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b/>
          <w:sz w:val="52"/>
          <w:szCs w:val="52"/>
        </w:rPr>
      </w:pPr>
    </w:p>
    <w:p>
      <w:pPr>
        <w:pStyle w:val="2"/>
        <w:rPr>
          <w:rFonts w:eastAsia="仿宋_GB2312"/>
          <w:b/>
          <w:sz w:val="52"/>
          <w:szCs w:val="52"/>
        </w:rPr>
      </w:pPr>
    </w:p>
    <w:p/>
    <w:p>
      <w:pPr>
        <w:jc w:val="center"/>
        <w:rPr>
          <w:rFonts w:eastAsia="方正仿宋_GBK"/>
          <w:b/>
          <w:sz w:val="52"/>
          <w:szCs w:val="52"/>
        </w:rPr>
      </w:pPr>
      <w:r>
        <w:rPr>
          <w:rFonts w:hint="eastAsia" w:ascii="方正小标宋_GBK" w:eastAsia="方正小标宋_GBK"/>
          <w:sz w:val="52"/>
          <w:szCs w:val="52"/>
        </w:rPr>
        <w:t>重庆机场集团有限公司</w:t>
      </w:r>
    </w:p>
    <w:p>
      <w:pPr>
        <w:jc w:val="center"/>
        <w:rPr>
          <w:rFonts w:eastAsia="仿宋_GB2312"/>
          <w:b/>
          <w:sz w:val="52"/>
          <w:szCs w:val="52"/>
        </w:rPr>
      </w:pPr>
    </w:p>
    <w:p>
      <w:pPr>
        <w:jc w:val="center"/>
        <w:rPr>
          <w:rFonts w:eastAsia="仿宋_GB2312"/>
          <w:b/>
          <w:sz w:val="52"/>
          <w:szCs w:val="5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江北机场进近灯光视频监视系统维修项目</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比选文件</w:t>
      </w:r>
    </w:p>
    <w:p>
      <w:pPr>
        <w:jc w:val="center"/>
        <w:rPr>
          <w:rFonts w:eastAsia="仿宋_GB2312"/>
          <w:b/>
          <w:sz w:val="32"/>
        </w:rPr>
      </w:pPr>
    </w:p>
    <w:p>
      <w:pPr>
        <w:jc w:val="center"/>
        <w:rPr>
          <w:rFonts w:eastAsia="仿宋_GB2312"/>
          <w:b/>
          <w:sz w:val="32"/>
        </w:rPr>
      </w:pPr>
    </w:p>
    <w:p>
      <w:pPr>
        <w:jc w:val="center"/>
        <w:rPr>
          <w:rFonts w:hint="eastAsia" w:ascii="方正小标宋简体" w:eastAsia="方正小标宋简体"/>
          <w:sz w:val="32"/>
          <w:lang w:val="en-US" w:eastAsia="zh-CN"/>
        </w:rPr>
      </w:pPr>
      <w:r>
        <w:rPr>
          <w:rFonts w:hint="eastAsia" w:ascii="方正小标宋简体" w:eastAsia="方正小标宋简体"/>
          <w:sz w:val="32"/>
        </w:rPr>
        <w:t>编号：</w:t>
      </w:r>
      <w:r>
        <w:rPr>
          <w:rFonts w:hint="eastAsia" w:ascii="方正小标宋简体" w:eastAsia="方正小标宋简体"/>
          <w:sz w:val="32"/>
          <w:lang w:val="en-US" w:eastAsia="zh-CN"/>
        </w:rPr>
        <w:t>fc-2020-28</w:t>
      </w:r>
    </w:p>
    <w:p>
      <w:pPr>
        <w:rPr>
          <w:rFonts w:eastAsia="仿宋_GB2312"/>
          <w:b/>
          <w:sz w:val="52"/>
        </w:rPr>
      </w:pPr>
    </w:p>
    <w:p>
      <w:pPr>
        <w:pStyle w:val="2"/>
      </w:pPr>
    </w:p>
    <w:p>
      <w:pPr>
        <w:jc w:val="center"/>
        <w:rPr>
          <w:rFonts w:eastAsia="仿宋_GB2312"/>
          <w:b/>
          <w:sz w:val="52"/>
        </w:rPr>
      </w:pPr>
    </w:p>
    <w:p>
      <w:pPr>
        <w:jc w:val="center"/>
        <w:rPr>
          <w:rFonts w:ascii="方正小标宋简体" w:eastAsia="方正小标宋简体"/>
          <w:sz w:val="32"/>
          <w:szCs w:val="32"/>
        </w:rPr>
      </w:pPr>
      <w:r>
        <w:rPr>
          <w:rFonts w:hint="eastAsia" w:ascii="方正小标宋简体" w:eastAsia="方正小标宋简体"/>
          <w:sz w:val="32"/>
          <w:szCs w:val="32"/>
        </w:rPr>
        <w:t>重庆机场集团有限公司</w:t>
      </w:r>
    </w:p>
    <w:p>
      <w:pPr>
        <w:jc w:val="center"/>
        <w:rPr>
          <w:rFonts w:ascii="方正小标宋简体" w:eastAsia="方正小标宋简体"/>
          <w:sz w:val="32"/>
          <w:szCs w:val="32"/>
        </w:rPr>
      </w:pPr>
      <w:r>
        <w:rPr>
          <w:rFonts w:hint="eastAsia" w:ascii="方正小标宋简体" w:eastAsia="方正小标宋简体"/>
          <w:sz w:val="32"/>
          <w:szCs w:val="32"/>
        </w:rPr>
        <w:t>飞行区管理部采购办公室（代章）</w:t>
      </w:r>
    </w:p>
    <w:p>
      <w:pPr>
        <w:jc w:val="center"/>
        <w:rPr>
          <w:rFonts w:ascii="方正小标宋简体" w:eastAsia="方正小标宋简体"/>
          <w:sz w:val="32"/>
          <w:szCs w:val="32"/>
        </w:rPr>
      </w:pPr>
    </w:p>
    <w:p>
      <w:pPr>
        <w:jc w:val="center"/>
        <w:rPr>
          <w:rFonts w:ascii="方正小标宋简体" w:eastAsia="方正小标宋简体"/>
          <w:sz w:val="32"/>
          <w:szCs w:val="32"/>
        </w:rPr>
      </w:pPr>
      <w:r>
        <w:rPr>
          <w:rFonts w:hint="eastAsia" w:ascii="方正小标宋简体" w:eastAsia="方正小标宋简体"/>
          <w:sz w:val="32"/>
          <w:szCs w:val="32"/>
        </w:rPr>
        <w:t>二〇二〇年</w:t>
      </w:r>
      <w:r>
        <w:rPr>
          <w:rFonts w:hint="eastAsia" w:ascii="方正小标宋简体" w:eastAsia="方正小标宋简体"/>
          <w:sz w:val="32"/>
          <w:szCs w:val="32"/>
          <w:lang w:eastAsia="zh-CN"/>
        </w:rPr>
        <w:t>八</w:t>
      </w:r>
      <w:r>
        <w:rPr>
          <w:rFonts w:hint="eastAsia" w:ascii="方正小标宋简体" w:eastAsia="方正小标宋简体"/>
          <w:sz w:val="32"/>
          <w:szCs w:val="32"/>
        </w:rPr>
        <w:t>月</w:t>
      </w:r>
    </w:p>
    <w:p>
      <w:pPr>
        <w:ind w:firstLine="640" w:firstLineChars="200"/>
        <w:rPr>
          <w:rFonts w:eastAsia="黑体"/>
          <w:bCs/>
          <w:sz w:val="32"/>
          <w:szCs w:val="32"/>
        </w:rPr>
        <w:sectPr>
          <w:headerReference r:id="rId4" w:type="first"/>
          <w:footerReference r:id="rId6" w:type="first"/>
          <w:headerReference r:id="rId3" w:type="default"/>
          <w:footerReference r:id="rId5" w:type="default"/>
          <w:pgSz w:w="11900" w:h="16840"/>
          <w:pgMar w:top="1440" w:right="1800" w:bottom="1440" w:left="1800" w:header="851" w:footer="992" w:gutter="0"/>
          <w:cols w:space="425" w:num="1"/>
          <w:docGrid w:type="lines" w:linePitch="326" w:charSpace="0"/>
        </w:sectPr>
      </w:pPr>
    </w:p>
    <w:p>
      <w:pPr>
        <w:spacing w:line="600" w:lineRule="exact"/>
        <w:jc w:val="center"/>
        <w:rPr>
          <w:rFonts w:ascii="方正小标宋简体" w:hAnsi="仿宋" w:eastAsia="方正小标宋简体"/>
          <w:sz w:val="36"/>
          <w:szCs w:val="36"/>
        </w:rPr>
      </w:pPr>
      <w:bookmarkStart w:id="21" w:name="_GoBack"/>
      <w:bookmarkEnd w:id="21"/>
      <w:r>
        <w:rPr>
          <w:rFonts w:hint="eastAsia" w:ascii="方正小标宋简体" w:hAnsi="仿宋" w:eastAsia="方正小标宋简体"/>
          <w:sz w:val="36"/>
          <w:szCs w:val="36"/>
        </w:rPr>
        <w:t>江北机场进近灯光视频监视系统维修项目比选文件</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我司决定于近期将对江北机场进近灯光视频监视系统维修项目邀请符合相应条件的供应商就本项目进行比选。</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一、项目实施内容及要求</w:t>
      </w:r>
    </w:p>
    <w:p>
      <w:pPr>
        <w:widowControl/>
        <w:spacing w:line="360" w:lineRule="auto"/>
        <w:ind w:firstLine="562" w:firstLineChars="200"/>
        <w:jc w:val="left"/>
        <w:rPr>
          <w:rFonts w:eastAsia="黑体"/>
          <w:bCs/>
          <w:sz w:val="32"/>
          <w:szCs w:val="32"/>
        </w:rPr>
      </w:pPr>
      <w:r>
        <w:rPr>
          <w:rFonts w:hint="eastAsia" w:ascii="方正仿宋_GBK" w:hAnsi="方正仿宋_GBK" w:eastAsia="方正仿宋_GBK" w:cs="方正仿宋_GBK"/>
          <w:b/>
          <w:bCs/>
          <w:kern w:val="0"/>
          <w:sz w:val="28"/>
          <w:szCs w:val="28"/>
        </w:rPr>
        <w:t>1.1资质要求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1.1.1在中华人民共和国依法注册、具有独立法人资格，具有有效</w:t>
      </w:r>
      <w:r>
        <w:rPr>
          <w:rFonts w:hint="eastAsia" w:ascii="方正仿宋_GBK" w:hAnsi="方正仿宋_GBK" w:eastAsia="方正仿宋_GBK" w:cs="方正仿宋_GBK"/>
          <w:sz w:val="28"/>
          <w:szCs w:val="28"/>
          <w:lang w:eastAsia="zh-CN"/>
        </w:rPr>
        <w:t>的</w:t>
      </w:r>
      <w:r>
        <w:rPr>
          <w:rFonts w:hint="eastAsia" w:ascii="方正仿宋_GBK" w:hAnsi="方正仿宋_GBK" w:eastAsia="方正仿宋_GBK" w:cs="方正仿宋_GBK"/>
          <w:sz w:val="28"/>
          <w:szCs w:val="28"/>
        </w:rPr>
        <w:t>营业执照，营业范围包含智能化系统或弱电系统的安装或维护相关经营范围。（提供营业执照复印件并加盖企业鲜章）</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1.1.2具有安防工程</w:t>
      </w:r>
      <w:r>
        <w:rPr>
          <w:rFonts w:hint="eastAsia" w:ascii="方正仿宋_GBK" w:hAnsi="方正仿宋_GBK" w:eastAsia="方正仿宋_GBK" w:cs="方正仿宋_GBK"/>
          <w:sz w:val="28"/>
          <w:szCs w:val="28"/>
          <w:highlight w:val="none"/>
        </w:rPr>
        <w:t>相关三级（含）以上</w:t>
      </w:r>
      <w:r>
        <w:rPr>
          <w:rFonts w:hint="eastAsia" w:ascii="方正仿宋_GBK" w:hAnsi="方正仿宋_GBK" w:eastAsia="方正仿宋_GBK" w:cs="方正仿宋_GBK"/>
          <w:sz w:val="28"/>
          <w:szCs w:val="28"/>
        </w:rPr>
        <w:t>资质。（提供资质复印件并加盖企业鲜章）</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1.1.3本项目不接受联合体投标，不得转包、分包。（提供不转包、分包承诺函并加盖企业鲜章）</w:t>
      </w:r>
    </w:p>
    <w:p>
      <w:pPr>
        <w:widowControl/>
        <w:spacing w:line="360" w:lineRule="auto"/>
        <w:ind w:firstLine="562" w:firstLineChars="200"/>
        <w:jc w:val="left"/>
        <w:rPr>
          <w:rFonts w:ascii="方正仿宋_GBK" w:hAnsi="方正仿宋_GBK" w:eastAsia="方正仿宋_GBK" w:cs="方正仿宋_GBK"/>
          <w:b/>
          <w:bCs/>
          <w:color w:val="auto"/>
          <w:kern w:val="0"/>
          <w:sz w:val="28"/>
          <w:szCs w:val="28"/>
          <w:highlight w:val="none"/>
        </w:rPr>
      </w:pPr>
      <w:r>
        <w:rPr>
          <w:rFonts w:ascii="方正仿宋_GBK" w:hAnsi="方正仿宋_GBK" w:eastAsia="方正仿宋_GBK" w:cs="方正仿宋_GBK"/>
          <w:b/>
          <w:bCs/>
          <w:color w:val="auto"/>
          <w:kern w:val="0"/>
          <w:sz w:val="28"/>
          <w:szCs w:val="28"/>
          <w:highlight w:val="none"/>
        </w:rPr>
        <w:t>1.2</w:t>
      </w:r>
      <w:r>
        <w:rPr>
          <w:rFonts w:hint="eastAsia" w:ascii="方正仿宋_GBK" w:hAnsi="方正仿宋_GBK" w:eastAsia="方正仿宋_GBK" w:cs="方正仿宋_GBK"/>
          <w:b/>
          <w:bCs/>
          <w:color w:val="auto"/>
          <w:kern w:val="0"/>
          <w:sz w:val="28"/>
          <w:szCs w:val="28"/>
          <w:highlight w:val="none"/>
        </w:rPr>
        <w:t>进近灯光视频监视系统维修内容及要求</w:t>
      </w:r>
    </w:p>
    <w:p>
      <w:pPr>
        <w:widowControl/>
        <w:numPr>
          <w:ilvl w:val="255"/>
          <w:numId w:val="0"/>
        </w:numPr>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auto"/>
          <w:sz w:val="28"/>
          <w:szCs w:val="28"/>
          <w:highlight w:val="none"/>
        </w:rPr>
        <w:t>对</w:t>
      </w:r>
      <w:r>
        <w:rPr>
          <w:rFonts w:ascii="方正仿宋_GBK" w:hAnsi="方正仿宋_GBK" w:eastAsia="方正仿宋_GBK" w:cs="方正仿宋_GBK"/>
          <w:color w:val="auto"/>
          <w:sz w:val="28"/>
          <w:szCs w:val="28"/>
          <w:highlight w:val="none"/>
        </w:rPr>
        <w:t>20L、20R跑道进近灯光视频监视系统进行维修，包括：对老化及</w:t>
      </w:r>
      <w:r>
        <w:rPr>
          <w:rFonts w:hint="eastAsia" w:ascii="方正仿宋_GBK" w:hAnsi="方正仿宋_GBK" w:eastAsia="方正仿宋_GBK" w:cs="方正仿宋_GBK"/>
          <w:color w:val="auto"/>
          <w:sz w:val="28"/>
          <w:szCs w:val="28"/>
          <w:highlight w:val="none"/>
        </w:rPr>
        <w:t>受损</w:t>
      </w:r>
      <w:r>
        <w:rPr>
          <w:rFonts w:ascii="方正仿宋_GBK" w:hAnsi="方正仿宋_GBK" w:eastAsia="方正仿宋_GBK" w:cs="方正仿宋_GBK"/>
          <w:color w:val="auto"/>
          <w:sz w:val="28"/>
          <w:szCs w:val="28"/>
          <w:highlight w:val="none"/>
        </w:rPr>
        <w:t>的</w:t>
      </w:r>
      <w:r>
        <w:rPr>
          <w:rFonts w:hint="eastAsia" w:ascii="方正仿宋_GBK" w:hAnsi="方正仿宋_GBK" w:eastAsia="方正仿宋_GBK" w:cs="方正仿宋_GBK"/>
          <w:color w:val="auto"/>
          <w:sz w:val="28"/>
          <w:szCs w:val="28"/>
          <w:highlight w:val="none"/>
        </w:rPr>
        <w:t>摄像机、声光报警器、光纤收发器、交换机、电源</w:t>
      </w:r>
      <w:r>
        <w:rPr>
          <w:rFonts w:ascii="方正仿宋_GBK" w:hAnsi="方正仿宋_GBK" w:eastAsia="方正仿宋_GBK" w:cs="方正仿宋_GBK"/>
          <w:color w:val="auto"/>
          <w:sz w:val="28"/>
          <w:szCs w:val="28"/>
          <w:highlight w:val="none"/>
        </w:rPr>
        <w:t>主板、</w:t>
      </w:r>
      <w:r>
        <w:rPr>
          <w:rFonts w:hint="eastAsia" w:ascii="方正仿宋_GBK" w:hAnsi="方正仿宋_GBK" w:eastAsia="方正仿宋_GBK" w:cs="方正仿宋_GBK"/>
          <w:color w:val="auto"/>
          <w:sz w:val="28"/>
          <w:szCs w:val="28"/>
          <w:highlight w:val="none"/>
        </w:rPr>
        <w:t>线缆等更换，</w:t>
      </w:r>
      <w:r>
        <w:rPr>
          <w:rFonts w:ascii="方正仿宋_GBK" w:hAnsi="方正仿宋_GBK" w:eastAsia="方正仿宋_GBK" w:cs="方正仿宋_GBK"/>
          <w:color w:val="auto"/>
          <w:sz w:val="28"/>
          <w:szCs w:val="28"/>
          <w:highlight w:val="none"/>
        </w:rPr>
        <w:t>对20L、20R跑道进近灯光铁塔经飞行区内主干网管道</w:t>
      </w:r>
      <w:r>
        <w:rPr>
          <w:rFonts w:hint="eastAsia" w:ascii="方正仿宋_GBK" w:hAnsi="方正仿宋_GBK" w:eastAsia="方正仿宋_GBK" w:cs="方正仿宋_GBK"/>
          <w:color w:val="auto"/>
          <w:sz w:val="28"/>
          <w:szCs w:val="28"/>
          <w:highlight w:val="none"/>
        </w:rPr>
        <w:t>至</w:t>
      </w:r>
      <w:r>
        <w:rPr>
          <w:rFonts w:ascii="方正仿宋_GBK" w:hAnsi="方正仿宋_GBK" w:eastAsia="方正仿宋_GBK" w:cs="方正仿宋_GBK"/>
          <w:color w:val="auto"/>
          <w:sz w:val="28"/>
          <w:szCs w:val="28"/>
          <w:highlight w:val="none"/>
        </w:rPr>
        <w:t>1号灯光站</w:t>
      </w:r>
      <w:r>
        <w:rPr>
          <w:rFonts w:hint="eastAsia" w:ascii="方正仿宋_GBK" w:hAnsi="方正仿宋_GBK" w:eastAsia="方正仿宋_GBK" w:cs="方正仿宋_GBK"/>
          <w:color w:val="auto"/>
          <w:sz w:val="28"/>
          <w:szCs w:val="28"/>
          <w:highlight w:val="none"/>
        </w:rPr>
        <w:t>受损的</w:t>
      </w:r>
      <w:r>
        <w:rPr>
          <w:rFonts w:hint="eastAsia" w:ascii="方正仿宋_GBK" w:hAnsi="方正仿宋_GBK" w:eastAsia="方正仿宋_GBK" w:cs="方正仿宋_GBK"/>
          <w:sz w:val="28"/>
          <w:szCs w:val="28"/>
          <w:highlight w:val="none"/>
        </w:rPr>
        <w:t>光纤线缆进行检修，铁塔</w:t>
      </w:r>
      <w:r>
        <w:rPr>
          <w:rFonts w:ascii="方正仿宋_GBK" w:hAnsi="方正仿宋_GBK" w:eastAsia="方正仿宋_GBK" w:cs="方正仿宋_GBK"/>
          <w:sz w:val="28"/>
          <w:szCs w:val="28"/>
          <w:highlight w:val="none"/>
        </w:rPr>
        <w:t>上</w:t>
      </w:r>
      <w:r>
        <w:rPr>
          <w:rFonts w:hint="eastAsia" w:ascii="方正仿宋_GBK" w:hAnsi="方正仿宋_GBK" w:eastAsia="方正仿宋_GBK" w:cs="方正仿宋_GBK"/>
          <w:color w:val="auto"/>
          <w:sz w:val="28"/>
          <w:szCs w:val="28"/>
          <w:highlight w:val="none"/>
        </w:rPr>
        <w:t>摄像机</w:t>
      </w:r>
      <w:r>
        <w:rPr>
          <w:rFonts w:hint="eastAsia" w:ascii="方正仿宋_GBK" w:hAnsi="方正仿宋_GBK" w:eastAsia="方正仿宋_GBK" w:cs="方正仿宋_GBK"/>
          <w:sz w:val="28"/>
          <w:szCs w:val="28"/>
          <w:highlight w:val="none"/>
        </w:rPr>
        <w:t>老化及受损的网络线缆、</w:t>
      </w:r>
      <w:r>
        <w:rPr>
          <w:rFonts w:ascii="方正仿宋_GBK" w:hAnsi="方正仿宋_GBK" w:eastAsia="方正仿宋_GBK" w:cs="方正仿宋_GBK"/>
          <w:color w:val="auto"/>
          <w:sz w:val="28"/>
          <w:szCs w:val="28"/>
          <w:highlight w:val="none"/>
        </w:rPr>
        <w:t>电源线</w:t>
      </w:r>
      <w:r>
        <w:rPr>
          <w:rFonts w:hint="eastAsia" w:ascii="方正仿宋_GBK" w:hAnsi="方正仿宋_GBK" w:eastAsia="方正仿宋_GBK" w:cs="方正仿宋_GBK"/>
          <w:sz w:val="28"/>
          <w:szCs w:val="28"/>
          <w:highlight w:val="none"/>
        </w:rPr>
        <w:t>穿管</w:t>
      </w:r>
      <w:r>
        <w:rPr>
          <w:rFonts w:hint="eastAsia" w:ascii="方正仿宋_GBK" w:hAnsi="方正仿宋_GBK" w:eastAsia="方正仿宋_GBK" w:cs="方正仿宋_GBK"/>
          <w:color w:val="auto"/>
          <w:sz w:val="28"/>
          <w:szCs w:val="28"/>
          <w:highlight w:val="none"/>
        </w:rPr>
        <w:t>更换</w:t>
      </w:r>
      <w:r>
        <w:rPr>
          <w:rFonts w:hint="eastAsia" w:ascii="方正仿宋_GBK" w:hAnsi="方正仿宋_GBK" w:eastAsia="方正仿宋_GBK" w:cs="方正仿宋_GBK"/>
          <w:sz w:val="28"/>
          <w:szCs w:val="28"/>
          <w:highlight w:val="none"/>
        </w:rPr>
        <w:t>等</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sz w:val="28"/>
          <w:szCs w:val="28"/>
          <w:highlight w:val="none"/>
        </w:rPr>
        <w:t>具体要求如下：</w:t>
      </w:r>
    </w:p>
    <w:p>
      <w:pPr>
        <w:widowControl/>
        <w:numPr>
          <w:ilvl w:val="255"/>
          <w:numId w:val="0"/>
        </w:numPr>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sz w:val="28"/>
          <w:szCs w:val="28"/>
          <w:highlight w:val="none"/>
        </w:rPr>
        <w:t>1.2.1</w:t>
      </w:r>
      <w:r>
        <w:rPr>
          <w:rFonts w:hint="eastAsia" w:ascii="方正仿宋_GBK" w:hAnsi="方正仿宋_GBK" w:eastAsia="方正仿宋_GBK" w:cs="方正仿宋_GBK"/>
          <w:color w:val="auto"/>
          <w:sz w:val="28"/>
          <w:szCs w:val="28"/>
          <w:highlight w:val="none"/>
        </w:rPr>
        <w:t>更换的设备应与原设备产品一致，或更优于原设备产品</w:t>
      </w:r>
      <w:r>
        <w:rPr>
          <w:rFonts w:hint="eastAsia" w:ascii="方正仿宋_GBK" w:hAnsi="方正仿宋_GBK" w:eastAsia="方正仿宋_GBK" w:cs="方正仿宋_GBK"/>
          <w:color w:val="auto"/>
          <w:sz w:val="28"/>
          <w:szCs w:val="28"/>
          <w:highlight w:val="none"/>
          <w:lang w:eastAsia="zh-CN"/>
        </w:rPr>
        <w:t>（设备规格详见下表）</w:t>
      </w:r>
      <w:r>
        <w:rPr>
          <w:rFonts w:hint="eastAsia" w:ascii="方正仿宋_GBK" w:hAnsi="方正仿宋_GBK" w:eastAsia="方正仿宋_GBK" w:cs="方正仿宋_GBK"/>
          <w:color w:val="auto"/>
          <w:sz w:val="28"/>
          <w:szCs w:val="28"/>
          <w:highlight w:val="none"/>
        </w:rPr>
        <w:t>。新安装设备需接入现有的进近灯光视频监视系统，并对视频监视</w:t>
      </w:r>
      <w:r>
        <w:rPr>
          <w:rFonts w:ascii="方正仿宋_GBK" w:hAnsi="方正仿宋_GBK" w:eastAsia="方正仿宋_GBK" w:cs="方正仿宋_GBK"/>
          <w:color w:val="auto"/>
          <w:sz w:val="28"/>
          <w:szCs w:val="28"/>
          <w:highlight w:val="none"/>
        </w:rPr>
        <w:t>系统</w:t>
      </w:r>
      <w:r>
        <w:rPr>
          <w:rFonts w:hint="eastAsia" w:ascii="方正仿宋_GBK" w:hAnsi="方正仿宋_GBK" w:eastAsia="方正仿宋_GBK" w:cs="方正仿宋_GBK"/>
          <w:color w:val="auto"/>
          <w:sz w:val="28"/>
          <w:szCs w:val="28"/>
          <w:highlight w:val="none"/>
        </w:rPr>
        <w:t>进行</w:t>
      </w:r>
      <w:r>
        <w:rPr>
          <w:rFonts w:ascii="方正仿宋_GBK" w:hAnsi="方正仿宋_GBK" w:eastAsia="方正仿宋_GBK" w:cs="方正仿宋_GBK"/>
          <w:color w:val="auto"/>
          <w:sz w:val="28"/>
          <w:szCs w:val="28"/>
          <w:highlight w:val="none"/>
        </w:rPr>
        <w:t>调试</w:t>
      </w:r>
      <w:r>
        <w:rPr>
          <w:rFonts w:hint="eastAsia" w:ascii="方正仿宋_GBK" w:hAnsi="方正仿宋_GBK" w:eastAsia="方正仿宋_GBK" w:cs="方正仿宋_GBK"/>
          <w:sz w:val="28"/>
          <w:szCs w:val="28"/>
          <w:highlight w:val="none"/>
        </w:rPr>
        <w:t>直</w:t>
      </w:r>
      <w:r>
        <w:rPr>
          <w:rFonts w:hint="eastAsia" w:ascii="方正仿宋_GBK" w:hAnsi="方正仿宋_GBK" w:eastAsia="方正仿宋_GBK" w:cs="方正仿宋_GBK"/>
          <w:color w:val="auto"/>
          <w:sz w:val="28"/>
          <w:szCs w:val="28"/>
          <w:highlight w:val="none"/>
        </w:rPr>
        <w:t>至</w:t>
      </w:r>
      <w:r>
        <w:rPr>
          <w:rFonts w:hint="eastAsia" w:ascii="方正仿宋_GBK" w:hAnsi="方正仿宋_GBK" w:eastAsia="方正仿宋_GBK" w:cs="方正仿宋_GBK"/>
          <w:sz w:val="28"/>
          <w:szCs w:val="28"/>
          <w:highlight w:val="none"/>
        </w:rPr>
        <w:t>其</w:t>
      </w:r>
      <w:r>
        <w:rPr>
          <w:rFonts w:hint="eastAsia" w:ascii="方正仿宋_GBK" w:hAnsi="方正仿宋_GBK" w:eastAsia="方正仿宋_GBK" w:cs="方正仿宋_GBK"/>
          <w:color w:val="auto"/>
          <w:sz w:val="28"/>
          <w:szCs w:val="28"/>
          <w:highlight w:val="none"/>
        </w:rPr>
        <w:t>运行正常，视频图像清晰、像素不低于200W</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报警信息及时准确</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报警声音大于100分贝，存储满足90天回放等相关要求。</w:t>
      </w:r>
    </w:p>
    <w:p>
      <w:pPr>
        <w:widowControl/>
        <w:numPr>
          <w:ilvl w:val="255"/>
          <w:numId w:val="0"/>
        </w:num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所需更换</w:t>
      </w:r>
      <w:r>
        <w:rPr>
          <w:rFonts w:ascii="方正仿宋_GBK" w:hAnsi="方正仿宋_GBK" w:eastAsia="方正仿宋_GBK" w:cs="方正仿宋_GBK"/>
          <w:color w:val="auto"/>
          <w:sz w:val="28"/>
          <w:szCs w:val="28"/>
          <w:highlight w:val="none"/>
        </w:rPr>
        <w:t>设备</w:t>
      </w:r>
      <w:r>
        <w:rPr>
          <w:rFonts w:hint="eastAsia" w:ascii="方正仿宋_GBK" w:hAnsi="方正仿宋_GBK" w:eastAsia="方正仿宋_GBK" w:cs="方正仿宋_GBK"/>
          <w:color w:val="auto"/>
          <w:sz w:val="28"/>
          <w:szCs w:val="28"/>
          <w:highlight w:val="none"/>
        </w:rPr>
        <w:t>和主要辅材</w:t>
      </w:r>
      <w:r>
        <w:rPr>
          <w:rFonts w:ascii="方正仿宋_GBK" w:hAnsi="方正仿宋_GBK" w:eastAsia="方正仿宋_GBK" w:cs="方正仿宋_GBK"/>
          <w:color w:val="auto"/>
          <w:sz w:val="28"/>
          <w:szCs w:val="28"/>
          <w:highlight w:val="none"/>
        </w:rPr>
        <w:t>详见下表</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sz w:val="28"/>
          <w:szCs w:val="28"/>
          <w:highlight w:val="none"/>
        </w:rPr>
        <w:t>具体安装、</w:t>
      </w:r>
      <w:r>
        <w:rPr>
          <w:rFonts w:hint="eastAsia" w:ascii="方正仿宋_GBK" w:hAnsi="方正仿宋_GBK" w:eastAsia="方正仿宋_GBK" w:cs="方正仿宋_GBK"/>
          <w:color w:val="auto"/>
          <w:sz w:val="28"/>
          <w:szCs w:val="28"/>
          <w:highlight w:val="none"/>
        </w:rPr>
        <w:t>更换数量及</w:t>
      </w:r>
      <w:r>
        <w:rPr>
          <w:rFonts w:hint="eastAsia" w:ascii="方正仿宋_GBK" w:hAnsi="方正仿宋_GBK" w:eastAsia="方正仿宋_GBK" w:cs="方正仿宋_GBK"/>
          <w:sz w:val="28"/>
          <w:szCs w:val="28"/>
          <w:highlight w:val="none"/>
        </w:rPr>
        <w:t>辅材数量</w:t>
      </w:r>
      <w:r>
        <w:rPr>
          <w:rFonts w:ascii="方正仿宋_GBK" w:hAnsi="方正仿宋_GBK" w:eastAsia="方正仿宋_GBK" w:cs="方正仿宋_GBK"/>
          <w:color w:val="auto"/>
          <w:sz w:val="28"/>
          <w:szCs w:val="28"/>
          <w:highlight w:val="none"/>
        </w:rPr>
        <w:t>以现场</w:t>
      </w:r>
      <w:r>
        <w:rPr>
          <w:rFonts w:hint="eastAsia" w:ascii="方正仿宋_GBK" w:hAnsi="方正仿宋_GBK" w:eastAsia="方正仿宋_GBK" w:cs="方正仿宋_GBK"/>
          <w:color w:val="auto"/>
          <w:sz w:val="28"/>
          <w:szCs w:val="28"/>
          <w:highlight w:val="none"/>
        </w:rPr>
        <w:t>勘察</w:t>
      </w:r>
      <w:r>
        <w:rPr>
          <w:rFonts w:ascii="方正仿宋_GBK" w:hAnsi="方正仿宋_GBK" w:eastAsia="方正仿宋_GBK" w:cs="方正仿宋_GBK"/>
          <w:color w:val="auto"/>
          <w:sz w:val="28"/>
          <w:szCs w:val="28"/>
          <w:highlight w:val="none"/>
        </w:rPr>
        <w:t>为准</w:t>
      </w:r>
      <w:r>
        <w:rPr>
          <w:rFonts w:hint="eastAsia" w:ascii="方正仿宋_GBK" w:hAnsi="方正仿宋_GBK" w:eastAsia="方正仿宋_GBK" w:cs="方正仿宋_GBK"/>
          <w:color w:val="auto"/>
          <w:sz w:val="28"/>
          <w:szCs w:val="28"/>
          <w:highlight w:val="none"/>
        </w:rPr>
        <w:t>，本</w:t>
      </w:r>
      <w:r>
        <w:rPr>
          <w:rFonts w:hint="eastAsia" w:ascii="方正仿宋_GBK" w:hAnsi="方正仿宋_GBK" w:eastAsia="方正仿宋_GBK" w:cs="方正仿宋_GBK"/>
          <w:sz w:val="28"/>
          <w:szCs w:val="28"/>
          <w:highlight w:val="none"/>
        </w:rPr>
        <w:t>表数据</w:t>
      </w:r>
      <w:r>
        <w:rPr>
          <w:rFonts w:ascii="方正仿宋_GBK" w:hAnsi="方正仿宋_GBK" w:eastAsia="方正仿宋_GBK" w:cs="方正仿宋_GBK"/>
          <w:color w:val="auto"/>
          <w:sz w:val="28"/>
          <w:szCs w:val="28"/>
          <w:highlight w:val="none"/>
        </w:rPr>
        <w:t>仅作参考</w:t>
      </w:r>
      <w:r>
        <w:rPr>
          <w:rFonts w:hint="eastAsia" w:ascii="方正仿宋_GBK" w:hAnsi="方正仿宋_GBK" w:eastAsia="方正仿宋_GBK" w:cs="方正仿宋_GBK"/>
          <w:color w:val="auto"/>
          <w:sz w:val="28"/>
          <w:szCs w:val="28"/>
          <w:highlight w:val="none"/>
        </w:rPr>
        <w:t>）。</w:t>
      </w:r>
    </w:p>
    <w:p>
      <w:pPr>
        <w:numPr>
          <w:ilvl w:val="255"/>
          <w:numId w:val="0"/>
        </w:numPr>
        <w:ind w:firstLine="1446" w:firstLineChars="450"/>
        <w:rPr>
          <w:rFonts w:ascii="方正仿宋_GBK" w:hAnsi="方正仿宋_GBK" w:eastAsia="方正仿宋_GBK" w:cs="方正仿宋_GBK"/>
          <w:b/>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进近灯光视频监视系统更换设备清单</w:t>
      </w:r>
    </w:p>
    <w:tbl>
      <w:tblPr>
        <w:tblStyle w:val="12"/>
        <w:tblW w:w="8336" w:type="dxa"/>
        <w:tblInd w:w="0" w:type="dxa"/>
        <w:tblLayout w:type="fixed"/>
        <w:tblCellMar>
          <w:top w:w="0" w:type="dxa"/>
          <w:left w:w="0" w:type="dxa"/>
          <w:bottom w:w="0" w:type="dxa"/>
          <w:right w:w="0" w:type="dxa"/>
        </w:tblCellMar>
      </w:tblPr>
      <w:tblGrid>
        <w:gridCol w:w="813"/>
        <w:gridCol w:w="3195"/>
        <w:gridCol w:w="2483"/>
        <w:gridCol w:w="922"/>
        <w:gridCol w:w="923"/>
      </w:tblGrid>
      <w:tr>
        <w:tblPrEx>
          <w:tblLayout w:type="fixed"/>
          <w:tblCellMar>
            <w:top w:w="0" w:type="dxa"/>
            <w:left w:w="0" w:type="dxa"/>
            <w:bottom w:w="0" w:type="dxa"/>
            <w:right w:w="0" w:type="dxa"/>
          </w:tblCellMar>
        </w:tblPrEx>
        <w:trPr>
          <w:trHeight w:val="439" w:hRule="atLeast"/>
        </w:trPr>
        <w:tc>
          <w:tcPr>
            <w:tcW w:w="813" w:type="dxa"/>
            <w:tcBorders>
              <w:top w:val="single" w:color="000000" w:sz="12"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序号</w:t>
            </w:r>
          </w:p>
        </w:tc>
        <w:tc>
          <w:tcPr>
            <w:tcW w:w="3195"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设备名称</w:t>
            </w:r>
          </w:p>
        </w:tc>
        <w:tc>
          <w:tcPr>
            <w:tcW w:w="2483"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规格</w:t>
            </w:r>
          </w:p>
        </w:tc>
        <w:tc>
          <w:tcPr>
            <w:tcW w:w="922"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单位</w:t>
            </w:r>
          </w:p>
        </w:tc>
        <w:tc>
          <w:tcPr>
            <w:tcW w:w="923"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数量</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红外多功能摄像机</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200W像素</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8</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声光报警器（</w:t>
            </w:r>
            <w:r>
              <w:rPr>
                <w:rFonts w:ascii="方正仿宋_GBK" w:hAnsi="方正仿宋_GBK" w:eastAsia="方正仿宋_GBK" w:cs="方正仿宋_GBK"/>
                <w:color w:val="000000" w:themeColor="text1"/>
                <w:sz w:val="28"/>
                <w:szCs w:val="28"/>
                <w14:textFill>
                  <w14:solidFill>
                    <w14:schemeClr w14:val="tx1"/>
                  </w14:solidFill>
                </w14:textFill>
              </w:rPr>
              <w:t>110分贝）</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1101k（12VDC)</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12</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3</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高音喇叭</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10W8欧姆</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5</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4</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双鉴探测器</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12</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5</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光纤收发器</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RC112-EF-S1</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4</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6</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工业交换机</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8口</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3</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7</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功率放大器</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30W</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6</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8</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电源主板</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定制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12</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9</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电源模块</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定制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套</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6</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10</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光缆及光端盒</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接续及更换</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套</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2</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11</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流媒体维修</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含配件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12</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网络线缆</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ZS-FTP/CAT6</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米</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1300</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13</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电源线</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ZS-RVV3*1.0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米</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1300</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14</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不锈钢管理箱</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架</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6</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15</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辅材</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波纹管</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米</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100</w:t>
            </w:r>
          </w:p>
        </w:tc>
      </w:tr>
    </w:tbl>
    <w:p>
      <w:pPr>
        <w:widowControl/>
        <w:spacing w:line="360" w:lineRule="auto"/>
        <w:ind w:left="0" w:right="0" w:rightChars="0"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1.2.2维修更换后的设备，质量保证期 2年，自项目竣工验收合格之日起算</w:t>
      </w:r>
      <w:r>
        <w:rPr>
          <w:rFonts w:hint="eastAsia" w:ascii="方正仿宋_GBK" w:hAnsi="方正仿宋_GBK" w:eastAsia="方正仿宋_GBK" w:cs="方正仿宋_GBK"/>
          <w:sz w:val="28"/>
          <w:szCs w:val="28"/>
          <w:lang w:eastAsia="zh-CN"/>
        </w:rPr>
        <w:t>，质保期内更换的</w:t>
      </w:r>
      <w:r>
        <w:rPr>
          <w:rFonts w:hint="eastAsia" w:ascii="方正仿宋_GBK" w:hAnsi="方正仿宋_GBK" w:eastAsia="方正仿宋_GBK" w:cs="方正仿宋_GBK"/>
          <w:sz w:val="28"/>
          <w:szCs w:val="28"/>
          <w:lang w:val="en-US" w:eastAsia="zh-CN"/>
        </w:rPr>
        <w:t>设备出现任何质量问题或者运行不正常时，应保证在接到业主通知后免费解决所有质量问题，非人为因素造成的损坏，由施工单位免费进行维修，保证业主的正常使用</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1.2.</w:t>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zh-CN"/>
        </w:rPr>
        <w:t xml:space="preserve"> 本项目网络线缆的维护涉及机场控制区内施工，进场施工须组织人员办理相关手续，包括人员通行证件、车辆通行证等。所有施工人员及设备满足空防安全相关要求，在项目人员、工器具、材料等各方面工作中认真履行自身管理职责,并对施工人员进行相关安全教育培训。</w:t>
      </w:r>
    </w:p>
    <w:p>
      <w:pPr>
        <w:widowControl/>
        <w:spacing w:line="360" w:lineRule="auto"/>
        <w:ind w:firstLine="560" w:firstLineChars="200"/>
        <w:jc w:val="left"/>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sz w:val="28"/>
          <w:szCs w:val="28"/>
          <w:lang w:val="zh-CN"/>
        </w:rPr>
        <w:t>1.2.</w:t>
      </w: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zh-CN"/>
        </w:rPr>
        <w:t>严格按江北机场安全标准组织施工，并随时接受监管人员监督检查，施工中必须采取严格的安全防护措施，消除事故隐患。</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1.3报价要求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本项目的报价应包括：进近灯光</w:t>
      </w:r>
      <w:r>
        <w:rPr>
          <w:rFonts w:hint="eastAsia" w:ascii="方正仿宋_GBK" w:hAnsi="方正仿宋_GBK" w:eastAsia="方正仿宋_GBK" w:cs="方正仿宋_GBK"/>
          <w:sz w:val="28"/>
          <w:szCs w:val="28"/>
          <w:lang w:val="zh-CN"/>
        </w:rPr>
        <w:t>视频监视系统维修更换</w:t>
      </w:r>
      <w:r>
        <w:rPr>
          <w:rFonts w:hint="eastAsia" w:ascii="方正仿宋_GBK" w:hAnsi="方正仿宋_GBK" w:eastAsia="方正仿宋_GBK" w:cs="方正仿宋_GBK"/>
          <w:sz w:val="28"/>
          <w:szCs w:val="28"/>
        </w:rPr>
        <w:t>所涉及到的</w:t>
      </w:r>
      <w:r>
        <w:rPr>
          <w:rFonts w:hint="eastAsia" w:ascii="方正仿宋_GBK" w:hAnsi="方正仿宋_GBK" w:eastAsia="方正仿宋_GBK" w:cs="方正仿宋_GBK"/>
          <w:sz w:val="28"/>
          <w:szCs w:val="28"/>
          <w:lang w:val="zh-CN"/>
        </w:rPr>
        <w:t>备品备件、包装、运输、维修、施工及</w:t>
      </w:r>
      <w:r>
        <w:rPr>
          <w:rFonts w:hint="eastAsia" w:ascii="方正仿宋_GBK" w:hAnsi="方正仿宋_GBK" w:eastAsia="方正仿宋_GBK" w:cs="方正仿宋_GBK"/>
          <w:color w:val="auto"/>
          <w:sz w:val="28"/>
          <w:szCs w:val="28"/>
        </w:rPr>
        <w:t>维修</w:t>
      </w:r>
      <w:r>
        <w:rPr>
          <w:rFonts w:ascii="方正仿宋_GBK" w:hAnsi="方正仿宋_GBK" w:eastAsia="方正仿宋_GBK" w:cs="方正仿宋_GBK"/>
          <w:color w:val="auto"/>
          <w:sz w:val="28"/>
          <w:szCs w:val="28"/>
        </w:rPr>
        <w:t>更换后的设备</w:t>
      </w:r>
      <w:r>
        <w:rPr>
          <w:rFonts w:hint="eastAsia" w:ascii="方正仿宋_GBK" w:hAnsi="方正仿宋_GBK" w:eastAsia="方正仿宋_GBK" w:cs="方正仿宋_GBK"/>
          <w:sz w:val="28"/>
          <w:szCs w:val="28"/>
        </w:rPr>
        <w:t>售后维修服务</w:t>
      </w:r>
      <w:r>
        <w:rPr>
          <w:rFonts w:hint="eastAsia" w:ascii="方正仿宋_GBK" w:hAnsi="方正仿宋_GBK" w:eastAsia="方正仿宋_GBK" w:cs="方正仿宋_GBK"/>
          <w:sz w:val="28"/>
          <w:szCs w:val="28"/>
          <w:lang w:val="zh-CN"/>
        </w:rPr>
        <w:t>等一切费用</w:t>
      </w:r>
      <w:r>
        <w:rPr>
          <w:rFonts w:hint="eastAsia" w:ascii="方正仿宋_GBK" w:hAnsi="方正仿宋_GBK" w:eastAsia="方正仿宋_GBK" w:cs="方正仿宋_GBK"/>
          <w:sz w:val="28"/>
          <w:szCs w:val="28"/>
        </w:rPr>
        <w:t>，本项目报价为包干价，不再另行增加费用，且不接受选择性报价。</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本项目的最高限价为：</w:t>
      </w:r>
      <w:r>
        <w:rPr>
          <w:rFonts w:ascii="方正仿宋_GBK" w:hAnsi="方正仿宋_GBK" w:eastAsia="方正仿宋_GBK" w:cs="方正仿宋_GBK"/>
          <w:sz w:val="28"/>
          <w:szCs w:val="28"/>
        </w:rPr>
        <w:t>8万元(不含税)（大写金额：捌万元整），报价超过最高限价，将取消</w:t>
      </w:r>
      <w:r>
        <w:rPr>
          <w:rFonts w:hint="eastAsia" w:ascii="方正仿宋_GBK" w:hAnsi="方正仿宋_GBK" w:eastAsia="方正仿宋_GBK" w:cs="方正仿宋_GBK"/>
          <w:sz w:val="28"/>
          <w:szCs w:val="28"/>
        </w:rPr>
        <w:t>比选响应人的比选资格。</w:t>
      </w:r>
    </w:p>
    <w:p>
      <w:pPr>
        <w:widowControl/>
        <w:spacing w:line="360" w:lineRule="auto"/>
        <w:ind w:firstLine="560" w:firstLineChars="200"/>
        <w:jc w:val="left"/>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lang w:val="en-GB"/>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widowControl/>
        <w:ind w:firstLine="560" w:firstLineChars="200"/>
        <w:jc w:val="left"/>
      </w:pPr>
      <w:r>
        <w:rPr>
          <w:rFonts w:hint="default" w:ascii="方正仿宋_GBK" w:hAnsi="方正仿宋_GBK" w:eastAsia="方正仿宋_GBK" w:cs="方正仿宋_GBK"/>
          <w:sz w:val="28"/>
          <w:szCs w:val="28"/>
          <w:lang w:eastAsia="zh-CN"/>
        </w:rPr>
        <w:t>（</w:t>
      </w:r>
      <w:r>
        <w:rPr>
          <w:rFonts w:hint="default" w:ascii="方正仿宋_GBK" w:hAnsi="方正仿宋_GBK" w:eastAsia="方正仿宋_GBK" w:cs="方正仿宋_GBK"/>
          <w:sz w:val="28"/>
          <w:szCs w:val="28"/>
          <w:lang w:val="en-US" w:eastAsia="zh-CN"/>
        </w:rPr>
        <w:t>4</w:t>
      </w:r>
      <w:r>
        <w:rPr>
          <w:rFonts w:hint="default" w:ascii="方正仿宋_GBK" w:hAnsi="方正仿宋_GBK" w:eastAsia="方正仿宋_GBK" w:cs="方正仿宋_GBK"/>
          <w:sz w:val="28"/>
          <w:szCs w:val="28"/>
          <w:lang w:eastAsia="zh-CN"/>
        </w:rPr>
        <w:t>）报价函中若含税报价、增值税率、不含税报价三者核算不一致的，按照增值税率不变，含税报价、不含税报价就低原则</w:t>
      </w:r>
      <w:r>
        <w:rPr>
          <w:rFonts w:hint="eastAsia" w:ascii="方正仿宋_GBK" w:hAnsi="方正仿宋_GBK" w:eastAsia="方正仿宋_GBK" w:cs="方正仿宋_GBK"/>
          <w:sz w:val="28"/>
          <w:szCs w:val="28"/>
          <w:lang w:eastAsia="zh-CN"/>
        </w:rPr>
        <w:t>。</w:t>
      </w:r>
    </w:p>
    <w:p>
      <w:pPr>
        <w:ind w:firstLine="643"/>
        <w:rPr>
          <w:rFonts w:eastAsia="方正仿宋_GBK"/>
          <w:b/>
          <w:bCs/>
          <w:kern w:val="0"/>
          <w:sz w:val="32"/>
          <w:szCs w:val="32"/>
        </w:rPr>
      </w:pPr>
      <w:r>
        <w:rPr>
          <w:rFonts w:hint="eastAsia" w:ascii="方正仿宋_GBK" w:hAnsi="方正仿宋_GBK" w:eastAsia="方正仿宋_GBK" w:cs="方正仿宋_GBK"/>
          <w:b/>
          <w:bCs/>
          <w:kern w:val="0"/>
          <w:sz w:val="28"/>
          <w:szCs w:val="28"/>
        </w:rPr>
        <w:t>1.4验收标准</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lang w:val="en-GB"/>
        </w:rPr>
        <w:t>项目完工后，业主组织对项目进行验收，</w:t>
      </w:r>
      <w:r>
        <w:rPr>
          <w:rFonts w:hint="eastAsia" w:ascii="方正仿宋_GBK" w:hAnsi="方正仿宋_GBK" w:eastAsia="方正仿宋_GBK" w:cs="方正仿宋_GBK"/>
          <w:color w:val="auto"/>
          <w:sz w:val="28"/>
          <w:szCs w:val="28"/>
          <w:lang w:val="en-GB"/>
        </w:rPr>
        <w:t>进近灯光视频监视系统调试运行正常，视频</w:t>
      </w:r>
      <w:r>
        <w:rPr>
          <w:rFonts w:ascii="方正仿宋_GBK" w:hAnsi="方正仿宋_GBK" w:eastAsia="方正仿宋_GBK" w:cs="方正仿宋_GBK"/>
          <w:color w:val="auto"/>
          <w:sz w:val="28"/>
          <w:szCs w:val="28"/>
          <w:lang w:val="en-GB"/>
        </w:rPr>
        <w:t>图像清晰</w:t>
      </w:r>
      <w:r>
        <w:rPr>
          <w:rFonts w:hint="eastAsia" w:ascii="方正仿宋_GBK" w:hAnsi="方正仿宋_GBK" w:eastAsia="方正仿宋_GBK" w:cs="方正仿宋_GBK"/>
          <w:color w:val="auto"/>
          <w:sz w:val="28"/>
          <w:szCs w:val="28"/>
          <w:lang w:val="en-GB"/>
        </w:rPr>
        <w:t>、报警</w:t>
      </w:r>
      <w:r>
        <w:rPr>
          <w:rFonts w:ascii="方正仿宋_GBK" w:hAnsi="方正仿宋_GBK" w:eastAsia="方正仿宋_GBK" w:cs="方正仿宋_GBK"/>
          <w:color w:val="auto"/>
          <w:sz w:val="28"/>
          <w:szCs w:val="28"/>
          <w:lang w:val="en-GB"/>
        </w:rPr>
        <w:t>信息</w:t>
      </w:r>
      <w:r>
        <w:rPr>
          <w:rFonts w:hint="eastAsia" w:ascii="方正仿宋_GBK" w:hAnsi="方正仿宋_GBK" w:eastAsia="方正仿宋_GBK" w:cs="方正仿宋_GBK"/>
          <w:color w:val="auto"/>
          <w:sz w:val="28"/>
          <w:szCs w:val="28"/>
          <w:lang w:val="en-GB"/>
        </w:rPr>
        <w:t>及时</w:t>
      </w:r>
      <w:r>
        <w:rPr>
          <w:rFonts w:ascii="方正仿宋_GBK" w:hAnsi="方正仿宋_GBK" w:eastAsia="方正仿宋_GBK" w:cs="方正仿宋_GBK"/>
          <w:color w:val="auto"/>
          <w:sz w:val="28"/>
          <w:szCs w:val="28"/>
          <w:lang w:val="en-GB"/>
        </w:rPr>
        <w:t>准确，</w:t>
      </w:r>
      <w:r>
        <w:rPr>
          <w:rFonts w:hint="eastAsia" w:ascii="方正仿宋_GBK" w:hAnsi="方正仿宋_GBK" w:eastAsia="方正仿宋_GBK" w:cs="方正仿宋_GBK"/>
          <w:color w:val="auto"/>
          <w:sz w:val="28"/>
          <w:szCs w:val="28"/>
          <w:lang w:val="en-GB"/>
        </w:rPr>
        <w:t>存储满足</w:t>
      </w:r>
      <w:r>
        <w:rPr>
          <w:rFonts w:ascii="方正仿宋_GBK" w:hAnsi="方正仿宋_GBK" w:eastAsia="方正仿宋_GBK" w:cs="方正仿宋_GBK"/>
          <w:color w:val="auto"/>
          <w:sz w:val="28"/>
          <w:szCs w:val="28"/>
          <w:lang w:val="en-GB"/>
        </w:rPr>
        <w:t>90天回放</w:t>
      </w:r>
      <w:r>
        <w:rPr>
          <w:rFonts w:hint="eastAsia" w:ascii="方正仿宋_GBK" w:hAnsi="方正仿宋_GBK" w:eastAsia="方正仿宋_GBK" w:cs="方正仿宋_GBK"/>
          <w:color w:val="auto"/>
          <w:sz w:val="28"/>
          <w:szCs w:val="28"/>
          <w:lang w:val="en-GB"/>
        </w:rPr>
        <w:t>等项目相关要求，经双方确认，通过业主的验收后即验收合格。</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二、合格比选响应人</w:t>
      </w:r>
    </w:p>
    <w:p>
      <w:pPr>
        <w:widowControl/>
        <w:spacing w:line="360" w:lineRule="auto"/>
        <w:ind w:firstLine="560" w:firstLineChars="200"/>
        <w:jc w:val="left"/>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lang w:val="en-GB"/>
        </w:rPr>
        <w:t>具有与本比选文件要求相适应的施工、维修能力的单位。比选响应单位必须具备：</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val="en-GB" w:eastAsia="zh-CN"/>
        </w:rPr>
      </w:pPr>
      <w:r>
        <w:rPr>
          <w:rFonts w:ascii="方正仿宋_GBK" w:hAnsi="方正仿宋_GBK" w:eastAsia="方正仿宋_GBK" w:cs="方正仿宋_GBK"/>
          <w:sz w:val="28"/>
          <w:szCs w:val="28"/>
          <w:lang w:val="en-GB"/>
        </w:rPr>
        <w:t>2.1</w:t>
      </w:r>
      <w:r>
        <w:rPr>
          <w:rFonts w:hint="eastAsia" w:ascii="方正仿宋_GBK" w:hAnsi="方正仿宋_GBK" w:eastAsia="方正仿宋_GBK" w:cs="方正仿宋_GBK"/>
          <w:color w:val="auto"/>
          <w:sz w:val="28"/>
          <w:szCs w:val="28"/>
          <w:lang w:val="en-GB"/>
        </w:rPr>
        <w:t>在中华人民共和国依法注册、具有独立法人资格，具有有效营业执照，营业范围包含智能化系统</w:t>
      </w:r>
      <w:r>
        <w:rPr>
          <w:rFonts w:ascii="方正仿宋_GBK" w:hAnsi="方正仿宋_GBK" w:eastAsia="方正仿宋_GBK" w:cs="方正仿宋_GBK"/>
          <w:color w:val="auto"/>
          <w:sz w:val="28"/>
          <w:szCs w:val="28"/>
          <w:lang w:val="en-GB"/>
        </w:rPr>
        <w:t>或弱电系统的安装</w:t>
      </w:r>
      <w:r>
        <w:rPr>
          <w:rFonts w:hint="eastAsia" w:ascii="方正仿宋_GBK" w:hAnsi="方正仿宋_GBK" w:eastAsia="方正仿宋_GBK" w:cs="方正仿宋_GBK"/>
          <w:color w:val="auto"/>
          <w:sz w:val="28"/>
          <w:szCs w:val="28"/>
          <w:lang w:val="en-GB"/>
        </w:rPr>
        <w:t>或维护相关</w:t>
      </w:r>
      <w:r>
        <w:rPr>
          <w:rFonts w:ascii="方正仿宋_GBK" w:hAnsi="方正仿宋_GBK" w:eastAsia="方正仿宋_GBK" w:cs="方正仿宋_GBK"/>
          <w:color w:val="auto"/>
          <w:sz w:val="28"/>
          <w:szCs w:val="28"/>
          <w:lang w:val="en-GB"/>
        </w:rPr>
        <w:t>经营范围</w:t>
      </w:r>
      <w:r>
        <w:rPr>
          <w:rFonts w:hint="eastAsia" w:ascii="方正仿宋_GBK" w:hAnsi="方正仿宋_GBK" w:eastAsia="方正仿宋_GBK" w:cs="方正仿宋_GBK"/>
          <w:sz w:val="28"/>
          <w:szCs w:val="28"/>
          <w:lang w:val="en-GB"/>
        </w:rPr>
        <w:t>（提供营业执照复印件并加盖企业鲜章）</w:t>
      </w:r>
      <w:r>
        <w:rPr>
          <w:rFonts w:hint="eastAsia" w:ascii="方正仿宋_GBK" w:hAnsi="方正仿宋_GBK" w:eastAsia="方正仿宋_GBK" w:cs="方正仿宋_GBK"/>
          <w:sz w:val="28"/>
          <w:szCs w:val="28"/>
          <w:lang w:val="en-GB" w:eastAsia="zh-CN"/>
        </w:rPr>
        <w:t>；</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val="en-GB" w:eastAsia="zh-CN"/>
        </w:rPr>
      </w:pPr>
      <w:r>
        <w:rPr>
          <w:rFonts w:ascii="方正仿宋_GBK" w:hAnsi="方正仿宋_GBK" w:eastAsia="方正仿宋_GBK" w:cs="方正仿宋_GBK"/>
          <w:color w:val="auto"/>
          <w:sz w:val="28"/>
          <w:szCs w:val="28"/>
          <w:lang w:val="en-GB"/>
        </w:rPr>
        <w:t>2.2</w:t>
      </w:r>
      <w:r>
        <w:rPr>
          <w:rFonts w:hint="eastAsia" w:ascii="方正仿宋_GBK" w:hAnsi="方正仿宋_GBK" w:eastAsia="方正仿宋_GBK" w:cs="方正仿宋_GBK"/>
          <w:color w:val="auto"/>
          <w:sz w:val="28"/>
          <w:szCs w:val="28"/>
          <w:lang w:val="en-GB"/>
        </w:rPr>
        <w:t>具有安防工程</w:t>
      </w:r>
      <w:r>
        <w:rPr>
          <w:rFonts w:hint="eastAsia" w:ascii="方正仿宋_GBK" w:hAnsi="方正仿宋_GBK" w:eastAsia="方正仿宋_GBK" w:cs="方正仿宋_GBK"/>
          <w:sz w:val="28"/>
          <w:szCs w:val="28"/>
          <w:lang w:val="en-GB"/>
        </w:rPr>
        <w:t>相关</w:t>
      </w:r>
      <w:r>
        <w:rPr>
          <w:rFonts w:hint="eastAsia" w:ascii="方正仿宋_GBK" w:hAnsi="方正仿宋_GBK" w:eastAsia="方正仿宋_GBK" w:cs="方正仿宋_GBK"/>
          <w:color w:val="auto"/>
          <w:sz w:val="28"/>
          <w:szCs w:val="28"/>
          <w:lang w:val="en-GB"/>
        </w:rPr>
        <w:t>三级（含）以上资质（提供资质复印件并加盖企业鲜章）</w:t>
      </w:r>
      <w:r>
        <w:rPr>
          <w:rFonts w:hint="eastAsia" w:ascii="方正仿宋_GBK" w:hAnsi="方正仿宋_GBK" w:eastAsia="方正仿宋_GBK" w:cs="方正仿宋_GBK"/>
          <w:color w:val="auto"/>
          <w:sz w:val="28"/>
          <w:szCs w:val="28"/>
          <w:lang w:val="en-GB"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lang w:val="en-GB" w:eastAsia="zh-CN"/>
        </w:rPr>
      </w:pPr>
      <w:r>
        <w:rPr>
          <w:rFonts w:ascii="方正仿宋_GBK" w:hAnsi="方正仿宋_GBK" w:eastAsia="方正仿宋_GBK" w:cs="方正仿宋_GBK"/>
          <w:sz w:val="28"/>
          <w:szCs w:val="28"/>
          <w:lang w:val="en-GB"/>
        </w:rPr>
        <w:t>2.3</w:t>
      </w:r>
      <w:r>
        <w:rPr>
          <w:rFonts w:hint="eastAsia" w:ascii="方正仿宋_GBK" w:hAnsi="方正仿宋_GBK" w:eastAsia="方正仿宋_GBK" w:cs="方正仿宋_GBK"/>
          <w:sz w:val="28"/>
          <w:szCs w:val="28"/>
          <w:lang w:val="en-GB"/>
        </w:rPr>
        <w:t>本项目不接受联合体投标，不得转包、分包。（提供不转包、分包承诺函并加盖企业鲜章）</w:t>
      </w:r>
      <w:r>
        <w:rPr>
          <w:rFonts w:hint="eastAsia" w:ascii="方正仿宋_GBK" w:hAnsi="方正仿宋_GBK" w:eastAsia="方正仿宋_GBK" w:cs="方正仿宋_GBK"/>
          <w:sz w:val="28"/>
          <w:szCs w:val="28"/>
          <w:lang w:val="en-GB" w:eastAsia="zh-CN"/>
        </w:rPr>
        <w:t>；</w:t>
      </w:r>
    </w:p>
    <w:p>
      <w:pPr>
        <w:widowControl/>
        <w:spacing w:line="360" w:lineRule="auto"/>
        <w:ind w:firstLine="560" w:firstLineChars="200"/>
        <w:jc w:val="left"/>
        <w:rPr>
          <w:rFonts w:ascii="方正仿宋_GBK" w:hAnsi="方正仿宋_GBK" w:eastAsia="方正仿宋_GBK" w:cs="方正仿宋_GBK"/>
          <w:sz w:val="28"/>
          <w:szCs w:val="28"/>
          <w:lang w:val="en-GB"/>
        </w:rPr>
      </w:pPr>
      <w:r>
        <w:rPr>
          <w:rFonts w:ascii="方正仿宋_GBK" w:hAnsi="方正仿宋_GBK" w:eastAsia="方正仿宋_GBK" w:cs="方正仿宋_GBK"/>
          <w:sz w:val="28"/>
          <w:szCs w:val="28"/>
          <w:lang w:val="en-GB"/>
        </w:rPr>
        <w:t xml:space="preserve">2.4 </w:t>
      </w:r>
      <w:r>
        <w:rPr>
          <w:rFonts w:hint="eastAsia" w:ascii="方正仿宋_GBK" w:hAnsi="方正仿宋_GBK" w:eastAsia="方正仿宋_GBK" w:cs="方正仿宋_GBK"/>
          <w:sz w:val="28"/>
          <w:szCs w:val="28"/>
          <w:lang w:val="en-GB"/>
        </w:rPr>
        <w:t>法定代表人身份证明（附件</w:t>
      </w:r>
      <w:r>
        <w:rPr>
          <w:rFonts w:ascii="方正仿宋_GBK" w:hAnsi="方正仿宋_GBK" w:eastAsia="方正仿宋_GBK" w:cs="方正仿宋_GBK"/>
          <w:sz w:val="28"/>
          <w:szCs w:val="28"/>
          <w:lang w:val="en-GB"/>
        </w:rPr>
        <w:t>2）；</w:t>
      </w:r>
    </w:p>
    <w:p>
      <w:pPr>
        <w:widowControl/>
        <w:spacing w:line="360" w:lineRule="auto"/>
        <w:ind w:firstLine="560" w:firstLineChars="200"/>
        <w:jc w:val="left"/>
        <w:rPr>
          <w:rFonts w:ascii="方正仿宋_GBK" w:hAnsi="方正仿宋_GBK" w:eastAsia="方正仿宋_GBK" w:cs="方正仿宋_GBK"/>
          <w:sz w:val="28"/>
          <w:szCs w:val="28"/>
          <w:lang w:val="en-GB"/>
        </w:rPr>
      </w:pPr>
      <w:r>
        <w:rPr>
          <w:rFonts w:ascii="方正仿宋_GBK" w:hAnsi="方正仿宋_GBK" w:eastAsia="方正仿宋_GBK" w:cs="方正仿宋_GBK"/>
          <w:sz w:val="28"/>
          <w:szCs w:val="28"/>
          <w:lang w:val="en-GB"/>
        </w:rPr>
        <w:t xml:space="preserve">2.5 </w:t>
      </w:r>
      <w:r>
        <w:rPr>
          <w:rFonts w:hint="eastAsia" w:ascii="方正仿宋_GBK" w:hAnsi="方正仿宋_GBK" w:eastAsia="方正仿宋_GBK" w:cs="方正仿宋_GBK"/>
          <w:sz w:val="28"/>
          <w:szCs w:val="28"/>
          <w:lang w:val="en-GB"/>
        </w:rPr>
        <w:t>法定代表人授权书（附件</w:t>
      </w:r>
      <w:r>
        <w:rPr>
          <w:rFonts w:ascii="方正仿宋_GBK" w:hAnsi="方正仿宋_GBK" w:eastAsia="方正仿宋_GBK" w:cs="方正仿宋_GBK"/>
          <w:sz w:val="28"/>
          <w:szCs w:val="28"/>
          <w:lang w:val="en-GB"/>
        </w:rPr>
        <w:t>3）；</w:t>
      </w:r>
    </w:p>
    <w:p>
      <w:pPr>
        <w:widowControl/>
        <w:spacing w:line="360" w:lineRule="auto"/>
        <w:ind w:firstLine="560" w:firstLineChars="200"/>
        <w:jc w:val="left"/>
        <w:rPr>
          <w:rFonts w:ascii="方正仿宋_GBK" w:hAnsi="方正仿宋_GBK" w:eastAsia="方正仿宋_GBK" w:cs="方正仿宋_GBK"/>
          <w:sz w:val="28"/>
          <w:szCs w:val="28"/>
          <w:lang w:val="en-GB"/>
        </w:rPr>
      </w:pPr>
      <w:r>
        <w:rPr>
          <w:rFonts w:ascii="方正仿宋_GBK" w:hAnsi="方正仿宋_GBK" w:eastAsia="方正仿宋_GBK" w:cs="方正仿宋_GBK"/>
          <w:sz w:val="28"/>
          <w:szCs w:val="28"/>
          <w:lang w:val="en-GB"/>
        </w:rPr>
        <w:t xml:space="preserve">2.6 </w:t>
      </w:r>
      <w:r>
        <w:rPr>
          <w:rFonts w:hint="eastAsia" w:ascii="方正仿宋_GBK" w:hAnsi="方正仿宋_GBK" w:eastAsia="方正仿宋_GBK" w:cs="方正仿宋_GBK"/>
          <w:sz w:val="28"/>
          <w:szCs w:val="28"/>
          <w:lang w:val="en-GB"/>
        </w:rPr>
        <w:t>法定代表人身份证复印件和被授权人身份证复印件。</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三、成交标准</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本次比选成交人确定办法采用经评审满足条件的最低价成交。</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具体比选成交标准如下：</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3.1完全满足比选文件要求，实质性响应大于或等于三家的，根据符合需求、质量和服务，且以不含税报价最低的原则确定成交候选人。</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3.2 递交比选响应文件截止时间送达的比选响应文件少于3个的，应停止比选活动，将递交的比选响应文件退还比选响应人，并重新组织比选。重新比选仍不足3个单位的，比选项目将可以继续进行比选。</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3.3 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3.4 项目重新比选时，经评审有有效比选响应人的，应当按规定程序，根据符合采购需求、质量和服务，且报价最低的原则确定成交候选人。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3.5 比选响应人有违规参与比选、串通比选及其他比选响应中的违规行为，其比选无效，并将其列入供应商黑名单库，不退还其比选保证金。</w:t>
      </w:r>
    </w:p>
    <w:p>
      <w:pPr>
        <w:adjustRightInd w:val="0"/>
        <w:snapToGrid w:val="0"/>
        <w:spacing w:line="360" w:lineRule="auto"/>
        <w:ind w:firstLine="562" w:firstLineChars="200"/>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四、比选文件发放的时间、地点</w:t>
      </w:r>
    </w:p>
    <w:p>
      <w:pPr>
        <w:adjustRightInd w:val="0"/>
        <w:snapToGrid w:val="0"/>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4.1比选文件及相关资料于2020年</w:t>
      </w:r>
      <w:r>
        <w:rPr>
          <w:rFonts w:hint="eastAsia" w:ascii="方正仿宋_GBK" w:hAnsi="方正仿宋_GBK" w:eastAsia="方正仿宋_GBK" w:cs="方正仿宋_GBK"/>
          <w:bCs/>
          <w:sz w:val="28"/>
          <w:szCs w:val="28"/>
          <w:lang w:val="en-US" w:eastAsia="zh-CN"/>
        </w:rPr>
        <w:t>8</w:t>
      </w:r>
      <w:r>
        <w:rPr>
          <w:rFonts w:hint="eastAsia" w:ascii="方正仿宋_GBK" w:hAnsi="方正仿宋_GBK" w:eastAsia="方正仿宋_GBK" w:cs="方正仿宋_GBK"/>
          <w:bCs/>
          <w:sz w:val="28"/>
          <w:szCs w:val="28"/>
        </w:rPr>
        <w:t>月</w:t>
      </w:r>
      <w:r>
        <w:rPr>
          <w:rFonts w:hint="eastAsia" w:ascii="方正仿宋_GBK" w:hAnsi="方正仿宋_GBK" w:eastAsia="方正仿宋_GBK" w:cs="方正仿宋_GBK"/>
          <w:bCs/>
          <w:sz w:val="28"/>
          <w:szCs w:val="28"/>
          <w:lang w:val="en-US" w:eastAsia="zh-CN"/>
        </w:rPr>
        <w:t>11</w:t>
      </w:r>
      <w:r>
        <w:rPr>
          <w:rFonts w:hint="eastAsia" w:ascii="方正仿宋_GBK" w:hAnsi="方正仿宋_GBK" w:eastAsia="方正仿宋_GBK" w:cs="方正仿宋_GBK"/>
          <w:bCs/>
          <w:sz w:val="28"/>
          <w:szCs w:val="28"/>
        </w:rPr>
        <w:t>日</w:t>
      </w:r>
      <w:r>
        <w:rPr>
          <w:rFonts w:hint="eastAsia" w:ascii="方正仿宋_GBK" w:hAnsi="方正仿宋_GBK" w:eastAsia="方正仿宋_GBK" w:cs="方正仿宋_GBK"/>
          <w:bCs/>
          <w:color w:val="FF0000"/>
          <w:sz w:val="28"/>
          <w:szCs w:val="28"/>
          <w:u w:val="none"/>
        </w:rPr>
        <w:t>在</w:t>
      </w:r>
      <w:r>
        <w:rPr>
          <w:rFonts w:hint="eastAsia" w:ascii="方正仿宋_GBK" w:hAnsi="方正仿宋_GBK" w:eastAsia="方正仿宋_GBK" w:cs="方正仿宋_GBK"/>
          <w:bCs/>
          <w:color w:val="000000"/>
          <w:sz w:val="28"/>
          <w:szCs w:val="28"/>
        </w:rPr>
        <w:t>重庆机场集团有限公司官网发布</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4.2潜在比选响应人对比选文件有异议的，提出异议时间应在2020年</w:t>
      </w:r>
      <w:r>
        <w:rPr>
          <w:rFonts w:hint="eastAsia" w:ascii="方正仿宋_GBK" w:hAnsi="方正仿宋_GBK" w:eastAsia="方正仿宋_GBK" w:cs="方正仿宋_GBK"/>
          <w:bCs/>
          <w:sz w:val="28"/>
          <w:szCs w:val="28"/>
          <w:lang w:val="en-US" w:eastAsia="zh-CN"/>
        </w:rPr>
        <w:t>8</w:t>
      </w:r>
      <w:r>
        <w:rPr>
          <w:rFonts w:hint="eastAsia" w:ascii="方正仿宋_GBK" w:hAnsi="方正仿宋_GBK" w:eastAsia="方正仿宋_GBK" w:cs="方正仿宋_GBK"/>
          <w:bCs/>
          <w:sz w:val="28"/>
          <w:szCs w:val="28"/>
        </w:rPr>
        <w:t>月</w:t>
      </w:r>
      <w:r>
        <w:rPr>
          <w:rFonts w:hint="eastAsia" w:ascii="方正仿宋_GBK" w:hAnsi="方正仿宋_GBK" w:eastAsia="方正仿宋_GBK" w:cs="方正仿宋_GBK"/>
          <w:bCs/>
          <w:sz w:val="28"/>
          <w:szCs w:val="28"/>
          <w:lang w:val="en-US" w:eastAsia="zh-CN"/>
        </w:rPr>
        <w:t>13</w:t>
      </w:r>
      <w:r>
        <w:rPr>
          <w:rFonts w:hint="eastAsia" w:ascii="方正仿宋_GBK" w:hAnsi="方正仿宋_GBK" w:eastAsia="方正仿宋_GBK" w:cs="方正仿宋_GBK"/>
          <w:bCs/>
          <w:sz w:val="28"/>
          <w:szCs w:val="28"/>
        </w:rPr>
        <w:t>日</w:t>
      </w:r>
      <w:r>
        <w:rPr>
          <w:rFonts w:hint="eastAsia" w:ascii="方正仿宋_GBK" w:hAnsi="方正仿宋_GBK" w:eastAsia="方正仿宋_GBK" w:cs="方正仿宋_GBK"/>
          <w:bCs/>
          <w:sz w:val="28"/>
          <w:szCs w:val="28"/>
          <w:lang w:val="en-US" w:eastAsia="zh-CN"/>
        </w:rPr>
        <w:t>16</w:t>
      </w:r>
      <w:r>
        <w:rPr>
          <w:rFonts w:hint="eastAsia" w:ascii="方正仿宋_GBK" w:hAnsi="方正仿宋_GBK" w:eastAsia="方正仿宋_GBK" w:cs="方正仿宋_GBK"/>
          <w:bCs/>
          <w:sz w:val="28"/>
          <w:szCs w:val="28"/>
        </w:rPr>
        <w:t>时00分前（北京时间），过期不再受理异议。</w:t>
      </w:r>
    </w:p>
    <w:p>
      <w:pPr>
        <w:snapToGrid w:val="0"/>
        <w:spacing w:line="360" w:lineRule="auto"/>
        <w:ind w:firstLine="557" w:firstLineChars="198"/>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五、比选保证金及履约保证金</w:t>
      </w:r>
    </w:p>
    <w:p>
      <w:pPr>
        <w:ind w:firstLine="640" w:firstLineChars="200"/>
        <w:rPr>
          <w:rFonts w:eastAsia="方正仿宋_GBK"/>
          <w:sz w:val="32"/>
          <w:szCs w:val="32"/>
        </w:rPr>
      </w:pPr>
      <w:r>
        <w:rPr>
          <w:rFonts w:hint="eastAsia" w:eastAsia="方正仿宋_GBK"/>
          <w:sz w:val="32"/>
          <w:szCs w:val="32"/>
        </w:rPr>
        <w:t>无。</w:t>
      </w:r>
    </w:p>
    <w:p>
      <w:pPr>
        <w:numPr>
          <w:ilvl w:val="0"/>
          <w:numId w:val="1"/>
        </w:numPr>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到货/工期时间</w:t>
      </w:r>
    </w:p>
    <w:p>
      <w:pPr>
        <w:spacing w:line="360" w:lineRule="auto"/>
        <w:ind w:firstLine="560" w:firstLineChars="2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自合同签订之</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日起</w:t>
      </w:r>
      <w:r>
        <w:rPr>
          <w:rFonts w:ascii="方正仿宋_GBK" w:hAnsi="方正仿宋_GBK" w:eastAsia="方正仿宋_GBK" w:cs="方正仿宋_GBK"/>
          <w:color w:val="000000" w:themeColor="text1"/>
          <w:sz w:val="28"/>
          <w:szCs w:val="28"/>
          <w:u w:val="single"/>
          <w14:textFill>
            <w14:solidFill>
              <w14:schemeClr w14:val="tx1"/>
            </w14:solidFill>
          </w14:textFill>
        </w:rPr>
        <w:t>6</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0日历天</w:t>
      </w:r>
      <w:r>
        <w:rPr>
          <w:rFonts w:hint="eastAsia" w:ascii="方正仿宋_GBK" w:hAnsi="方正仿宋_GBK" w:eastAsia="方正仿宋_GBK" w:cs="方正仿宋_GBK"/>
          <w:sz w:val="28"/>
          <w:szCs w:val="28"/>
          <w:u w:val="single"/>
        </w:rPr>
        <w:t>。</w:t>
      </w:r>
    </w:p>
    <w:p>
      <w:pPr>
        <w:adjustRightInd w:val="0"/>
        <w:snapToGrid w:val="0"/>
        <w:spacing w:line="360" w:lineRule="auto"/>
        <w:ind w:firstLine="562" w:firstLineChars="200"/>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七、支付方式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本项目不付预付款</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项目完工验收合格后，成交方向业主开具合同金额的正规增值税发票。业主在收到增值税发票后30个工作日内，以银行转账或开具银行承兑汇票的方式向成交方支付合同价款的95％，剩余5％的余款在质量保证期届满且无问题后30个工作日内无息支付。</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八、比选响应有效期</w:t>
      </w:r>
    </w:p>
    <w:p>
      <w:pPr>
        <w:autoSpaceDE w:val="0"/>
        <w:autoSpaceDN w:val="0"/>
        <w:adjustRightInd w:val="0"/>
        <w:spacing w:line="360" w:lineRule="auto"/>
        <w:ind w:firstLine="630" w:firstLineChars="225"/>
        <w:rPr>
          <w:rFonts w:eastAsia="黑体"/>
          <w:bCs/>
          <w:sz w:val="32"/>
          <w:szCs w:val="32"/>
        </w:rPr>
      </w:pPr>
      <w:r>
        <w:rPr>
          <w:rFonts w:hint="eastAsia" w:ascii="方正仿宋_GBK" w:hAnsi="方正仿宋_GBK" w:eastAsia="方正仿宋_GBK" w:cs="方正仿宋_GBK"/>
          <w:sz w:val="28"/>
          <w:szCs w:val="28"/>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九、比选响应文件的编制和提交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9.1 比选响应人应当按照比选文件的要求编制比选响应文件，比选响应文件应当对比选文件提出的要求和条件作出实质性应答。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9.2 报价文件应用A4规格纸编制并装订成册，主要由以下几个部分组成：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9.2.1 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9.2.2 加盖公章的报价函及声明。（见附件1）</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9.2.3 商务部分。比选响应人需提供主要包括营业执照资格证明文件（复印件，盖鲜章），法定代表人身份证明（见附件2）、法定代表人授权书（见附件3）以及服务承诺等。</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9.2.4 经济部分。比选响应人应按照比选文件要求报出拟提供更换维修设备的详细价格，各项报价应包括拟提供更换维修、施工和服务等全部费用，报价为不含税报价，增值税税率单列。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9.2.5 技术部分。主要包括维修方案、主要材料等。如果提供的材料和服务与比选文件要求有偏差，必须详细说明。须经比选小组评定许可，才能作为比选响应人实质性响应。(表格自制)</w:t>
      </w:r>
    </w:p>
    <w:p>
      <w:pPr>
        <w:autoSpaceDE w:val="0"/>
        <w:autoSpaceDN w:val="0"/>
        <w:adjustRightInd w:val="0"/>
        <w:spacing w:line="360" w:lineRule="auto"/>
        <w:ind w:firstLine="630" w:firstLineChars="225"/>
        <w:rPr>
          <w:rFonts w:eastAsia="方正仿宋_GBK"/>
          <w:sz w:val="32"/>
          <w:szCs w:val="32"/>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2.6</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b/>
          <w:bCs/>
          <w:sz w:val="28"/>
          <w:szCs w:val="28"/>
          <w:u w:val="single"/>
          <w:lang w:val="zh-CN"/>
        </w:rPr>
        <w:t>纸质文件一式</w:t>
      </w:r>
      <w:r>
        <w:rPr>
          <w:rFonts w:hint="eastAsia" w:ascii="方正仿宋_GBK" w:hAnsi="方正仿宋_GBK" w:eastAsia="方正仿宋_GBK" w:cs="方正仿宋_GBK"/>
          <w:b/>
          <w:bCs/>
          <w:sz w:val="28"/>
          <w:szCs w:val="28"/>
          <w:u w:val="single"/>
        </w:rPr>
        <w:t>2</w:t>
      </w:r>
      <w:r>
        <w:rPr>
          <w:rFonts w:hint="eastAsia" w:ascii="方正仿宋_GBK" w:hAnsi="方正仿宋_GBK" w:eastAsia="方正仿宋_GBK" w:cs="方正仿宋_GBK"/>
          <w:b/>
          <w:bCs/>
          <w:sz w:val="28"/>
          <w:szCs w:val="28"/>
          <w:u w:val="single"/>
          <w:lang w:val="zh-CN"/>
        </w:rPr>
        <w:t>份，其中正本1份，副本</w:t>
      </w:r>
      <w:r>
        <w:rPr>
          <w:rFonts w:hint="eastAsia" w:ascii="方正仿宋_GBK" w:hAnsi="方正仿宋_GBK" w:eastAsia="方正仿宋_GBK" w:cs="方正仿宋_GBK"/>
          <w:b/>
          <w:bCs/>
          <w:sz w:val="28"/>
          <w:szCs w:val="28"/>
          <w:u w:val="single"/>
        </w:rPr>
        <w:t>1</w:t>
      </w:r>
      <w:r>
        <w:rPr>
          <w:rFonts w:hint="eastAsia" w:ascii="方正仿宋_GBK" w:hAnsi="方正仿宋_GBK" w:eastAsia="方正仿宋_GBK" w:cs="方正仿宋_GBK"/>
          <w:b/>
          <w:bCs/>
          <w:sz w:val="28"/>
          <w:szCs w:val="28"/>
          <w:u w:val="single"/>
          <w:lang w:val="zh-CN"/>
        </w:rPr>
        <w:t>份。</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十、比选响应文件</w:t>
      </w:r>
      <w:r>
        <w:rPr>
          <w:rFonts w:hint="eastAsia" w:ascii="方正仿宋_GBK" w:hAnsi="方正仿宋_GBK" w:eastAsia="方正仿宋_GBK" w:cs="方正仿宋_GBK"/>
          <w:b/>
          <w:sz w:val="28"/>
          <w:szCs w:val="28"/>
        </w:rPr>
        <w:t>的规定及</w:t>
      </w:r>
      <w:r>
        <w:rPr>
          <w:rFonts w:hint="eastAsia" w:ascii="方正仿宋_GBK" w:hAnsi="方正仿宋_GBK" w:eastAsia="方正仿宋_GBK" w:cs="方正仿宋_GBK"/>
          <w:b/>
          <w:sz w:val="28"/>
          <w:szCs w:val="28"/>
          <w:lang w:val="zh-CN"/>
        </w:rPr>
        <w:t>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10.1</w:t>
      </w: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sz w:val="28"/>
          <w:szCs w:val="28"/>
        </w:rPr>
        <w:t>比选响应人应在递交比选响应文件截止时间2020年</w:t>
      </w:r>
      <w:r>
        <w:rPr>
          <w:rFonts w:hint="eastAsia" w:ascii="方正仿宋_GBK" w:hAnsi="方正仿宋_GBK" w:eastAsia="方正仿宋_GBK" w:cs="方正仿宋_GBK"/>
          <w:sz w:val="28"/>
          <w:szCs w:val="28"/>
          <w:lang w:val="en-US" w:eastAsia="zh-CN"/>
        </w:rPr>
        <w:t>8</w:t>
      </w:r>
      <w:r>
        <w:rPr>
          <w:rFonts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19</w:t>
      </w:r>
      <w:r>
        <w:rPr>
          <w:rFonts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9</w:t>
      </w:r>
      <w:r>
        <w:rPr>
          <w:rFonts w:ascii="方正仿宋_GBK" w:hAnsi="方正仿宋_GBK" w:eastAsia="方正仿宋_GBK" w:cs="方正仿宋_GBK"/>
          <w:sz w:val="28"/>
          <w:szCs w:val="28"/>
        </w:rPr>
        <w:t>时</w:t>
      </w:r>
      <w:r>
        <w:rPr>
          <w:rFonts w:hint="eastAsia" w:ascii="方正仿宋_GBK" w:hAnsi="方正仿宋_GBK" w:eastAsia="方正仿宋_GBK" w:cs="方正仿宋_GBK"/>
          <w:sz w:val="28"/>
          <w:szCs w:val="28"/>
          <w:lang w:eastAsia="zh-CN"/>
        </w:rPr>
        <w:t>至</w:t>
      </w:r>
      <w:r>
        <w:rPr>
          <w:rFonts w:hint="eastAsia" w:ascii="方正仿宋_GBK" w:hAnsi="方正仿宋_GBK" w:eastAsia="方正仿宋_GBK" w:cs="方正仿宋_GBK"/>
          <w:sz w:val="28"/>
          <w:szCs w:val="28"/>
          <w:lang w:val="en-US" w:eastAsia="zh-CN"/>
        </w:rPr>
        <w:t>9时30分</w:t>
      </w:r>
      <w:r>
        <w:rPr>
          <w:rFonts w:ascii="方正仿宋_GBK" w:hAnsi="方正仿宋_GBK" w:eastAsia="方正仿宋_GBK" w:cs="方正仿宋_GBK"/>
          <w:sz w:val="28"/>
          <w:szCs w:val="28"/>
        </w:rPr>
        <w:t>，将密封的比选响应文件送到重庆机场集团有限公司飞行区管理部办公楼302室（机场东路17号），过期不予受理。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10.2</w:t>
      </w: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sz w:val="28"/>
          <w:szCs w:val="28"/>
        </w:rPr>
        <w:t>递交比选响应文件截止时间前，比选响应人可对所递交的比选响应文件予以补充、修改或者撤回，并书面通知</w:t>
      </w:r>
      <w:r>
        <w:rPr>
          <w:rFonts w:hint="eastAsia" w:ascii="方正仿宋_GBK" w:hAnsi="方正仿宋_GBK" w:eastAsia="方正仿宋_GBK" w:cs="方正仿宋_GBK"/>
          <w:sz w:val="28"/>
          <w:szCs w:val="28"/>
        </w:rPr>
        <w:t>采购人</w:t>
      </w:r>
      <w:r>
        <w:rPr>
          <w:rFonts w:ascii="方正仿宋_GBK" w:hAnsi="方正仿宋_GBK" w:eastAsia="方正仿宋_GBK" w:cs="方正仿宋_GBK"/>
          <w:sz w:val="28"/>
          <w:szCs w:val="28"/>
        </w:rPr>
        <w:t>，比选响应人补充、修改的内容为比选响应文件的组成部分。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10.3</w:t>
      </w: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sz w:val="28"/>
          <w:szCs w:val="28"/>
        </w:rPr>
        <w:t>以下情况，可拒绝接受比选响应文件：</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10.3.1</w:t>
      </w: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sz w:val="28"/>
          <w:szCs w:val="28"/>
        </w:rPr>
        <w:t>超过递交比选响应文件截止时间后送达的比选响应文件。</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10.3.2</w:t>
      </w: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sz w:val="28"/>
          <w:szCs w:val="28"/>
        </w:rPr>
        <w:t>未按照规定要求密封比选响应文件的。</w:t>
      </w:r>
      <w:r>
        <w:rPr>
          <w:rFonts w:hint="eastAsia" w:ascii="方正仿宋_GBK" w:hAnsi="方正仿宋_GBK" w:eastAsia="方正仿宋_GBK" w:cs="方正仿宋_GBK"/>
          <w:sz w:val="28"/>
          <w:szCs w:val="28"/>
        </w:rPr>
        <w:t>比选响应文件封面及密封袋</w:t>
      </w:r>
      <w:r>
        <w:rPr>
          <w:rFonts w:hint="eastAsia" w:ascii="方正仿宋_GBK" w:hAnsi="方正仿宋_GBK" w:eastAsia="方正仿宋_GBK" w:cs="方正仿宋_GBK"/>
          <w:kern w:val="0"/>
          <w:sz w:val="28"/>
          <w:szCs w:val="28"/>
        </w:rPr>
        <w:t>封面上须注明“项目名称”、“项目编号”、“比选响应单位名称”，并加盖单位公章</w:t>
      </w:r>
      <w:r>
        <w:rPr>
          <w:rFonts w:hint="eastAsia" w:ascii="方正仿宋_GBK" w:hAnsi="方正仿宋_GBK" w:eastAsia="方正仿宋_GBK" w:cs="方正仿宋_GBK"/>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 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10.4.1 比选响应文件散装或者活页装订的。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10.4.2 资质不符或超出经营范围比选的。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10.4.3 有串通比选或弄虚作假或有其他违法行为的。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10.4.4 比选响应文件无法定代表签字或签字人无有效授权书的。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10.4.5 比选有效期不足的。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10.4.6 未按规定的格式填写（增项填写除外），内容不全或关键字迹模糊、无法辨认的。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10.4.7 未按比选文件要求密封的。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10.4.8 评审委员会审查发现比选响应文件未能对比选文件提出的所有实质性要求和条件作出响应的。</w:t>
      </w:r>
    </w:p>
    <w:p>
      <w:pPr>
        <w:autoSpaceDE w:val="0"/>
        <w:autoSpaceDN w:val="0"/>
        <w:adjustRightInd w:val="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10..4.9 评审委员会应当根据比选采购文件，审查并逐项列出比选响应文件的全部比选响应偏差（比选响应偏差分为重大偏差和细微偏差），有重大偏差的，应作废。</w:t>
      </w:r>
    </w:p>
    <w:p>
      <w:pPr>
        <w:autoSpaceDE w:val="0"/>
        <w:autoSpaceDN w:val="0"/>
        <w:adjustRightInd w:val="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10.4.10 比选响应文件附有采购人不能接受的条件。</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十一、异议</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rPr>
        <w:t>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.2 </w:t>
      </w:r>
      <w:r>
        <w:rPr>
          <w:rFonts w:hint="eastAsia" w:ascii="方正仿宋_GBK" w:hAnsi="方正仿宋_GBK" w:eastAsia="方正仿宋_GBK" w:cs="方正仿宋_GBK"/>
          <w:sz w:val="28"/>
          <w:szCs w:val="28"/>
        </w:rPr>
        <w:t>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rPr>
        <w:t>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rPr>
        <w:t>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.5 </w:t>
      </w:r>
      <w:r>
        <w:rPr>
          <w:rFonts w:hint="eastAsia" w:ascii="方正仿宋_GBK" w:hAnsi="方正仿宋_GBK" w:eastAsia="方正仿宋_GBK" w:cs="方正仿宋_GBK"/>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12.6 </w:t>
      </w:r>
      <w:r>
        <w:rPr>
          <w:rFonts w:hint="eastAsia" w:ascii="方正仿宋_GBK" w:hAnsi="方正仿宋_GBK" w:eastAsia="方正仿宋_GBK" w:cs="方正仿宋_GBK"/>
          <w:sz w:val="28"/>
          <w:szCs w:val="28"/>
        </w:rPr>
        <w:t>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.7 </w:t>
      </w:r>
      <w:r>
        <w:rPr>
          <w:rFonts w:hint="eastAsia" w:ascii="方正仿宋_GBK" w:hAnsi="方正仿宋_GBK" w:eastAsia="方正仿宋_GBK" w:cs="方正仿宋_GBK"/>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十二、监督</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重庆机场集团有限公司飞行区管理部采购监督小组。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地址：重庆机场集团有限公司飞行区管理部</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十三、比选时间、地点及结果通知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13.1 </w:t>
      </w:r>
      <w:r>
        <w:rPr>
          <w:rFonts w:hint="eastAsia" w:ascii="方正仿宋_GBK" w:hAnsi="方正仿宋_GBK" w:eastAsia="方正仿宋_GBK" w:cs="方正仿宋_GBK"/>
          <w:sz w:val="28"/>
          <w:szCs w:val="28"/>
        </w:rPr>
        <w:t>比选响应文件必须在2020年</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19</w:t>
      </w:r>
      <w:r>
        <w:rPr>
          <w:rFonts w:hint="eastAsia" w:ascii="方正仿宋_GBK" w:hAnsi="方正仿宋_GBK" w:eastAsia="方正仿宋_GBK" w:cs="方正仿宋_GBK"/>
          <w:sz w:val="28"/>
          <w:szCs w:val="28"/>
        </w:rPr>
        <w:t>日9:00至</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0送到重庆机场集团有限公司飞行区管理部302室（机场东路17号），过期不予受理。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13.2  2020年</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19</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时</w:t>
      </w:r>
      <w:r>
        <w:rPr>
          <w:rFonts w:hint="eastAsia" w:ascii="方正仿宋_GBK" w:hAnsi="方正仿宋_GBK" w:eastAsia="方正仿宋_GBK" w:cs="方正仿宋_GBK"/>
          <w:sz w:val="28"/>
          <w:szCs w:val="28"/>
          <w:lang w:val="en-US" w:eastAsia="zh-CN"/>
        </w:rPr>
        <w:t>30分</w:t>
      </w:r>
      <w:r>
        <w:rPr>
          <w:rFonts w:hint="eastAsia" w:ascii="方正仿宋_GBK" w:hAnsi="方正仿宋_GBK" w:eastAsia="方正仿宋_GBK" w:cs="方正仿宋_GBK"/>
          <w:sz w:val="28"/>
          <w:szCs w:val="28"/>
        </w:rPr>
        <w:t>在重庆机场集团有限公司飞行区管理部302室（机场东路17号）办公楼对本项目进行比选，各比选响应人须参加。</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注：比选开始前，各比选响应人须在重庆机场集团有限公司飞行区管理部302室等候通知具体比选地点。</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13.4 比选结果通知：待结果确定后会及时通知，原则上只通知被选中的比选响应人，对未被选中的比选响应人不通知、不解释。</w:t>
      </w:r>
    </w:p>
    <w:p>
      <w:pPr>
        <w:snapToGri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十四、联系方式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业主：重庆机场集团有限公司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杨老师</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电话：（023）67153076　</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传真：（023）67153076　</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ind w:right="0"/>
        <w:rPr>
          <w:rFonts w:eastAsia="仿宋_GB2312"/>
          <w:sz w:val="28"/>
          <w:szCs w:val="28"/>
        </w:rPr>
      </w:pPr>
      <w:r>
        <w:rPr>
          <w:rFonts w:eastAsia="仿宋_GB2312"/>
          <w:sz w:val="28"/>
          <w:szCs w:val="28"/>
        </w:rPr>
        <w:br w:type="page"/>
      </w:r>
    </w:p>
    <w:p>
      <w:pPr>
        <w:spacing w:line="580" w:lineRule="exact"/>
        <w:ind w:right="1280"/>
        <w:rPr>
          <w:rFonts w:eastAsia="仿宋_GB2312"/>
          <w:sz w:val="28"/>
          <w:szCs w:val="28"/>
        </w:rPr>
      </w:pPr>
      <w:r>
        <w:rPr>
          <w:rFonts w:eastAsia="仿宋_GB2312"/>
          <w:sz w:val="28"/>
          <w:szCs w:val="28"/>
        </w:rPr>
        <w:t>附件</w:t>
      </w:r>
      <w:r>
        <w:rPr>
          <w:rFonts w:hint="eastAsia" w:eastAsia="仿宋_GB2312"/>
          <w:sz w:val="28"/>
          <w:szCs w:val="28"/>
        </w:rPr>
        <w:t>1</w:t>
      </w:r>
      <w:r>
        <w:rPr>
          <w:rFonts w:eastAsia="仿宋_GB2312"/>
          <w:sz w:val="28"/>
          <w:szCs w:val="28"/>
        </w:rPr>
        <w:t>：</w:t>
      </w:r>
    </w:p>
    <w:p>
      <w:pPr>
        <w:spacing w:line="580" w:lineRule="exact"/>
        <w:jc w:val="center"/>
        <w:rPr>
          <w:b/>
          <w:sz w:val="32"/>
          <w:szCs w:val="32"/>
        </w:rPr>
      </w:pPr>
      <w:r>
        <w:rPr>
          <w:b/>
          <w:sz w:val="32"/>
          <w:szCs w:val="32"/>
        </w:rPr>
        <w:t>报价函</w:t>
      </w:r>
    </w:p>
    <w:p>
      <w:pPr>
        <w:spacing w:line="580" w:lineRule="exact"/>
        <w:jc w:val="left"/>
        <w:rPr>
          <w:rFonts w:eastAsia="仿宋_GB2312"/>
          <w:sz w:val="28"/>
          <w:szCs w:val="28"/>
        </w:rPr>
      </w:pPr>
      <w:r>
        <w:rPr>
          <w:rFonts w:eastAsia="仿宋_GB2312"/>
          <w:sz w:val="28"/>
          <w:szCs w:val="28"/>
        </w:rPr>
        <w:t>重庆机场集团有限公司：</w:t>
      </w:r>
    </w:p>
    <w:p>
      <w:pPr>
        <w:tabs>
          <w:tab w:val="left" w:pos="2650"/>
          <w:tab w:val="left" w:pos="4060"/>
          <w:tab w:val="left" w:pos="5715"/>
          <w:tab w:val="left" w:pos="6945"/>
        </w:tabs>
        <w:autoSpaceDE w:val="0"/>
        <w:autoSpaceDN w:val="0"/>
        <w:adjustRightInd w:val="0"/>
        <w:spacing w:line="580" w:lineRule="exact"/>
        <w:ind w:left="120" w:leftChars="57" w:right="94"/>
        <w:rPr>
          <w:rFonts w:eastAsia="仿宋_GB2312"/>
          <w:sz w:val="28"/>
          <w:szCs w:val="28"/>
          <w:u w:val="single"/>
        </w:rPr>
      </w:pPr>
      <w:r>
        <w:rPr>
          <w:rFonts w:eastAsia="仿宋_GB2312"/>
          <w:sz w:val="28"/>
          <w:szCs w:val="28"/>
        </w:rPr>
        <w:t>1．我方已仔细研究了</w:t>
      </w:r>
      <w:r>
        <w:rPr>
          <w:rFonts w:hint="default" w:eastAsia="仿宋_GB2312"/>
          <w:sz w:val="28"/>
          <w:szCs w:val="28"/>
          <w:u w:val="single"/>
        </w:rPr>
        <w:t>江北机场进近灯光视频监视系统维修项</w:t>
      </w:r>
      <w:r>
        <w:rPr>
          <w:rFonts w:eastAsia="仿宋_GB2312"/>
          <w:sz w:val="28"/>
          <w:szCs w:val="28"/>
        </w:rPr>
        <w:t>项目比选文件的全部内容，愿意以不含增值税的总报价</w:t>
      </w:r>
      <w:r>
        <w:rPr>
          <w:rFonts w:hint="eastAsia" w:eastAsia="仿宋_GB2312"/>
          <w:sz w:val="28"/>
          <w:szCs w:val="28"/>
          <w:u w:val="single"/>
        </w:rPr>
        <w:t>（</w:t>
      </w:r>
      <w:r>
        <w:rPr>
          <w:rFonts w:eastAsia="仿宋_GB2312"/>
          <w:sz w:val="28"/>
          <w:szCs w:val="28"/>
          <w:u w:val="single"/>
        </w:rPr>
        <w:t>大写）      元（¥</w:t>
      </w:r>
      <w:r>
        <w:rPr>
          <w:rFonts w:hint="eastAsia" w:eastAsia="仿宋_GB2312"/>
          <w:sz w:val="28"/>
          <w:szCs w:val="28"/>
          <w:u w:val="single"/>
          <w:lang w:val="en-US" w:eastAsia="zh-CN"/>
        </w:rPr>
        <w:t xml:space="preserve">       </w:t>
      </w:r>
      <w:r>
        <w:rPr>
          <w:rFonts w:eastAsia="仿宋_GB2312"/>
          <w:sz w:val="28"/>
          <w:szCs w:val="28"/>
          <w:u w:val="single"/>
        </w:rPr>
        <w:t>）</w:t>
      </w:r>
      <w:r>
        <w:rPr>
          <w:rFonts w:eastAsia="仿宋_GB2312"/>
          <w:sz w:val="28"/>
          <w:szCs w:val="28"/>
        </w:rPr>
        <w:t>，增值</w:t>
      </w:r>
      <w:r>
        <w:rPr>
          <w:rFonts w:hint="eastAsia" w:eastAsia="仿宋_GB2312"/>
          <w:sz w:val="28"/>
          <w:szCs w:val="28"/>
        </w:rPr>
        <w:t>税</w:t>
      </w:r>
      <w:r>
        <w:rPr>
          <w:rFonts w:eastAsia="仿宋_GB2312"/>
          <w:sz w:val="28"/>
          <w:szCs w:val="28"/>
        </w:rPr>
        <w:t>税率</w:t>
      </w:r>
      <w:r>
        <w:rPr>
          <w:rFonts w:eastAsia="仿宋_GB2312"/>
          <w:sz w:val="28"/>
          <w:szCs w:val="28"/>
          <w:u w:val="single"/>
        </w:rPr>
        <w:t xml:space="preserve">    %</w:t>
      </w:r>
      <w:r>
        <w:rPr>
          <w:rFonts w:eastAsia="仿宋_GB2312"/>
          <w:sz w:val="28"/>
          <w:szCs w:val="28"/>
        </w:rPr>
        <w:t>，工期</w:t>
      </w:r>
      <w:r>
        <w:rPr>
          <w:rFonts w:eastAsia="仿宋_GB2312"/>
          <w:sz w:val="28"/>
          <w:szCs w:val="28"/>
          <w:u w:val="single"/>
        </w:rPr>
        <w:t xml:space="preserve">     </w:t>
      </w:r>
      <w:r>
        <w:rPr>
          <w:rFonts w:eastAsia="仿宋_GB2312"/>
          <w:sz w:val="28"/>
          <w:szCs w:val="28"/>
        </w:rPr>
        <w:t>日历天，按合同约定实施和完成承包项目的全部工作。</w:t>
      </w:r>
    </w:p>
    <w:p>
      <w:pPr>
        <w:autoSpaceDE w:val="0"/>
        <w:autoSpaceDN w:val="0"/>
        <w:adjustRightInd w:val="0"/>
        <w:spacing w:before="15" w:line="580" w:lineRule="exact"/>
        <w:ind w:right="-20"/>
        <w:jc w:val="left"/>
        <w:rPr>
          <w:rFonts w:eastAsia="仿宋_GB2312"/>
          <w:sz w:val="28"/>
          <w:szCs w:val="28"/>
        </w:rPr>
      </w:pPr>
      <w:r>
        <w:rPr>
          <w:rFonts w:eastAsia="仿宋_GB2312"/>
          <w:sz w:val="28"/>
          <w:szCs w:val="28"/>
        </w:rPr>
        <w:t>2．我方承诺在比选有效期内不修改、撤销比选响应文件。</w:t>
      </w:r>
    </w:p>
    <w:p>
      <w:pPr>
        <w:autoSpaceDE w:val="0"/>
        <w:autoSpaceDN w:val="0"/>
        <w:adjustRightInd w:val="0"/>
        <w:spacing w:line="580" w:lineRule="exact"/>
        <w:ind w:right="-20"/>
        <w:jc w:val="left"/>
        <w:rPr>
          <w:rFonts w:eastAsia="仿宋_GB2312"/>
          <w:sz w:val="28"/>
          <w:szCs w:val="28"/>
        </w:rPr>
      </w:pPr>
      <w:r>
        <w:rPr>
          <w:rFonts w:eastAsia="仿宋_GB2312"/>
          <w:sz w:val="28"/>
          <w:szCs w:val="28"/>
        </w:rPr>
        <w:t>3．如我方成交：</w:t>
      </w:r>
    </w:p>
    <w:p>
      <w:pPr>
        <w:autoSpaceDE w:val="0"/>
        <w:autoSpaceDN w:val="0"/>
        <w:adjustRightInd w:val="0"/>
        <w:spacing w:line="580" w:lineRule="exact"/>
        <w:ind w:right="-80"/>
        <w:jc w:val="left"/>
        <w:rPr>
          <w:rFonts w:eastAsia="仿宋_GB2312"/>
          <w:sz w:val="28"/>
          <w:szCs w:val="28"/>
        </w:rPr>
      </w:pPr>
      <w:r>
        <w:rPr>
          <w:rFonts w:eastAsia="仿宋_GB2312"/>
          <w:sz w:val="28"/>
          <w:szCs w:val="28"/>
        </w:rPr>
        <w:t>（1）我方承诺在收到成交通知后，在规定的期限内与你方签订合同。</w:t>
      </w:r>
    </w:p>
    <w:p>
      <w:pPr>
        <w:autoSpaceDE w:val="0"/>
        <w:autoSpaceDN w:val="0"/>
        <w:adjustRightInd w:val="0"/>
        <w:spacing w:line="580" w:lineRule="exact"/>
        <w:ind w:right="-20"/>
        <w:jc w:val="left"/>
        <w:rPr>
          <w:rFonts w:eastAsia="仿宋_GB2312"/>
          <w:sz w:val="28"/>
          <w:szCs w:val="28"/>
        </w:rPr>
      </w:pPr>
      <w:r>
        <w:rPr>
          <w:rFonts w:eastAsia="仿宋_GB2312"/>
          <w:sz w:val="28"/>
          <w:szCs w:val="28"/>
        </w:rPr>
        <w:t>（2）随同本报价函递交的报价函附录属于合同文件的组成部分。</w:t>
      </w:r>
    </w:p>
    <w:p>
      <w:pPr>
        <w:autoSpaceDE w:val="0"/>
        <w:autoSpaceDN w:val="0"/>
        <w:adjustRightInd w:val="0"/>
        <w:spacing w:line="580" w:lineRule="exact"/>
        <w:ind w:right="-20"/>
        <w:jc w:val="left"/>
        <w:rPr>
          <w:rFonts w:eastAsia="仿宋_GB2312"/>
          <w:sz w:val="28"/>
          <w:szCs w:val="28"/>
        </w:rPr>
      </w:pPr>
      <w:r>
        <w:rPr>
          <w:rFonts w:eastAsia="仿宋_GB2312"/>
          <w:sz w:val="28"/>
          <w:szCs w:val="28"/>
        </w:rPr>
        <w:t>（3）我方承诺在合同约定的期限内完成并移交全部合同项目和成果。</w:t>
      </w:r>
    </w:p>
    <w:p>
      <w:pPr>
        <w:autoSpaceDE w:val="0"/>
        <w:autoSpaceDN w:val="0"/>
        <w:adjustRightInd w:val="0"/>
        <w:spacing w:line="580" w:lineRule="exact"/>
        <w:ind w:left="120" w:right="-9"/>
        <w:jc w:val="left"/>
        <w:rPr>
          <w:rFonts w:eastAsia="仿宋_GB2312"/>
          <w:sz w:val="28"/>
          <w:szCs w:val="28"/>
        </w:rPr>
      </w:pPr>
      <w:r>
        <w:rPr>
          <w:rFonts w:eastAsia="仿宋_GB2312"/>
          <w:sz w:val="28"/>
          <w:szCs w:val="28"/>
        </w:rPr>
        <w:t>4．我方在此声明，所递交的比选响应文件及有关资料内容完整、真实和准确。</w:t>
      </w:r>
    </w:p>
    <w:p>
      <w:pPr>
        <w:autoSpaceDE w:val="0"/>
        <w:autoSpaceDN w:val="0"/>
        <w:adjustRightInd w:val="0"/>
        <w:spacing w:line="580" w:lineRule="exact"/>
        <w:ind w:left="120" w:right="-9"/>
        <w:jc w:val="left"/>
        <w:rPr>
          <w:rFonts w:eastAsia="仿宋_GB2312"/>
          <w:sz w:val="28"/>
          <w:szCs w:val="28"/>
        </w:rPr>
      </w:pPr>
      <w:r>
        <w:rPr>
          <w:rFonts w:eastAsia="仿宋_GB2312"/>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580" w:lineRule="exact"/>
        <w:ind w:right="210" w:firstLine="560" w:firstLineChars="200"/>
        <w:jc w:val="left"/>
        <w:rPr>
          <w:rFonts w:eastAsia="仿宋_GB2312"/>
          <w:sz w:val="28"/>
          <w:szCs w:val="28"/>
        </w:rPr>
      </w:pPr>
      <w:r>
        <w:rPr>
          <w:rFonts w:eastAsia="仿宋_GB2312"/>
          <w:sz w:val="28"/>
          <w:szCs w:val="28"/>
        </w:rPr>
        <w:t>比选响应人：</w:t>
      </w:r>
      <w:r>
        <w:rPr>
          <w:rFonts w:eastAsia="仿宋_GB2312"/>
          <w:sz w:val="28"/>
          <w:szCs w:val="28"/>
          <w:u w:val="single"/>
        </w:rPr>
        <w:t>（盖单位公章）</w:t>
      </w:r>
    </w:p>
    <w:p>
      <w:pPr>
        <w:tabs>
          <w:tab w:val="left" w:pos="6860"/>
          <w:tab w:val="left" w:pos="7560"/>
          <w:tab w:val="left" w:pos="8300"/>
        </w:tabs>
        <w:autoSpaceDE w:val="0"/>
        <w:autoSpaceDN w:val="0"/>
        <w:adjustRightInd w:val="0"/>
        <w:spacing w:line="580" w:lineRule="exact"/>
        <w:ind w:right="210" w:firstLine="560" w:firstLineChars="200"/>
        <w:jc w:val="left"/>
        <w:rPr>
          <w:rFonts w:eastAsia="仿宋_GB2312"/>
          <w:sz w:val="28"/>
          <w:szCs w:val="28"/>
          <w:u w:val="single"/>
        </w:rPr>
      </w:pPr>
      <w:r>
        <w:rPr>
          <w:rFonts w:eastAsia="仿宋_GB2312"/>
          <w:sz w:val="28"/>
          <w:szCs w:val="28"/>
        </w:rPr>
        <w:t>法定代表人或其委托代理人</w:t>
      </w:r>
      <w:r>
        <w:rPr>
          <w:rFonts w:eastAsia="仿宋_GB2312"/>
          <w:sz w:val="28"/>
          <w:szCs w:val="28"/>
          <w:u w:val="single"/>
        </w:rPr>
        <w:t>：</w:t>
      </w:r>
      <w:r>
        <w:rPr>
          <w:rFonts w:eastAsia="仿宋_GB2312"/>
          <w:sz w:val="28"/>
          <w:szCs w:val="28"/>
          <w:u w:val="single"/>
        </w:rPr>
        <w:tab/>
      </w:r>
      <w:r>
        <w:rPr>
          <w:rFonts w:eastAsia="仿宋_GB2312"/>
          <w:sz w:val="28"/>
          <w:szCs w:val="28"/>
          <w:u w:val="single"/>
        </w:rPr>
        <w:t>（签字）</w:t>
      </w:r>
    </w:p>
    <w:p>
      <w:pPr>
        <w:tabs>
          <w:tab w:val="left" w:pos="7035"/>
          <w:tab w:val="left" w:pos="7560"/>
          <w:tab w:val="left" w:pos="8300"/>
        </w:tabs>
        <w:autoSpaceDE w:val="0"/>
        <w:autoSpaceDN w:val="0"/>
        <w:adjustRightInd w:val="0"/>
        <w:spacing w:line="580" w:lineRule="exact"/>
        <w:ind w:right="210" w:firstLine="560" w:firstLineChars="200"/>
        <w:jc w:val="left"/>
        <w:rPr>
          <w:rFonts w:eastAsia="仿宋_GB2312"/>
          <w:sz w:val="28"/>
          <w:szCs w:val="28"/>
        </w:rPr>
      </w:pPr>
      <w:r>
        <w:rPr>
          <w:rFonts w:eastAsia="仿宋_GB2312"/>
          <w:sz w:val="28"/>
          <w:szCs w:val="28"/>
        </w:rPr>
        <w:t>地址：</w:t>
      </w:r>
      <w:r>
        <w:rPr>
          <w:rFonts w:eastAsia="仿宋_GB2312"/>
          <w:sz w:val="28"/>
          <w:szCs w:val="28"/>
          <w:u w:val="single"/>
        </w:rPr>
        <w:tab/>
      </w:r>
    </w:p>
    <w:p>
      <w:pPr>
        <w:tabs>
          <w:tab w:val="left" w:pos="7035"/>
          <w:tab w:val="left" w:pos="7560"/>
          <w:tab w:val="left" w:pos="8300"/>
        </w:tabs>
        <w:autoSpaceDE w:val="0"/>
        <w:autoSpaceDN w:val="0"/>
        <w:adjustRightInd w:val="0"/>
        <w:spacing w:line="580" w:lineRule="exact"/>
        <w:ind w:right="210" w:firstLine="560" w:firstLineChars="200"/>
        <w:jc w:val="left"/>
        <w:rPr>
          <w:rFonts w:eastAsia="仿宋_GB2312"/>
          <w:sz w:val="28"/>
          <w:szCs w:val="28"/>
        </w:rPr>
      </w:pPr>
      <w:r>
        <w:rPr>
          <w:rFonts w:eastAsia="仿宋_GB2312"/>
          <w:sz w:val="28"/>
          <w:szCs w:val="28"/>
        </w:rPr>
        <w:t>电话</w:t>
      </w:r>
      <w:r>
        <w:rPr>
          <w:rFonts w:eastAsia="仿宋_GB2312"/>
          <w:sz w:val="28"/>
          <w:szCs w:val="28"/>
          <w:u w:val="single"/>
        </w:rPr>
        <w:t>：　　　　　　　　　　　　　　</w:t>
      </w:r>
    </w:p>
    <w:p>
      <w:pPr>
        <w:tabs>
          <w:tab w:val="left" w:pos="8300"/>
        </w:tabs>
        <w:autoSpaceDE w:val="0"/>
        <w:autoSpaceDN w:val="0"/>
        <w:adjustRightInd w:val="0"/>
        <w:spacing w:line="580" w:lineRule="exact"/>
        <w:ind w:left="2456" w:leftChars="271" w:right="-20" w:hanging="1887" w:hangingChars="674"/>
        <w:jc w:val="left"/>
        <w:rPr>
          <w:rFonts w:eastAsia="仿宋_GB2312"/>
          <w:sz w:val="28"/>
          <w:szCs w:val="28"/>
          <w:u w:val="single"/>
        </w:rPr>
      </w:pPr>
      <w:r>
        <w:rPr>
          <w:rFonts w:eastAsia="仿宋_GB2312"/>
          <w:sz w:val="28"/>
          <w:szCs w:val="28"/>
        </w:rPr>
        <w:t>传真：</w:t>
      </w:r>
      <w:r>
        <w:rPr>
          <w:rFonts w:eastAsia="仿宋_GB2312"/>
          <w:sz w:val="28"/>
          <w:szCs w:val="28"/>
          <w:u w:val="single"/>
        </w:rPr>
        <w:t>　　　　　　　　　　　　　　</w:t>
      </w:r>
    </w:p>
    <w:p>
      <w:pPr>
        <w:tabs>
          <w:tab w:val="left" w:pos="8300"/>
        </w:tabs>
        <w:autoSpaceDE w:val="0"/>
        <w:autoSpaceDN w:val="0"/>
        <w:adjustRightInd w:val="0"/>
        <w:spacing w:line="580" w:lineRule="exact"/>
        <w:ind w:left="2456" w:leftChars="271" w:right="-20" w:hanging="1887" w:hangingChars="674"/>
        <w:jc w:val="left"/>
        <w:rPr>
          <w:rFonts w:eastAsia="仿宋_GB2312"/>
          <w:sz w:val="28"/>
          <w:szCs w:val="28"/>
        </w:rPr>
      </w:pPr>
      <w:r>
        <w:rPr>
          <w:rFonts w:eastAsia="仿宋_GB2312"/>
          <w:sz w:val="28"/>
          <w:szCs w:val="28"/>
        </w:rPr>
        <w:t>邮政编码：</w:t>
      </w:r>
      <w:r>
        <w:rPr>
          <w:rFonts w:eastAsia="仿宋_GB2312"/>
          <w:sz w:val="28"/>
          <w:szCs w:val="28"/>
          <w:u w:val="single"/>
        </w:rPr>
        <w:t>　　　　　</w:t>
      </w:r>
    </w:p>
    <w:p>
      <w:pPr>
        <w:widowControl w:val="0"/>
        <w:tabs>
          <w:tab w:val="left" w:pos="6000"/>
          <w:tab w:val="left" w:pos="7040"/>
          <w:tab w:val="left" w:pos="8100"/>
        </w:tabs>
        <w:autoSpaceDE w:val="0"/>
        <w:autoSpaceDN w:val="0"/>
        <w:adjustRightInd w:val="0"/>
        <w:spacing w:line="560" w:lineRule="exact"/>
        <w:ind w:right="-20"/>
        <w:jc w:val="right"/>
        <w:rPr>
          <w:szCs w:val="21"/>
        </w:rPr>
      </w:pPr>
      <w:r>
        <w:rPr>
          <w:rFonts w:hint="eastAsia" w:eastAsia="仿宋_GB2312"/>
          <w:sz w:val="28"/>
          <w:szCs w:val="28"/>
          <w:u w:val="single"/>
          <w:lang w:val="en-US" w:eastAsia="zh-CN"/>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p>
    <w:p>
      <w:pPr>
        <w:widowControl/>
        <w:jc w:val="left"/>
        <w:rPr>
          <w:szCs w:val="21"/>
        </w:rPr>
      </w:pPr>
    </w:p>
    <w:p>
      <w:pPr>
        <w:snapToGrid w:val="0"/>
        <w:spacing w:line="360" w:lineRule="auto"/>
        <w:rPr>
          <w:rFonts w:eastAsia="仿宋_GB2312"/>
          <w:sz w:val="28"/>
          <w:szCs w:val="28"/>
        </w:rPr>
      </w:pPr>
      <w:r>
        <w:rPr>
          <w:rFonts w:eastAsia="仿宋_GB2312"/>
          <w:sz w:val="28"/>
          <w:szCs w:val="28"/>
        </w:rPr>
        <w:br w:type="page"/>
      </w:r>
      <w:r>
        <w:rPr>
          <w:rFonts w:eastAsia="仿宋_GB2312"/>
          <w:sz w:val="28"/>
          <w:szCs w:val="28"/>
        </w:rPr>
        <w:t>附件</w:t>
      </w:r>
      <w:r>
        <w:rPr>
          <w:rFonts w:hint="eastAsia" w:eastAsia="仿宋_GB2312"/>
          <w:sz w:val="28"/>
          <w:szCs w:val="28"/>
        </w:rPr>
        <w:t>2</w:t>
      </w:r>
      <w:r>
        <w:rPr>
          <w:rFonts w:eastAsia="仿宋_GB2312"/>
          <w:sz w:val="28"/>
          <w:szCs w:val="28"/>
        </w:rPr>
        <w:t>：</w:t>
      </w:r>
    </w:p>
    <w:p>
      <w:pPr>
        <w:jc w:val="center"/>
        <w:rPr>
          <w:b/>
          <w:sz w:val="32"/>
          <w:szCs w:val="32"/>
        </w:rPr>
      </w:pPr>
      <w:r>
        <w:rPr>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比选响应人名称：</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单位性质：</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地址：</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成立时间：</w:t>
      </w:r>
      <w:r>
        <w:rPr>
          <w:rFonts w:hint="eastAsia" w:eastAsia="仿宋"/>
          <w:kern w:val="0"/>
          <w:sz w:val="28"/>
          <w:szCs w:val="28"/>
          <w:u w:val="single"/>
          <w:lang w:val="en-US" w:eastAsia="zh-CN"/>
        </w:rPr>
        <w:t xml:space="preserve">   </w:t>
      </w:r>
      <w:r>
        <w:rPr>
          <w:rFonts w:hint="eastAsia" w:eastAsia="仿宋"/>
          <w:kern w:val="0"/>
          <w:sz w:val="28"/>
          <w:szCs w:val="28"/>
          <w:u w:val="single"/>
        </w:rPr>
        <w:t xml:space="preserve">  </w:t>
      </w:r>
      <w:r>
        <w:rPr>
          <w:rFonts w:eastAsia="仿宋"/>
          <w:spacing w:val="-1"/>
          <w:kern w:val="0"/>
          <w:sz w:val="28"/>
          <w:szCs w:val="28"/>
        </w:rPr>
        <w:t>年</w:t>
      </w:r>
      <w:r>
        <w:rPr>
          <w:rFonts w:hint="eastAsia" w:eastAsia="仿宋"/>
          <w:kern w:val="0"/>
          <w:sz w:val="28"/>
          <w:szCs w:val="28"/>
          <w:u w:val="single"/>
          <w:lang w:val="en-US" w:eastAsia="zh-CN"/>
        </w:rPr>
        <w:t xml:space="preserve">     </w:t>
      </w:r>
      <w:r>
        <w:rPr>
          <w:rFonts w:eastAsia="仿宋"/>
          <w:spacing w:val="-1"/>
          <w:kern w:val="0"/>
          <w:sz w:val="28"/>
          <w:szCs w:val="28"/>
        </w:rPr>
        <w:t>月</w:t>
      </w:r>
      <w:r>
        <w:rPr>
          <w:rFonts w:hint="eastAsia" w:eastAsia="仿宋"/>
          <w:kern w:val="0"/>
          <w:sz w:val="28"/>
          <w:szCs w:val="28"/>
          <w:u w:val="single"/>
          <w:lang w:val="en-US" w:eastAsia="zh-CN"/>
        </w:rPr>
        <w:t xml:space="preserve">     </w:t>
      </w:r>
      <w:r>
        <w:rPr>
          <w:rFonts w:eastAsia="仿宋"/>
          <w:kern w:val="0"/>
          <w:sz w:val="28"/>
          <w:szCs w:val="28"/>
        </w:rPr>
        <w:t>日</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经营期限：</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2405"/>
          <w:tab w:val="left" w:pos="4270"/>
          <w:tab w:val="left" w:pos="630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姓名：</w:t>
      </w:r>
      <w:r>
        <w:rPr>
          <w:rFonts w:eastAsia="仿宋"/>
          <w:kern w:val="0"/>
          <w:sz w:val="28"/>
          <w:szCs w:val="28"/>
          <w:u w:val="single"/>
        </w:rPr>
        <w:tab/>
      </w:r>
      <w:r>
        <w:rPr>
          <w:rFonts w:eastAsia="仿宋"/>
          <w:kern w:val="0"/>
          <w:sz w:val="28"/>
          <w:szCs w:val="28"/>
        </w:rPr>
        <w:t>性别</w:t>
      </w:r>
      <w:r>
        <w:rPr>
          <w:rFonts w:eastAsia="仿宋"/>
          <w:spacing w:val="-1"/>
          <w:kern w:val="0"/>
          <w:sz w:val="28"/>
          <w:szCs w:val="28"/>
        </w:rPr>
        <w:t>：</w:t>
      </w:r>
      <w:r>
        <w:rPr>
          <w:rFonts w:eastAsia="仿宋"/>
          <w:kern w:val="0"/>
          <w:sz w:val="28"/>
          <w:szCs w:val="28"/>
          <w:u w:val="single"/>
        </w:rPr>
        <w:tab/>
      </w:r>
      <w:r>
        <w:rPr>
          <w:rFonts w:eastAsia="仿宋"/>
          <w:spacing w:val="-1"/>
          <w:kern w:val="0"/>
          <w:sz w:val="28"/>
          <w:szCs w:val="28"/>
        </w:rPr>
        <w:t>年</w:t>
      </w:r>
      <w:r>
        <w:rPr>
          <w:rFonts w:eastAsia="仿宋"/>
          <w:kern w:val="0"/>
          <w:sz w:val="28"/>
          <w:szCs w:val="28"/>
        </w:rPr>
        <w:t>龄：</w:t>
      </w:r>
      <w:r>
        <w:rPr>
          <w:rFonts w:eastAsia="仿宋"/>
          <w:kern w:val="0"/>
          <w:sz w:val="28"/>
          <w:szCs w:val="28"/>
          <w:u w:val="single"/>
        </w:rPr>
        <w:tab/>
      </w:r>
      <w:r>
        <w:rPr>
          <w:rFonts w:eastAsia="仿宋"/>
          <w:kern w:val="0"/>
          <w:sz w:val="28"/>
          <w:szCs w:val="28"/>
        </w:rPr>
        <w:t>职务：</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系</w:t>
      </w:r>
      <w:r>
        <w:rPr>
          <w:rFonts w:eastAsia="仿宋"/>
          <w:kern w:val="0"/>
          <w:sz w:val="28"/>
          <w:szCs w:val="28"/>
          <w:u w:val="single"/>
        </w:rPr>
        <w:tab/>
      </w:r>
      <w:r>
        <w:rPr>
          <w:rFonts w:eastAsia="仿宋"/>
          <w:kern w:val="0"/>
          <w:sz w:val="28"/>
          <w:szCs w:val="28"/>
        </w:rPr>
        <w:t>（比选响应人名称）的法定代表人。</w:t>
      </w:r>
    </w:p>
    <w:p>
      <w:pPr>
        <w:autoSpaceDE w:val="0"/>
        <w:autoSpaceDN w:val="0"/>
        <w:adjustRightInd w:val="0"/>
        <w:snapToGrid w:val="0"/>
        <w:spacing w:line="360" w:lineRule="auto"/>
        <w:ind w:firstLine="520" w:firstLineChars="186"/>
        <w:jc w:val="left"/>
        <w:rPr>
          <w:rFonts w:eastAsia="仿宋"/>
          <w:kern w:val="0"/>
          <w:sz w:val="28"/>
          <w:szCs w:val="28"/>
        </w:rPr>
      </w:pPr>
    </w:p>
    <w:p>
      <w:pPr>
        <w:autoSpaceDE w:val="0"/>
        <w:autoSpaceDN w:val="0"/>
        <w:adjustRightInd w:val="0"/>
        <w:snapToGrid w:val="0"/>
        <w:spacing w:line="360" w:lineRule="auto"/>
        <w:ind w:firstLine="1080" w:firstLineChars="386"/>
        <w:jc w:val="left"/>
        <w:rPr>
          <w:rFonts w:eastAsia="仿宋"/>
          <w:kern w:val="0"/>
          <w:sz w:val="28"/>
          <w:szCs w:val="28"/>
        </w:rPr>
      </w:pPr>
      <w:r>
        <w:rPr>
          <w:rFonts w:eastAsia="仿宋"/>
          <w:kern w:val="0"/>
          <w:sz w:val="28"/>
          <w:szCs w:val="28"/>
        </w:rPr>
        <w:t>特此证明。</w:t>
      </w: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tabs>
          <w:tab w:val="left" w:pos="6308"/>
        </w:tabs>
        <w:autoSpaceDE w:val="0"/>
        <w:autoSpaceDN w:val="0"/>
        <w:adjustRightInd w:val="0"/>
        <w:snapToGrid w:val="0"/>
        <w:spacing w:line="360" w:lineRule="auto"/>
        <w:ind w:firstLine="2100"/>
        <w:jc w:val="left"/>
        <w:rPr>
          <w:rFonts w:eastAsia="仿宋"/>
          <w:kern w:val="0"/>
          <w:sz w:val="28"/>
          <w:szCs w:val="28"/>
        </w:rPr>
      </w:pPr>
      <w:r>
        <w:rPr>
          <w:rFonts w:eastAsia="仿宋"/>
          <w:spacing w:val="-1"/>
          <w:kern w:val="0"/>
          <w:sz w:val="28"/>
          <w:szCs w:val="28"/>
        </w:rPr>
        <w:t>比选响应人</w:t>
      </w:r>
      <w:r>
        <w:rPr>
          <w:rFonts w:eastAsia="仿宋"/>
          <w:kern w:val="0"/>
          <w:sz w:val="28"/>
          <w:szCs w:val="28"/>
        </w:rPr>
        <w:t>：</w:t>
      </w:r>
      <w:r>
        <w:rPr>
          <w:rFonts w:eastAsia="仿宋"/>
          <w:kern w:val="0"/>
          <w:sz w:val="28"/>
          <w:szCs w:val="28"/>
          <w:u w:val="single"/>
        </w:rPr>
        <w:tab/>
      </w:r>
      <w:r>
        <w:rPr>
          <w:rFonts w:eastAsia="仿宋"/>
          <w:spacing w:val="-1"/>
          <w:kern w:val="0"/>
          <w:sz w:val="28"/>
          <w:szCs w:val="28"/>
        </w:rPr>
        <w:t>（</w:t>
      </w:r>
      <w:r>
        <w:rPr>
          <w:rFonts w:eastAsia="仿宋"/>
          <w:kern w:val="0"/>
          <w:sz w:val="28"/>
          <w:szCs w:val="28"/>
        </w:rPr>
        <w:t>盖单位公章）</w:t>
      </w:r>
    </w:p>
    <w:p>
      <w:pPr>
        <w:tabs>
          <w:tab w:val="left" w:pos="6025"/>
          <w:tab w:val="left" w:pos="6070"/>
          <w:tab w:val="left" w:pos="6400"/>
        </w:tabs>
        <w:autoSpaceDE w:val="0"/>
        <w:autoSpaceDN w:val="0"/>
        <w:adjustRightInd w:val="0"/>
        <w:snapToGrid w:val="0"/>
        <w:spacing w:line="360" w:lineRule="auto"/>
        <w:ind w:firstLine="5320" w:firstLineChars="1900"/>
        <w:jc w:val="left"/>
        <w:rPr>
          <w:rFonts w:eastAsia="仿宋"/>
          <w:kern w:val="0"/>
          <w:sz w:val="28"/>
          <w:szCs w:val="28"/>
        </w:rPr>
      </w:pPr>
      <w:r>
        <w:rPr>
          <w:rFonts w:eastAsia="仿宋"/>
          <w:kern w:val="0"/>
          <w:sz w:val="28"/>
          <w:szCs w:val="28"/>
          <w:u w:val="single"/>
        </w:rPr>
        <w:tab/>
      </w:r>
      <w:r>
        <w:rPr>
          <w:rFonts w:eastAsia="仿宋"/>
          <w:spacing w:val="-1"/>
          <w:kern w:val="0"/>
          <w:sz w:val="28"/>
          <w:szCs w:val="28"/>
        </w:rPr>
        <w:t xml:space="preserve">年 </w:t>
      </w:r>
      <w:r>
        <w:rPr>
          <w:rFonts w:eastAsia="仿宋"/>
          <w:kern w:val="0"/>
          <w:sz w:val="28"/>
          <w:szCs w:val="28"/>
          <w:u w:val="single"/>
        </w:rPr>
        <w:tab/>
      </w:r>
      <w:r>
        <w:rPr>
          <w:rFonts w:hint="eastAsia" w:eastAsia="仿宋"/>
          <w:kern w:val="0"/>
          <w:sz w:val="28"/>
          <w:szCs w:val="28"/>
          <w:u w:val="single"/>
        </w:rPr>
        <w:t xml:space="preserve"> </w:t>
      </w:r>
      <w:r>
        <w:rPr>
          <w:rFonts w:eastAsia="仿宋"/>
          <w:spacing w:val="-1"/>
          <w:kern w:val="0"/>
          <w:sz w:val="28"/>
          <w:szCs w:val="28"/>
        </w:rPr>
        <w:t xml:space="preserve"> </w:t>
      </w:r>
      <w:r>
        <w:rPr>
          <w:rFonts w:eastAsia="仿宋"/>
          <w:kern w:val="0"/>
          <w:sz w:val="28"/>
          <w:szCs w:val="28"/>
        </w:rPr>
        <w:t xml:space="preserve">月 </w:t>
      </w:r>
      <w:r>
        <w:rPr>
          <w:rFonts w:eastAsia="仿宋"/>
          <w:kern w:val="0"/>
          <w:sz w:val="28"/>
          <w:szCs w:val="28"/>
          <w:u w:val="single"/>
        </w:rPr>
        <w:tab/>
      </w:r>
      <w:r>
        <w:rPr>
          <w:rFonts w:hint="eastAsia" w:eastAsia="仿宋"/>
          <w:kern w:val="0"/>
          <w:sz w:val="28"/>
          <w:szCs w:val="28"/>
          <w:u w:val="single"/>
        </w:rPr>
        <w:t xml:space="preserve">  </w:t>
      </w:r>
      <w:r>
        <w:rPr>
          <w:rFonts w:eastAsia="仿宋"/>
          <w:kern w:val="0"/>
          <w:sz w:val="28"/>
          <w:szCs w:val="28"/>
        </w:rPr>
        <w:t xml:space="preserve"> 日</w:t>
      </w:r>
    </w:p>
    <w:p>
      <w:pPr>
        <w:autoSpaceDE w:val="0"/>
        <w:autoSpaceDN w:val="0"/>
        <w:adjustRightInd w:val="0"/>
        <w:snapToGrid w:val="0"/>
        <w:spacing w:line="360" w:lineRule="auto"/>
        <w:jc w:val="left"/>
        <w:rPr>
          <w:kern w:val="0"/>
        </w:rPr>
      </w:pPr>
    </w:p>
    <w:p>
      <w:pPr>
        <w:rPr>
          <w:rFonts w:eastAsia="仿宋"/>
          <w:sz w:val="28"/>
          <w:szCs w:val="28"/>
        </w:rPr>
      </w:pPr>
      <w:r>
        <w:rPr>
          <w:rFonts w:eastAsia="仿宋"/>
          <w:kern w:val="0"/>
          <w:sz w:val="28"/>
          <w:szCs w:val="28"/>
        </w:rPr>
        <w:t>附法定代表人身份证复印件</w:t>
      </w:r>
    </w:p>
    <w:p>
      <w:pPr>
        <w:widowControl/>
        <w:jc w:val="left"/>
        <w:rPr>
          <w:rFonts w:eastAsia="仿宋_GB2312"/>
          <w:sz w:val="28"/>
          <w:szCs w:val="28"/>
        </w:rPr>
      </w:pPr>
      <w:r>
        <w:br w:type="page"/>
      </w:r>
      <w:r>
        <w:rPr>
          <w:rFonts w:eastAsia="仿宋_GB2312"/>
          <w:sz w:val="28"/>
          <w:szCs w:val="28"/>
        </w:rPr>
        <w:t>附件</w:t>
      </w:r>
      <w:r>
        <w:rPr>
          <w:rFonts w:hint="eastAsia" w:eastAsia="仿宋_GB2312"/>
          <w:sz w:val="28"/>
          <w:szCs w:val="28"/>
        </w:rPr>
        <w:t>3</w:t>
      </w:r>
      <w:r>
        <w:rPr>
          <w:rFonts w:eastAsia="仿宋_GB2312"/>
          <w:sz w:val="28"/>
          <w:szCs w:val="28"/>
        </w:rPr>
        <w:t>：</w:t>
      </w:r>
    </w:p>
    <w:p>
      <w:pPr>
        <w:jc w:val="center"/>
        <w:rPr>
          <w:b/>
          <w:sz w:val="32"/>
          <w:szCs w:val="32"/>
        </w:rPr>
      </w:pPr>
      <w:r>
        <w:rPr>
          <w:rFonts w:hint="eastAsia"/>
          <w:b/>
          <w:sz w:val="32"/>
          <w:szCs w:val="32"/>
        </w:rPr>
        <w:t>法定代表人</w:t>
      </w:r>
      <w:r>
        <w:rPr>
          <w:b/>
          <w:sz w:val="32"/>
          <w:szCs w:val="32"/>
        </w:rPr>
        <w:t>授权书</w:t>
      </w:r>
    </w:p>
    <w:p>
      <w:pPr>
        <w:ind w:right="-694"/>
        <w:rPr>
          <w:rFonts w:eastAsia="仿宋"/>
          <w:sz w:val="28"/>
          <w:szCs w:val="28"/>
        </w:rPr>
      </w:pPr>
    </w:p>
    <w:p>
      <w:pPr>
        <w:spacing w:line="480" w:lineRule="auto"/>
        <w:ind w:firstLine="700" w:firstLineChars="250"/>
        <w:rPr>
          <w:rFonts w:eastAsia="仿宋"/>
          <w:sz w:val="28"/>
          <w:szCs w:val="28"/>
        </w:rPr>
      </w:pPr>
      <w:r>
        <w:rPr>
          <w:rFonts w:eastAsia="仿宋"/>
          <w:sz w:val="28"/>
          <w:szCs w:val="28"/>
        </w:rPr>
        <w:t>本授权书申明___________________________（公司注册地点）______________(公司名称)__________(职务)________(</w:t>
      </w:r>
      <w:r>
        <w:rPr>
          <w:rFonts w:hint="eastAsia" w:eastAsia="仿宋"/>
          <w:sz w:val="28"/>
          <w:szCs w:val="28"/>
        </w:rPr>
        <w:t>法定代表人</w:t>
      </w:r>
      <w:r>
        <w:rPr>
          <w:rFonts w:eastAsia="仿宋"/>
          <w:sz w:val="28"/>
          <w:szCs w:val="28"/>
        </w:rPr>
        <w:t>)经合法授权，特代表本公司</w:t>
      </w:r>
      <w:r>
        <w:rPr>
          <w:rFonts w:hint="eastAsia" w:eastAsia="仿宋"/>
          <w:sz w:val="28"/>
          <w:szCs w:val="28"/>
        </w:rPr>
        <w:t>授权</w:t>
      </w:r>
      <w:r>
        <w:rPr>
          <w:rFonts w:eastAsia="仿宋"/>
          <w:sz w:val="28"/>
          <w:szCs w:val="28"/>
        </w:rPr>
        <w:t>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比选响应人：____________（盖章）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授权人：____________（签章）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被授权人代理人：____________（签章）</w:t>
      </w:r>
    </w:p>
    <w:p>
      <w:pPr>
        <w:spacing w:line="480" w:lineRule="auto"/>
        <w:rPr>
          <w:rFonts w:eastAsia="仿宋"/>
          <w:sz w:val="28"/>
          <w:szCs w:val="28"/>
        </w:rPr>
      </w:pPr>
    </w:p>
    <w:p>
      <w:pPr>
        <w:spacing w:line="480" w:lineRule="auto"/>
        <w:ind w:firstLine="4760" w:firstLineChars="1700"/>
        <w:rPr>
          <w:rFonts w:eastAsia="仿宋"/>
          <w:sz w:val="28"/>
          <w:szCs w:val="28"/>
        </w:rPr>
      </w:pPr>
      <w:r>
        <w:rPr>
          <w:rFonts w:eastAsia="仿宋"/>
          <w:sz w:val="28"/>
          <w:szCs w:val="28"/>
        </w:rPr>
        <w:t>日期：       年   月   日</w:t>
      </w:r>
    </w:p>
    <w:p>
      <w:pPr>
        <w:spacing w:line="480" w:lineRule="auto"/>
      </w:pPr>
    </w:p>
    <w:p>
      <w:pPr>
        <w:snapToGrid w:val="0"/>
        <w:spacing w:line="360" w:lineRule="auto"/>
        <w:rPr>
          <w:rFonts w:eastAsia="仿宋_GB2312"/>
          <w:sz w:val="28"/>
          <w:szCs w:val="28"/>
        </w:rPr>
      </w:pPr>
      <w:r>
        <w:rPr>
          <w:rFonts w:eastAsia="仿宋_GB2312"/>
          <w:sz w:val="28"/>
          <w:szCs w:val="28"/>
        </w:rPr>
        <w:t>附</w:t>
      </w:r>
      <w:r>
        <w:rPr>
          <w:rFonts w:hint="eastAsia" w:eastAsia="仿宋_GB2312"/>
          <w:sz w:val="28"/>
          <w:szCs w:val="28"/>
        </w:rPr>
        <w:t>授权人和</w:t>
      </w:r>
      <w:r>
        <w:rPr>
          <w:rFonts w:eastAsia="仿宋_GB2312"/>
          <w:sz w:val="28"/>
          <w:szCs w:val="28"/>
        </w:rPr>
        <w:t>被授权人代理人身份证复印件</w:t>
      </w:r>
    </w:p>
    <w:p>
      <w:pPr>
        <w:rPr>
          <w:rFonts w:eastAsia="仿宋_GB2312"/>
          <w:sz w:val="28"/>
          <w:szCs w:val="28"/>
        </w:rPr>
      </w:pPr>
      <w:r>
        <w:rPr>
          <w:rFonts w:eastAsia="仿宋_GB2312"/>
          <w:sz w:val="28"/>
          <w:szCs w:val="28"/>
        </w:rPr>
        <w:br w:type="page"/>
      </w:r>
    </w:p>
    <w:p>
      <w:pPr>
        <w:widowControl/>
        <w:snapToGrid/>
        <w:spacing w:line="240" w:lineRule="auto"/>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附件</w:t>
      </w:r>
      <w:r>
        <w:rPr>
          <w:rFonts w:hint="default" w:ascii="Times New Roman" w:hAnsi="Times New Roman" w:eastAsia="仿宋_GB2312" w:cs="Times New Roman"/>
          <w:sz w:val="28"/>
          <w:szCs w:val="28"/>
        </w:rPr>
        <w:t>4</w:t>
      </w:r>
      <w:r>
        <w:rPr>
          <w:rFonts w:ascii="Times New Roman" w:hAnsi="Times New Roman" w:eastAsia="仿宋_GB2312" w:cs="Times New Roman"/>
          <w:sz w:val="28"/>
          <w:szCs w:val="28"/>
        </w:rPr>
        <w:t>：</w:t>
      </w:r>
    </w:p>
    <w:p>
      <w:pPr>
        <w:wordWrap w:val="0"/>
        <w:spacing w:line="300" w:lineRule="exact"/>
        <w:ind w:firstLine="482" w:firstLineChars="200"/>
        <w:jc w:val="right"/>
        <w:rPr>
          <w:rFonts w:ascii="仿宋" w:hAnsi="仿宋" w:eastAsia="仿宋" w:cs="Times New Roman (正文 CS 字体)"/>
          <w:b/>
          <w:sz w:val="24"/>
        </w:rPr>
      </w:pPr>
    </w:p>
    <w:p>
      <w:pPr>
        <w:wordWrap w:val="0"/>
        <w:spacing w:line="300" w:lineRule="exact"/>
        <w:ind w:firstLine="482" w:firstLineChars="200"/>
        <w:jc w:val="right"/>
        <w:rPr>
          <w:rFonts w:ascii="仿宋" w:hAnsi="仿宋" w:eastAsia="仿宋" w:cs="Times New Roman (正文 CS 字体)"/>
          <w:b/>
          <w:sz w:val="24"/>
        </w:rPr>
      </w:pPr>
      <w:r>
        <w:rPr>
          <w:rFonts w:hint="eastAsia" w:ascii="仿宋" w:hAnsi="仿宋" w:eastAsia="仿宋" w:cs="Times New Roman (正文 CS 字体)"/>
          <w:b/>
          <w:sz w:val="24"/>
        </w:rPr>
        <w:t xml:space="preserve"> </w:t>
      </w:r>
      <w:r>
        <w:rPr>
          <w:rFonts w:ascii="仿宋" w:hAnsi="仿宋" w:eastAsia="仿宋" w:cs="Times New Roman (正文 CS 字体)"/>
          <w:b/>
          <w:sz w:val="24"/>
        </w:rPr>
        <w:t xml:space="preserve">           </w:t>
      </w:r>
    </w:p>
    <w:p>
      <w:pPr>
        <w:spacing w:line="360" w:lineRule="auto"/>
        <w:ind w:right="600" w:firstLine="480" w:firstLineChars="200"/>
        <w:jc w:val="right"/>
        <w:rPr>
          <w:rFonts w:ascii="仿宋_GB2312" w:hAnsi="仿宋" w:eastAsia="仿宋_GB2312" w:cs="宋体"/>
          <w:sz w:val="30"/>
          <w:szCs w:val="30"/>
        </w:rPr>
      </w:pPr>
      <w:r>
        <w:rPr>
          <w:rFonts w:hint="eastAsia" w:ascii="黑体" w:hAnsi="黑体" w:eastAsia="黑体" w:cs="宋体"/>
          <w:sz w:val="24"/>
          <w:szCs w:val="30"/>
        </w:rPr>
        <w:t>合同编号：CQA</w:t>
      </w:r>
      <w:r>
        <w:rPr>
          <w:rFonts w:hint="eastAsia" w:ascii="仿宋_GB2312" w:hAnsi="仿宋" w:eastAsia="仿宋_GB2312" w:cs="宋体"/>
          <w:sz w:val="30"/>
          <w:szCs w:val="30"/>
        </w:rPr>
        <w:t xml:space="preserve"> </w:t>
      </w:r>
      <w:r>
        <w:rPr>
          <w:rFonts w:ascii="仿宋_GB2312" w:hAnsi="仿宋" w:eastAsia="仿宋_GB2312" w:cs="宋体"/>
          <w:sz w:val="30"/>
          <w:szCs w:val="30"/>
        </w:rPr>
        <w:t xml:space="preserve">           </w:t>
      </w:r>
    </w:p>
    <w:p>
      <w:pPr>
        <w:spacing w:line="560" w:lineRule="exact"/>
        <w:jc w:val="center"/>
        <w:rPr>
          <w:rFonts w:ascii="等线" w:hAnsi="等线" w:eastAsia="等线" w:cs="Times New Roman (正文 CS 字体)"/>
          <w:sz w:val="36"/>
          <w:szCs w:val="36"/>
        </w:rPr>
      </w:pPr>
    </w:p>
    <w:p>
      <w:pPr>
        <w:snapToGrid w:val="0"/>
        <w:spacing w:before="100" w:beforeAutospacing="1" w:after="100" w:afterAutospacing="1" w:line="360" w:lineRule="auto"/>
        <w:rPr>
          <w:rFonts w:ascii="等线" w:hAnsi="等线" w:eastAsia="等线" w:cs="Times New Roman (正文 CS 字体)"/>
          <w:sz w:val="44"/>
          <w:szCs w:val="36"/>
        </w:rPr>
      </w:pPr>
    </w:p>
    <w:p>
      <w:pPr>
        <w:jc w:val="center"/>
        <w:rPr>
          <w:b/>
          <w:sz w:val="44"/>
        </w:rPr>
      </w:pPr>
      <w:r>
        <w:rPr>
          <w:b/>
          <w:sz w:val="44"/>
        </w:rPr>
        <w:t>__________________________________</w:t>
      </w:r>
    </w:p>
    <w:p>
      <w:pPr>
        <w:jc w:val="center"/>
        <w:rPr>
          <w:rFonts w:eastAsia="华文中宋"/>
          <w:b/>
          <w:sz w:val="72"/>
          <w:szCs w:val="72"/>
        </w:rPr>
      </w:pPr>
      <w:r>
        <w:rPr>
          <w:rFonts w:hint="eastAsia" w:eastAsia="华文中宋"/>
          <w:b/>
          <w:sz w:val="72"/>
          <w:szCs w:val="72"/>
        </w:rPr>
        <w:t>重庆江北国际机场</w:t>
      </w:r>
    </w:p>
    <w:p>
      <w:pPr>
        <w:jc w:val="center"/>
        <w:rPr>
          <w:rFonts w:eastAsia="华文中宋"/>
          <w:b/>
          <w:sz w:val="44"/>
          <w:szCs w:val="72"/>
        </w:rPr>
      </w:pPr>
      <w:r>
        <w:rPr>
          <w:rFonts w:hint="eastAsia" w:eastAsia="华文中宋"/>
          <w:b/>
          <w:sz w:val="72"/>
          <w:szCs w:val="72"/>
        </w:rPr>
        <w:t>承揽合同</w:t>
      </w:r>
    </w:p>
    <w:p>
      <w:pPr>
        <w:jc w:val="center"/>
        <w:rPr>
          <w:rFonts w:ascii="宋体" w:hAnsi="宋体" w:cs="Times New Roman (正文 CS 字体)"/>
          <w:b/>
          <w:sz w:val="44"/>
        </w:rPr>
      </w:pPr>
      <w:r>
        <w:rPr>
          <w:b/>
          <w:sz w:val="44"/>
        </w:rPr>
        <w:t>________________</w:t>
      </w:r>
      <w:r>
        <w:rPr>
          <w:rFonts w:hint="eastAsia"/>
          <w:b/>
          <w:sz w:val="44"/>
        </w:rPr>
        <w:t>_</w:t>
      </w:r>
      <w:r>
        <w:rPr>
          <w:b/>
          <w:sz w:val="44"/>
        </w:rPr>
        <w:t>_________________</w:t>
      </w:r>
    </w:p>
    <w:p>
      <w:pPr>
        <w:jc w:val="center"/>
        <w:rPr>
          <w:rFonts w:ascii="宋体" w:hAnsi="宋体" w:cs="Times New Roman (正文 CS 字体)"/>
          <w:b/>
          <w:sz w:val="32"/>
          <w:szCs w:val="32"/>
        </w:rPr>
      </w:pPr>
    </w:p>
    <w:p>
      <w:pPr>
        <w:jc w:val="center"/>
        <w:rPr>
          <w:rFonts w:ascii="等线" w:hAnsi="等线" w:eastAsia="等线" w:cs="Times New Roman (正文 CS 字体)"/>
          <w:b/>
          <w:sz w:val="18"/>
          <w:szCs w:val="18"/>
        </w:rPr>
      </w:pPr>
    </w:p>
    <w:p>
      <w:pPr>
        <w:snapToGrid w:val="0"/>
        <w:spacing w:before="100" w:beforeAutospacing="1" w:after="100" w:afterAutospacing="1" w:line="360" w:lineRule="auto"/>
        <w:ind w:firstLine="2640" w:firstLineChars="600"/>
        <w:rPr>
          <w:rFonts w:ascii="等线" w:hAnsi="等线" w:eastAsia="等线" w:cs="Times New Roman (正文 CS 字体)"/>
          <w:sz w:val="44"/>
          <w:szCs w:val="44"/>
        </w:rPr>
      </w:pPr>
    </w:p>
    <w:p>
      <w:pPr>
        <w:snapToGrid w:val="0"/>
        <w:spacing w:before="100" w:beforeAutospacing="1" w:after="100" w:afterAutospacing="1" w:line="360" w:lineRule="auto"/>
        <w:ind w:firstLine="2640" w:firstLineChars="600"/>
        <w:rPr>
          <w:rFonts w:ascii="等线" w:hAnsi="等线" w:eastAsia="等线" w:cs="Times New Roman (正文 CS 字体)"/>
          <w:sz w:val="44"/>
          <w:szCs w:val="44"/>
        </w:rPr>
      </w:pPr>
    </w:p>
    <w:p>
      <w:pPr>
        <w:snapToGrid w:val="0"/>
        <w:spacing w:before="100" w:beforeAutospacing="1" w:after="100" w:afterAutospacing="1" w:line="360" w:lineRule="auto"/>
        <w:jc w:val="center"/>
        <w:rPr>
          <w:rFonts w:ascii="宋体" w:hAnsi="宋体" w:cs="Times New Roman (正文 CS 字体)"/>
          <w:b/>
          <w:sz w:val="32"/>
          <w:szCs w:val="32"/>
        </w:rPr>
      </w:pPr>
      <w:r>
        <w:rPr>
          <w:rFonts w:hint="eastAsia" w:ascii="宋体" w:hAnsi="宋体" w:cs="Times New Roman (正文 CS 字体)"/>
          <w:b/>
          <w:sz w:val="32"/>
          <w:szCs w:val="32"/>
        </w:rPr>
        <w:t>甲方：重庆机场集团有限公司</w:t>
      </w:r>
    </w:p>
    <w:p>
      <w:pPr>
        <w:snapToGrid w:val="0"/>
        <w:spacing w:line="360" w:lineRule="auto"/>
        <w:rPr>
          <w:rFonts w:ascii="宋体" w:hAnsi="宋体" w:cs="宋体"/>
          <w:b/>
          <w:bCs/>
          <w:sz w:val="32"/>
          <w:szCs w:val="32"/>
        </w:rPr>
      </w:pPr>
      <w:r>
        <w:rPr>
          <w:rFonts w:hint="eastAsia" w:ascii="宋体" w:hAnsi="宋体" w:cs="Times New Roman (正文 CS 字体)"/>
          <w:b/>
          <w:sz w:val="32"/>
          <w:szCs w:val="32"/>
        </w:rPr>
        <w:t xml:space="preserve">       </w:t>
      </w:r>
      <w:r>
        <w:rPr>
          <w:rFonts w:ascii="宋体" w:hAnsi="宋体" w:cs="Times New Roman (正文 CS 字体)"/>
          <w:b/>
          <w:sz w:val="32"/>
          <w:szCs w:val="32"/>
        </w:rPr>
        <w:t xml:space="preserve">      </w:t>
      </w:r>
      <w:r>
        <w:rPr>
          <w:rFonts w:hint="eastAsia" w:ascii="宋体" w:hAnsi="宋体" w:cs="Times New Roman (正文 CS 字体)"/>
          <w:b/>
          <w:sz w:val="32"/>
          <w:szCs w:val="32"/>
        </w:rPr>
        <w:t>乙方：</w:t>
      </w:r>
      <w:r>
        <w:rPr>
          <w:rFonts w:ascii="宋体" w:hAnsi="宋体" w:cs="Times New Roman (正文 CS 字体)"/>
          <w:b/>
          <w:sz w:val="32"/>
          <w:szCs w:val="32"/>
        </w:rPr>
        <w:t>___________________</w:t>
      </w:r>
    </w:p>
    <w:p>
      <w:pPr>
        <w:adjustRightInd w:val="0"/>
        <w:snapToGrid w:val="0"/>
        <w:spacing w:line="360" w:lineRule="auto"/>
        <w:jc w:val="center"/>
        <w:rPr>
          <w:rFonts w:ascii="等线" w:hAnsi="等线" w:eastAsia="等线"/>
          <w:sz w:val="28"/>
          <w:szCs w:val="28"/>
        </w:rPr>
        <w:sectPr>
          <w:footerReference r:id="rId7" w:type="default"/>
          <w:pgSz w:w="11900" w:h="16840"/>
          <w:pgMar w:top="1440" w:right="1800" w:bottom="1440" w:left="1800" w:header="851" w:footer="992" w:gutter="0"/>
          <w:pgNumType w:start="1"/>
          <w:cols w:space="425" w:num="1"/>
          <w:docGrid w:type="lines" w:linePitch="326" w:charSpace="0"/>
        </w:sectPr>
      </w:pP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甲方:重庆机场集团有限公司</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统一社会信用代码：91500000756209971P</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通讯地址： </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法定代表人或委托代理人： </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邮政编码：                        </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联系电话：</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邮箱地址：</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开户银行：  </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开户名称： </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账号：</w:t>
      </w:r>
    </w:p>
    <w:p>
      <w:pPr>
        <w:spacing w:line="360" w:lineRule="auto"/>
        <w:ind w:firstLine="602" w:firstLineChars="200"/>
        <w:rPr>
          <w:rFonts w:ascii="仿宋_GB2312" w:hAnsi="仿宋" w:eastAsia="仿宋_GB2312" w:cs="宋体"/>
          <w:b/>
          <w:bCs/>
          <w:sz w:val="30"/>
          <w:szCs w:val="30"/>
        </w:rPr>
      </w:pP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乙方：</w:t>
      </w:r>
      <w:r>
        <w:rPr>
          <w:rFonts w:ascii="仿宋_GB2312" w:hAnsi="仿宋" w:eastAsia="仿宋_GB2312" w:cs="宋体"/>
          <w:b/>
          <w:bCs/>
          <w:sz w:val="30"/>
          <w:szCs w:val="30"/>
        </w:rPr>
        <w:t xml:space="preserve"> </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统一社会信用代码：</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通讯地址：</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法定代表人或委托代理人： </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邮政编码：</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联系电话：</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邮箱地址： </w:t>
      </w:r>
    </w:p>
    <w:p>
      <w:pPr>
        <w:spacing w:after="156" w:afterLines="50"/>
        <w:ind w:firstLine="480" w:firstLineChars="200"/>
        <w:rPr>
          <w:rFonts w:ascii="等线" w:hAnsi="等线" w:eastAsia="等线" w:cs="MingLiU"/>
          <w:sz w:val="24"/>
          <w:lang w:val="zh-CN"/>
        </w:rPr>
      </w:pPr>
      <w:r>
        <w:rPr>
          <w:rFonts w:hint="eastAsia" w:ascii="等线" w:hAnsi="等线" w:eastAsia="等线" w:cs="MingLiU"/>
          <w:sz w:val="24"/>
          <w:shd w:val="clear" w:color="auto" w:fill="FFFFFF"/>
          <w:lang w:val="zh-CN"/>
        </w:rPr>
        <w:t xml:space="preserve"> </w:t>
      </w:r>
    </w:p>
    <w:p>
      <w:pPr>
        <w:ind w:firstLine="600" w:firstLineChars="200"/>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30"/>
          <w:szCs w:val="30"/>
          <w14:textFill>
            <w14:solidFill>
              <w14:schemeClr w14:val="tx1"/>
            </w14:solidFill>
          </w14:textFill>
        </w:rPr>
        <w:t>依照《中华人民共和国合同法》等有关法律、法规，就乙方承揽甲方江北机场进近灯光视频监视系统维修项目事宜（以下称项目），双方经充分平等协商，达成本协议。</w:t>
      </w:r>
    </w:p>
    <w:p>
      <w:pPr>
        <w:keepNext/>
        <w:keepLines/>
        <w:spacing w:before="120" w:after="120" w:line="360" w:lineRule="auto"/>
        <w:ind w:firstLine="640" w:firstLineChars="200"/>
        <w:outlineLvl w:val="1"/>
        <w:rPr>
          <w:rFonts w:ascii="仿宋" w:hAnsi="仿宋" w:eastAsia="黑体"/>
          <w:bCs/>
          <w:sz w:val="32"/>
          <w:lang w:val="zh-CN"/>
        </w:rPr>
      </w:pPr>
      <w:bookmarkStart w:id="0" w:name="_Toc24707255"/>
      <w:r>
        <w:rPr>
          <w:rFonts w:hint="eastAsia" w:ascii="仿宋" w:hAnsi="仿宋" w:eastAsia="黑体"/>
          <w:bCs/>
          <w:sz w:val="32"/>
          <w:lang w:val="zh-CN"/>
        </w:rPr>
        <w:t>第一条 项目名称</w:t>
      </w:r>
      <w:bookmarkEnd w:id="0"/>
      <w:bookmarkStart w:id="1" w:name="_Hlk9437057"/>
    </w:p>
    <w:p>
      <w:pPr>
        <w:spacing w:line="360" w:lineRule="auto"/>
        <w:ind w:firstLine="600" w:firstLineChars="200"/>
        <w:rPr>
          <w:rFonts w:ascii="仿宋_GB2312" w:hAnsi="仿宋" w:eastAsia="仿宋_GB2312" w:cs="宋体"/>
          <w:color w:val="000000" w:themeColor="text1"/>
          <w:sz w:val="30"/>
          <w:szCs w:val="30"/>
          <w14:textFill>
            <w14:solidFill>
              <w14:schemeClr w14:val="tx1"/>
            </w14:solidFill>
          </w14:textFill>
        </w:rPr>
      </w:pPr>
      <w:r>
        <w:rPr>
          <w:rFonts w:hint="eastAsia" w:ascii="仿宋_GB2312" w:hAnsi="仿宋" w:eastAsia="仿宋_GB2312" w:cs="宋体"/>
          <w:color w:val="000000" w:themeColor="text1"/>
          <w:sz w:val="30"/>
          <w:szCs w:val="30"/>
          <w14:textFill>
            <w14:solidFill>
              <w14:schemeClr w14:val="tx1"/>
            </w14:solidFill>
          </w14:textFill>
        </w:rPr>
        <w:t>江北机场进近灯光视频监视系统维修项目。</w:t>
      </w:r>
    </w:p>
    <w:bookmarkEnd w:id="1"/>
    <w:p>
      <w:pPr>
        <w:keepNext/>
        <w:keepLines/>
        <w:spacing w:before="120" w:after="120" w:line="360" w:lineRule="auto"/>
        <w:ind w:firstLine="640" w:firstLineChars="200"/>
        <w:outlineLvl w:val="1"/>
        <w:rPr>
          <w:rFonts w:ascii="仿宋" w:hAnsi="仿宋" w:eastAsia="黑体"/>
          <w:bCs/>
          <w:sz w:val="32"/>
          <w:lang w:val="zh-CN"/>
        </w:rPr>
      </w:pPr>
      <w:bookmarkStart w:id="2" w:name="_Toc24707256"/>
      <w:r>
        <w:rPr>
          <w:rFonts w:hint="eastAsia" w:ascii="仿宋" w:hAnsi="仿宋" w:eastAsia="黑体"/>
          <w:bCs/>
          <w:sz w:val="32"/>
          <w:lang w:val="zh-CN"/>
        </w:rPr>
        <w:t>第二条 项目地点</w:t>
      </w:r>
      <w:bookmarkEnd w:id="2"/>
    </w:p>
    <w:p>
      <w:pPr>
        <w:spacing w:line="360" w:lineRule="auto"/>
        <w:ind w:firstLine="600" w:firstLineChars="200"/>
        <w:rPr>
          <w:rFonts w:ascii="仿宋_GB2312" w:hAnsi="仿宋" w:eastAsia="仿宋_GB2312" w:cs="宋体"/>
          <w:color w:val="000000" w:themeColor="text1"/>
          <w:sz w:val="30"/>
          <w:szCs w:val="30"/>
          <w14:textFill>
            <w14:solidFill>
              <w14:schemeClr w14:val="tx1"/>
            </w14:solidFill>
          </w14:textFill>
        </w:rPr>
      </w:pPr>
      <w:r>
        <w:rPr>
          <w:rFonts w:hint="eastAsia" w:ascii="仿宋_GB2312" w:hAnsi="仿宋" w:eastAsia="仿宋_GB2312" w:cs="宋体"/>
          <w:color w:val="000000" w:themeColor="text1"/>
          <w:sz w:val="30"/>
          <w:szCs w:val="30"/>
          <w:lang w:eastAsia="zh-CN"/>
          <w14:textFill>
            <w14:solidFill>
              <w14:schemeClr w14:val="tx1"/>
            </w14:solidFill>
          </w14:textFill>
        </w:rPr>
        <w:t>重庆</w:t>
      </w:r>
      <w:r>
        <w:rPr>
          <w:rFonts w:hint="eastAsia" w:ascii="仿宋_GB2312" w:hAnsi="仿宋" w:eastAsia="仿宋_GB2312" w:cs="宋体"/>
          <w:color w:val="000000" w:themeColor="text1"/>
          <w:sz w:val="30"/>
          <w:szCs w:val="30"/>
          <w14:textFill>
            <w14:solidFill>
              <w14:schemeClr w14:val="tx1"/>
            </w14:solidFill>
          </w14:textFill>
        </w:rPr>
        <w:t>江北机场飞行区管理部助航灯光部1号灯光站至</w:t>
      </w:r>
      <w:r>
        <w:rPr>
          <w:rFonts w:hint="eastAsia" w:ascii="方正仿宋_GBK" w:hAnsi="方正仿宋_GBK" w:eastAsia="方正仿宋_GBK" w:cs="方正仿宋_GBK"/>
          <w:color w:val="000000" w:themeColor="text1"/>
          <w:sz w:val="28"/>
          <w:szCs w:val="28"/>
          <w14:textFill>
            <w14:solidFill>
              <w14:schemeClr w14:val="tx1"/>
            </w14:solidFill>
          </w14:textFill>
        </w:rPr>
        <w:t>20L、20R跑道</w:t>
      </w:r>
      <w:r>
        <w:rPr>
          <w:rFonts w:hint="eastAsia" w:ascii="仿宋_GB2312" w:hAnsi="仿宋" w:eastAsia="仿宋_GB2312" w:cs="宋体"/>
          <w:color w:val="000000" w:themeColor="text1"/>
          <w:sz w:val="30"/>
          <w:szCs w:val="30"/>
          <w14:textFill>
            <w14:solidFill>
              <w14:schemeClr w14:val="tx1"/>
            </w14:solidFill>
          </w14:textFill>
        </w:rPr>
        <w:t>进近灯光铁塔。</w:t>
      </w:r>
    </w:p>
    <w:p>
      <w:pPr>
        <w:keepNext/>
        <w:keepLines/>
        <w:spacing w:before="120" w:after="120" w:line="360" w:lineRule="auto"/>
        <w:ind w:firstLine="640" w:firstLineChars="200"/>
        <w:outlineLvl w:val="1"/>
        <w:rPr>
          <w:rFonts w:ascii="仿宋" w:hAnsi="仿宋" w:eastAsia="黑体"/>
          <w:bCs/>
          <w:sz w:val="32"/>
          <w:lang w:val="zh-CN"/>
        </w:rPr>
      </w:pPr>
      <w:bookmarkStart w:id="3" w:name="_Toc24707257"/>
      <w:r>
        <w:rPr>
          <w:rFonts w:hint="eastAsia" w:ascii="仿宋" w:hAnsi="仿宋" w:eastAsia="黑体"/>
          <w:bCs/>
          <w:sz w:val="32"/>
          <w:lang w:val="zh-CN"/>
        </w:rPr>
        <w:t>第三条 项目内容和范围</w:t>
      </w:r>
      <w:bookmarkEnd w:id="3"/>
    </w:p>
    <w:p>
      <w:pPr>
        <w:numPr>
          <w:ilvl w:val="255"/>
          <w:numId w:val="0"/>
        </w:numPr>
        <w:spacing w:line="360" w:lineRule="auto"/>
        <w:ind w:firstLine="560" w:firstLineChars="200"/>
        <w:rPr>
          <w:rFonts w:hint="eastAsia" w:ascii="仿宋_GB2312" w:hAnsi="仿宋" w:eastAsia="仿宋_GB2312" w:cs="宋体"/>
          <w:color w:val="000000" w:themeColor="text1"/>
          <w:sz w:val="30"/>
          <w:szCs w:val="30"/>
          <w:lang w:eastAsia="zh-CN"/>
          <w14:textFill>
            <w14:solidFill>
              <w14:schemeClr w14:val="tx1"/>
            </w14:solidFill>
          </w14:textFill>
        </w:rPr>
      </w:pPr>
      <w:bookmarkStart w:id="4" w:name="_Toc24707258"/>
      <w:r>
        <w:rPr>
          <w:rFonts w:hint="eastAsia" w:ascii="方正仿宋_GBK" w:hAnsi="方正仿宋_GBK" w:eastAsia="方正仿宋_GBK" w:cs="方正仿宋_GBK"/>
          <w:color w:val="000000" w:themeColor="text1"/>
          <w:sz w:val="28"/>
          <w:szCs w:val="28"/>
          <w14:textFill>
            <w14:solidFill>
              <w14:schemeClr w14:val="tx1"/>
            </w14:solidFill>
          </w14:textFill>
        </w:rPr>
        <w:t>对</w:t>
      </w:r>
      <w:r>
        <w:rPr>
          <w:rFonts w:ascii="方正仿宋_GBK" w:hAnsi="方正仿宋_GBK" w:eastAsia="方正仿宋_GBK" w:cs="方正仿宋_GBK"/>
          <w:color w:val="000000" w:themeColor="text1"/>
          <w:sz w:val="28"/>
          <w:szCs w:val="28"/>
          <w14:textFill>
            <w14:solidFill>
              <w14:schemeClr w14:val="tx1"/>
            </w14:solidFill>
          </w14:textFill>
        </w:rPr>
        <w:t>20L、20R跑道进近灯光视频监视系统进行维修，包括：对老化及</w:t>
      </w:r>
      <w:r>
        <w:rPr>
          <w:rFonts w:hint="eastAsia" w:ascii="方正仿宋_GBK" w:hAnsi="方正仿宋_GBK" w:eastAsia="方正仿宋_GBK" w:cs="方正仿宋_GBK"/>
          <w:color w:val="000000" w:themeColor="text1"/>
          <w:sz w:val="28"/>
          <w:szCs w:val="28"/>
          <w14:textFill>
            <w14:solidFill>
              <w14:schemeClr w14:val="tx1"/>
            </w14:solidFill>
          </w14:textFill>
        </w:rPr>
        <w:t>受损</w:t>
      </w:r>
      <w:r>
        <w:rPr>
          <w:rFonts w:ascii="方正仿宋_GBK" w:hAnsi="方正仿宋_GBK" w:eastAsia="方正仿宋_GBK" w:cs="方正仿宋_GBK"/>
          <w:color w:val="000000" w:themeColor="text1"/>
          <w:sz w:val="28"/>
          <w:szCs w:val="28"/>
          <w14:textFill>
            <w14:solidFill>
              <w14:schemeClr w14:val="tx1"/>
            </w14:solidFill>
          </w14:textFill>
        </w:rPr>
        <w:t>的</w:t>
      </w:r>
      <w:r>
        <w:rPr>
          <w:rFonts w:hint="eastAsia" w:ascii="方正仿宋_GBK" w:hAnsi="方正仿宋_GBK" w:eastAsia="方正仿宋_GBK" w:cs="方正仿宋_GBK"/>
          <w:color w:val="000000" w:themeColor="text1"/>
          <w:sz w:val="28"/>
          <w:szCs w:val="28"/>
          <w14:textFill>
            <w14:solidFill>
              <w14:schemeClr w14:val="tx1"/>
            </w14:solidFill>
          </w14:textFill>
        </w:rPr>
        <w:t>摄像机、声光报警器、光纤收发器、交换机、电源</w:t>
      </w:r>
      <w:r>
        <w:rPr>
          <w:rFonts w:ascii="方正仿宋_GBK" w:hAnsi="方正仿宋_GBK" w:eastAsia="方正仿宋_GBK" w:cs="方正仿宋_GBK"/>
          <w:color w:val="000000" w:themeColor="text1"/>
          <w:sz w:val="28"/>
          <w:szCs w:val="28"/>
          <w14:textFill>
            <w14:solidFill>
              <w14:schemeClr w14:val="tx1"/>
            </w14:solidFill>
          </w14:textFill>
        </w:rPr>
        <w:t>主板、</w:t>
      </w:r>
      <w:r>
        <w:rPr>
          <w:rFonts w:hint="eastAsia" w:ascii="方正仿宋_GBK" w:hAnsi="方正仿宋_GBK" w:eastAsia="方正仿宋_GBK" w:cs="方正仿宋_GBK"/>
          <w:color w:val="000000" w:themeColor="text1"/>
          <w:sz w:val="28"/>
          <w:szCs w:val="28"/>
          <w14:textFill>
            <w14:solidFill>
              <w14:schemeClr w14:val="tx1"/>
            </w14:solidFill>
          </w14:textFill>
        </w:rPr>
        <w:t>线缆等更换，</w:t>
      </w:r>
      <w:r>
        <w:rPr>
          <w:rFonts w:ascii="方正仿宋_GBK" w:hAnsi="方正仿宋_GBK" w:eastAsia="方正仿宋_GBK" w:cs="方正仿宋_GBK"/>
          <w:color w:val="000000" w:themeColor="text1"/>
          <w:sz w:val="28"/>
          <w:szCs w:val="28"/>
          <w14:textFill>
            <w14:solidFill>
              <w14:schemeClr w14:val="tx1"/>
            </w14:solidFill>
          </w14:textFill>
        </w:rPr>
        <w:t>对20L、20R跑道进近灯光铁塔经飞行区内主干网管道</w:t>
      </w:r>
      <w:r>
        <w:rPr>
          <w:rFonts w:hint="eastAsia" w:ascii="方正仿宋_GBK" w:hAnsi="方正仿宋_GBK" w:eastAsia="方正仿宋_GBK" w:cs="方正仿宋_GBK"/>
          <w:color w:val="000000" w:themeColor="text1"/>
          <w:sz w:val="28"/>
          <w:szCs w:val="28"/>
          <w14:textFill>
            <w14:solidFill>
              <w14:schemeClr w14:val="tx1"/>
            </w14:solidFill>
          </w14:textFill>
        </w:rPr>
        <w:t>至</w:t>
      </w:r>
      <w:r>
        <w:rPr>
          <w:rFonts w:ascii="方正仿宋_GBK" w:hAnsi="方正仿宋_GBK" w:eastAsia="方正仿宋_GBK" w:cs="方正仿宋_GBK"/>
          <w:color w:val="000000" w:themeColor="text1"/>
          <w:sz w:val="28"/>
          <w:szCs w:val="28"/>
          <w14:textFill>
            <w14:solidFill>
              <w14:schemeClr w14:val="tx1"/>
            </w14:solidFill>
          </w14:textFill>
        </w:rPr>
        <w:t>1号灯光站</w:t>
      </w:r>
      <w:r>
        <w:rPr>
          <w:rFonts w:hint="eastAsia" w:ascii="方正仿宋_GBK" w:hAnsi="方正仿宋_GBK" w:eastAsia="方正仿宋_GBK" w:cs="方正仿宋_GBK"/>
          <w:color w:val="000000" w:themeColor="text1"/>
          <w:sz w:val="28"/>
          <w:szCs w:val="28"/>
          <w14:textFill>
            <w14:solidFill>
              <w14:schemeClr w14:val="tx1"/>
            </w14:solidFill>
          </w14:textFill>
        </w:rPr>
        <w:t>受损的光纤线缆进行检修，铁塔</w:t>
      </w:r>
      <w:r>
        <w:rPr>
          <w:rFonts w:ascii="方正仿宋_GBK" w:hAnsi="方正仿宋_GBK" w:eastAsia="方正仿宋_GBK" w:cs="方正仿宋_GBK"/>
          <w:color w:val="000000" w:themeColor="text1"/>
          <w:sz w:val="28"/>
          <w:szCs w:val="28"/>
          <w14:textFill>
            <w14:solidFill>
              <w14:schemeClr w14:val="tx1"/>
            </w14:solidFill>
          </w14:textFill>
        </w:rPr>
        <w:t>上</w:t>
      </w:r>
      <w:r>
        <w:rPr>
          <w:rFonts w:hint="eastAsia" w:ascii="方正仿宋_GBK" w:hAnsi="方正仿宋_GBK" w:eastAsia="方正仿宋_GBK" w:cs="方正仿宋_GBK"/>
          <w:color w:val="000000" w:themeColor="text1"/>
          <w:sz w:val="28"/>
          <w:szCs w:val="28"/>
          <w14:textFill>
            <w14:solidFill>
              <w14:schemeClr w14:val="tx1"/>
            </w14:solidFill>
          </w14:textFill>
        </w:rPr>
        <w:t>摄像机老化</w:t>
      </w:r>
      <w:r>
        <w:rPr>
          <w:rFonts w:ascii="方正仿宋_GBK" w:hAnsi="方正仿宋_GBK" w:eastAsia="方正仿宋_GBK" w:cs="方正仿宋_GBK"/>
          <w:color w:val="000000" w:themeColor="text1"/>
          <w:sz w:val="28"/>
          <w:szCs w:val="28"/>
          <w14:textFill>
            <w14:solidFill>
              <w14:schemeClr w14:val="tx1"/>
            </w14:solidFill>
          </w14:textFill>
        </w:rPr>
        <w:t>及</w:t>
      </w:r>
      <w:r>
        <w:rPr>
          <w:rFonts w:hint="eastAsia" w:ascii="方正仿宋_GBK" w:hAnsi="方正仿宋_GBK" w:eastAsia="方正仿宋_GBK" w:cs="方正仿宋_GBK"/>
          <w:color w:val="000000" w:themeColor="text1"/>
          <w:sz w:val="28"/>
          <w:szCs w:val="28"/>
          <w14:textFill>
            <w14:solidFill>
              <w14:schemeClr w14:val="tx1"/>
            </w14:solidFill>
          </w14:textFill>
        </w:rPr>
        <w:t>受损的网络线缆、</w:t>
      </w:r>
      <w:r>
        <w:rPr>
          <w:rFonts w:ascii="方正仿宋_GBK" w:hAnsi="方正仿宋_GBK" w:eastAsia="方正仿宋_GBK" w:cs="方正仿宋_GBK"/>
          <w:color w:val="000000" w:themeColor="text1"/>
          <w:sz w:val="28"/>
          <w:szCs w:val="28"/>
          <w14:textFill>
            <w14:solidFill>
              <w14:schemeClr w14:val="tx1"/>
            </w14:solidFill>
          </w14:textFill>
        </w:rPr>
        <w:t>电源线</w:t>
      </w:r>
      <w:r>
        <w:rPr>
          <w:rFonts w:hint="eastAsia" w:ascii="方正仿宋_GBK" w:hAnsi="方正仿宋_GBK" w:eastAsia="方正仿宋_GBK" w:cs="方正仿宋_GBK"/>
          <w:color w:val="000000" w:themeColor="text1"/>
          <w:sz w:val="28"/>
          <w:szCs w:val="28"/>
          <w14:textFill>
            <w14:solidFill>
              <w14:schemeClr w14:val="tx1"/>
            </w14:solidFill>
          </w14:textFill>
        </w:rPr>
        <w:t>穿管更换等</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仿宋_GB2312" w:hAnsi="仿宋" w:eastAsia="仿宋_GB2312" w:cs="宋体"/>
          <w:color w:val="000000" w:themeColor="text1"/>
          <w:sz w:val="30"/>
          <w:szCs w:val="30"/>
          <w14:textFill>
            <w14:solidFill>
              <w14:schemeClr w14:val="tx1"/>
            </w14:solidFill>
          </w14:textFill>
        </w:rPr>
        <w:t>具体要求如下</w:t>
      </w:r>
      <w:r>
        <w:rPr>
          <w:rFonts w:hint="eastAsia" w:ascii="仿宋_GB2312" w:hAnsi="仿宋" w:eastAsia="仿宋_GB2312" w:cs="宋体"/>
          <w:color w:val="000000" w:themeColor="text1"/>
          <w:sz w:val="30"/>
          <w:szCs w:val="30"/>
          <w:lang w:eastAsia="zh-CN"/>
          <w14:textFill>
            <w14:solidFill>
              <w14:schemeClr w14:val="tx1"/>
            </w14:solidFill>
          </w14:textFill>
        </w:rPr>
        <w:t>：</w:t>
      </w:r>
    </w:p>
    <w:p>
      <w:pPr>
        <w:numPr>
          <w:ilvl w:val="255"/>
          <w:numId w:val="0"/>
        </w:numPr>
        <w:ind w:firstLine="600" w:firstLineChars="200"/>
        <w:rPr>
          <w:color w:val="000000" w:themeColor="text1"/>
          <w14:textFill>
            <w14:solidFill>
              <w14:schemeClr w14:val="tx1"/>
            </w14:solidFill>
          </w14:textFill>
        </w:rPr>
      </w:pPr>
      <w:r>
        <w:rPr>
          <w:rFonts w:hint="eastAsia" w:ascii="仿宋_GB2312" w:hAnsi="仿宋" w:eastAsia="仿宋_GB2312" w:cs="宋体"/>
          <w:color w:val="000000" w:themeColor="text1"/>
          <w:sz w:val="30"/>
          <w:szCs w:val="30"/>
          <w14:textFill>
            <w14:solidFill>
              <w14:schemeClr w14:val="tx1"/>
            </w14:solidFill>
          </w14:textFill>
        </w:rPr>
        <w:t>更换的设备应与原设备产品一致，或更优于原设备产品。新安装设备需接入现有的进近灯光视频监视系统，</w:t>
      </w:r>
      <w:r>
        <w:rPr>
          <w:rFonts w:hint="eastAsia" w:ascii="方正仿宋_GBK" w:hAnsi="方正仿宋_GBK" w:eastAsia="方正仿宋_GBK" w:cs="方正仿宋_GBK"/>
          <w:color w:val="000000" w:themeColor="text1"/>
          <w:sz w:val="28"/>
          <w:szCs w:val="28"/>
          <w14:textFill>
            <w14:solidFill>
              <w14:schemeClr w14:val="tx1"/>
            </w14:solidFill>
          </w14:textFill>
        </w:rPr>
        <w:t>并对视频监视</w:t>
      </w:r>
      <w:r>
        <w:rPr>
          <w:rFonts w:ascii="方正仿宋_GBK" w:hAnsi="方正仿宋_GBK" w:eastAsia="方正仿宋_GBK" w:cs="方正仿宋_GBK"/>
          <w:color w:val="000000" w:themeColor="text1"/>
          <w:sz w:val="28"/>
          <w:szCs w:val="28"/>
          <w14:textFill>
            <w14:solidFill>
              <w14:schemeClr w14:val="tx1"/>
            </w14:solidFill>
          </w14:textFill>
        </w:rPr>
        <w:t>系统</w:t>
      </w:r>
      <w:r>
        <w:rPr>
          <w:rFonts w:hint="eastAsia" w:ascii="方正仿宋_GBK" w:hAnsi="方正仿宋_GBK" w:eastAsia="方正仿宋_GBK" w:cs="方正仿宋_GBK"/>
          <w:color w:val="000000" w:themeColor="text1"/>
          <w:sz w:val="28"/>
          <w:szCs w:val="28"/>
          <w14:textFill>
            <w14:solidFill>
              <w14:schemeClr w14:val="tx1"/>
            </w14:solidFill>
          </w14:textFill>
        </w:rPr>
        <w:t>进行</w:t>
      </w:r>
      <w:r>
        <w:rPr>
          <w:rFonts w:ascii="方正仿宋_GBK" w:hAnsi="方正仿宋_GBK" w:eastAsia="方正仿宋_GBK" w:cs="方正仿宋_GBK"/>
          <w:color w:val="000000" w:themeColor="text1"/>
          <w:sz w:val="28"/>
          <w:szCs w:val="28"/>
          <w14:textFill>
            <w14:solidFill>
              <w14:schemeClr w14:val="tx1"/>
            </w14:solidFill>
          </w14:textFill>
        </w:rPr>
        <w:t>调试</w:t>
      </w:r>
      <w:r>
        <w:rPr>
          <w:rFonts w:hint="eastAsia" w:ascii="方正仿宋_GBK" w:hAnsi="方正仿宋_GBK" w:eastAsia="方正仿宋_GBK" w:cs="方正仿宋_GBK"/>
          <w:color w:val="000000" w:themeColor="text1"/>
          <w:sz w:val="28"/>
          <w:szCs w:val="28"/>
          <w14:textFill>
            <w14:solidFill>
              <w14:schemeClr w14:val="tx1"/>
            </w14:solidFill>
          </w14:textFill>
        </w:rPr>
        <w:t>直至其运行正常，视频</w:t>
      </w:r>
      <w:r>
        <w:rPr>
          <w:rFonts w:ascii="方正仿宋_GBK" w:hAnsi="方正仿宋_GBK" w:eastAsia="方正仿宋_GBK" w:cs="方正仿宋_GBK"/>
          <w:color w:val="000000" w:themeColor="text1"/>
          <w:sz w:val="28"/>
          <w:szCs w:val="28"/>
          <w14:textFill>
            <w14:solidFill>
              <w14:schemeClr w14:val="tx1"/>
            </w14:solidFill>
          </w14:textFill>
        </w:rPr>
        <w:t>图像清晰</w:t>
      </w:r>
      <w:r>
        <w:rPr>
          <w:rFonts w:hint="eastAsia" w:ascii="方正仿宋_GBK" w:hAnsi="方正仿宋_GBK" w:eastAsia="方正仿宋_GBK" w:cs="方正仿宋_GBK"/>
          <w:color w:val="000000" w:themeColor="text1"/>
          <w:sz w:val="28"/>
          <w:szCs w:val="28"/>
          <w14:textFill>
            <w14:solidFill>
              <w14:schemeClr w14:val="tx1"/>
            </w14:solidFill>
          </w14:textFill>
        </w:rPr>
        <w:t>、报警</w:t>
      </w:r>
      <w:r>
        <w:rPr>
          <w:rFonts w:ascii="方正仿宋_GBK" w:hAnsi="方正仿宋_GBK" w:eastAsia="方正仿宋_GBK" w:cs="方正仿宋_GBK"/>
          <w:color w:val="000000" w:themeColor="text1"/>
          <w:sz w:val="28"/>
          <w:szCs w:val="28"/>
          <w14:textFill>
            <w14:solidFill>
              <w14:schemeClr w14:val="tx1"/>
            </w14:solidFill>
          </w14:textFill>
        </w:rPr>
        <w:t>信息</w:t>
      </w:r>
      <w:r>
        <w:rPr>
          <w:rFonts w:hint="eastAsia" w:ascii="方正仿宋_GBK" w:hAnsi="方正仿宋_GBK" w:eastAsia="方正仿宋_GBK" w:cs="方正仿宋_GBK"/>
          <w:color w:val="000000" w:themeColor="text1"/>
          <w:sz w:val="28"/>
          <w:szCs w:val="28"/>
          <w14:textFill>
            <w14:solidFill>
              <w14:schemeClr w14:val="tx1"/>
            </w14:solidFill>
          </w14:textFill>
        </w:rPr>
        <w:t>及时</w:t>
      </w:r>
      <w:r>
        <w:rPr>
          <w:rFonts w:ascii="方正仿宋_GBK" w:hAnsi="方正仿宋_GBK" w:eastAsia="方正仿宋_GBK" w:cs="方正仿宋_GBK"/>
          <w:color w:val="000000" w:themeColor="text1"/>
          <w:sz w:val="28"/>
          <w:szCs w:val="28"/>
          <w14:textFill>
            <w14:solidFill>
              <w14:schemeClr w14:val="tx1"/>
            </w14:solidFill>
          </w14:textFill>
        </w:rPr>
        <w:t>准确，</w:t>
      </w:r>
      <w:r>
        <w:rPr>
          <w:rFonts w:hint="eastAsia" w:ascii="方正仿宋_GBK" w:hAnsi="方正仿宋_GBK" w:eastAsia="方正仿宋_GBK" w:cs="方正仿宋_GBK"/>
          <w:color w:val="000000" w:themeColor="text1"/>
          <w:sz w:val="28"/>
          <w:szCs w:val="28"/>
          <w14:textFill>
            <w14:solidFill>
              <w14:schemeClr w14:val="tx1"/>
            </w14:solidFill>
          </w14:textFill>
        </w:rPr>
        <w:t>存储满足90天回放等相关要求</w:t>
      </w:r>
      <w:r>
        <w:rPr>
          <w:rFonts w:hint="eastAsia" w:ascii="仿宋_GB2312" w:hAnsi="仿宋" w:eastAsia="仿宋_GB2312" w:cs="宋体"/>
          <w:color w:val="000000" w:themeColor="text1"/>
          <w:sz w:val="30"/>
          <w:szCs w:val="30"/>
          <w14:textFill>
            <w14:solidFill>
              <w14:schemeClr w14:val="tx1"/>
            </w14:solidFill>
          </w14:textFill>
        </w:rPr>
        <w:t>。</w:t>
      </w:r>
    </w:p>
    <w:p>
      <w:pPr>
        <w:widowControl/>
        <w:numPr>
          <w:ilvl w:val="255"/>
          <w:numId w:val="0"/>
        </w:numPr>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所需更换设备和主要辅材详见下表（具体安装、更换数量及辅材数量以现场勘察为准，本表数据仅作参考）。</w:t>
      </w:r>
    </w:p>
    <w:p>
      <w:pPr>
        <w:numPr>
          <w:ilvl w:val="255"/>
          <w:numId w:val="0"/>
        </w:numPr>
        <w:ind w:firstLine="1446" w:firstLineChars="450"/>
        <w:rPr>
          <w:rFonts w:ascii="方正仿宋_GBK" w:hAnsi="方正仿宋_GBK" w:eastAsia="方正仿宋_GBK" w:cs="方正仿宋_GBK"/>
          <w:b/>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进近灯光视频监视系统更换设备清单</w:t>
      </w:r>
    </w:p>
    <w:tbl>
      <w:tblPr>
        <w:tblStyle w:val="12"/>
        <w:tblW w:w="8336" w:type="dxa"/>
        <w:tblInd w:w="0" w:type="dxa"/>
        <w:tblLayout w:type="fixed"/>
        <w:tblCellMar>
          <w:top w:w="0" w:type="dxa"/>
          <w:left w:w="0" w:type="dxa"/>
          <w:bottom w:w="0" w:type="dxa"/>
          <w:right w:w="0" w:type="dxa"/>
        </w:tblCellMar>
      </w:tblPr>
      <w:tblGrid>
        <w:gridCol w:w="813"/>
        <w:gridCol w:w="3195"/>
        <w:gridCol w:w="2483"/>
        <w:gridCol w:w="922"/>
        <w:gridCol w:w="923"/>
      </w:tblGrid>
      <w:tr>
        <w:tblPrEx>
          <w:tblLayout w:type="fixed"/>
          <w:tblCellMar>
            <w:top w:w="0" w:type="dxa"/>
            <w:left w:w="0" w:type="dxa"/>
            <w:bottom w:w="0" w:type="dxa"/>
            <w:right w:w="0" w:type="dxa"/>
          </w:tblCellMar>
        </w:tblPrEx>
        <w:trPr>
          <w:trHeight w:val="439" w:hRule="atLeast"/>
        </w:trPr>
        <w:tc>
          <w:tcPr>
            <w:tcW w:w="813" w:type="dxa"/>
            <w:tcBorders>
              <w:top w:val="single" w:color="000000" w:sz="12"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序号</w:t>
            </w:r>
          </w:p>
        </w:tc>
        <w:tc>
          <w:tcPr>
            <w:tcW w:w="3195"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设备名称</w:t>
            </w:r>
          </w:p>
        </w:tc>
        <w:tc>
          <w:tcPr>
            <w:tcW w:w="2483"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规格</w:t>
            </w:r>
          </w:p>
        </w:tc>
        <w:tc>
          <w:tcPr>
            <w:tcW w:w="922"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单位</w:t>
            </w:r>
          </w:p>
        </w:tc>
        <w:tc>
          <w:tcPr>
            <w:tcW w:w="923"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数量</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红外多功能摄像机</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200W像素</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8</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声光报警器（110分贝）</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1101k（12VDC)</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高音喇叭</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10W8欧姆</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双鉴探测器</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光纤收发器</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RC112-EF-S1</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工业交换机</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8口</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功率放大器</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30W</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8</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电源主板</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定制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电源模块</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定制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套</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光缆及光端盒</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接续及更换</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套</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流媒体维修</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含配件</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网络线缆</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ZS-FTP/CAT6</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米</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300</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13</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电源线</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ZS-RVV3*1.0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米</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300</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不锈钢管理箱</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架</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w:t>
            </w:r>
          </w:p>
        </w:tc>
      </w:tr>
      <w:tr>
        <w:tblPrEx>
          <w:tblLayout w:type="fixed"/>
          <w:tblCellMar>
            <w:top w:w="0" w:type="dxa"/>
            <w:left w:w="0" w:type="dxa"/>
            <w:bottom w:w="0" w:type="dxa"/>
            <w:right w:w="0" w:type="dxa"/>
          </w:tblCellMar>
        </w:tblPrEx>
        <w:trPr>
          <w:trHeight w:val="439" w:hRule="atLeast"/>
        </w:trPr>
        <w:tc>
          <w:tcPr>
            <w:tcW w:w="81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15</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辅材</w:t>
            </w:r>
          </w:p>
        </w:tc>
        <w:tc>
          <w:tcPr>
            <w:tcW w:w="2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波纹管</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米</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100</w:t>
            </w:r>
          </w:p>
        </w:tc>
      </w:tr>
    </w:tbl>
    <w:p>
      <w:pPr>
        <w:keepNext/>
        <w:keepLines/>
        <w:spacing w:before="120" w:after="120" w:line="360" w:lineRule="auto"/>
        <w:ind w:firstLine="640" w:firstLineChars="200"/>
        <w:outlineLvl w:val="1"/>
        <w:rPr>
          <w:rFonts w:ascii="仿宋" w:hAnsi="仿宋" w:eastAsia="黑体"/>
          <w:bCs/>
          <w:color w:val="000000" w:themeColor="text1"/>
          <w:sz w:val="32"/>
          <w:lang w:val="zh-CN"/>
          <w14:textFill>
            <w14:solidFill>
              <w14:schemeClr w14:val="tx1"/>
            </w14:solidFill>
          </w14:textFill>
        </w:rPr>
      </w:pPr>
      <w:r>
        <w:rPr>
          <w:rFonts w:hint="eastAsia" w:ascii="仿宋" w:hAnsi="仿宋" w:eastAsia="黑体"/>
          <w:bCs/>
          <w:color w:val="000000" w:themeColor="text1"/>
          <w:sz w:val="32"/>
          <w:lang w:val="zh-CN"/>
          <w14:textFill>
            <w14:solidFill>
              <w14:schemeClr w14:val="tx1"/>
            </w14:solidFill>
          </w14:textFill>
        </w:rPr>
        <w:t>第四条</w:t>
      </w:r>
      <w:r>
        <w:rPr>
          <w:rFonts w:ascii="仿宋" w:hAnsi="仿宋" w:eastAsia="黑体"/>
          <w:bCs/>
          <w:color w:val="000000" w:themeColor="text1"/>
          <w:sz w:val="32"/>
          <w:lang w:val="zh-CN"/>
          <w14:textFill>
            <w14:solidFill>
              <w14:schemeClr w14:val="tx1"/>
            </w14:solidFill>
          </w14:textFill>
        </w:rPr>
        <w:t xml:space="preserve"> </w:t>
      </w:r>
      <w:r>
        <w:rPr>
          <w:rFonts w:hint="eastAsia" w:ascii="仿宋" w:hAnsi="仿宋" w:eastAsia="黑体"/>
          <w:bCs/>
          <w:color w:val="000000" w:themeColor="text1"/>
          <w:sz w:val="32"/>
          <w:lang w:val="zh-CN"/>
          <w14:textFill>
            <w14:solidFill>
              <w14:schemeClr w14:val="tx1"/>
            </w14:solidFill>
          </w14:textFill>
        </w:rPr>
        <w:t>项目工期</w:t>
      </w:r>
      <w:bookmarkEnd w:id="4"/>
    </w:p>
    <w:p>
      <w:pPr>
        <w:spacing w:line="360" w:lineRule="auto"/>
        <w:ind w:firstLine="600" w:firstLineChars="200"/>
        <w:rPr>
          <w:rFonts w:ascii="仿宋_GB2312" w:hAnsi="仿宋" w:eastAsia="仿宋_GB2312" w:cs="宋体"/>
          <w:color w:val="000000" w:themeColor="text1"/>
          <w:sz w:val="30"/>
          <w:szCs w:val="30"/>
          <w14:textFill>
            <w14:solidFill>
              <w14:schemeClr w14:val="tx1"/>
            </w14:solidFill>
          </w14:textFill>
        </w:rPr>
      </w:pPr>
      <w:r>
        <w:rPr>
          <w:rFonts w:hint="eastAsia" w:ascii="仿宋_GB2312" w:hAnsi="仿宋" w:eastAsia="仿宋_GB2312" w:cs="宋体"/>
          <w:color w:val="000000" w:themeColor="text1"/>
          <w:sz w:val="30"/>
          <w:szCs w:val="30"/>
          <w14:textFill>
            <w14:solidFill>
              <w14:schemeClr w14:val="tx1"/>
            </w14:solidFill>
          </w14:textFill>
        </w:rPr>
        <w:t>4.1本项目工期为：从签定合同之日起</w:t>
      </w:r>
      <w:r>
        <w:rPr>
          <w:rFonts w:ascii="仿宋_GB2312" w:hAnsi="仿宋" w:eastAsia="仿宋_GB2312" w:cs="宋体"/>
          <w:color w:val="000000" w:themeColor="text1"/>
          <w:sz w:val="30"/>
          <w:szCs w:val="30"/>
          <w14:textFill>
            <w14:solidFill>
              <w14:schemeClr w14:val="tx1"/>
            </w14:solidFill>
          </w14:textFill>
        </w:rPr>
        <w:t>6</w:t>
      </w:r>
      <w:r>
        <w:rPr>
          <w:rFonts w:hint="eastAsia" w:ascii="仿宋_GB2312" w:hAnsi="仿宋" w:eastAsia="仿宋_GB2312" w:cs="宋体"/>
          <w:color w:val="000000" w:themeColor="text1"/>
          <w:sz w:val="30"/>
          <w:szCs w:val="30"/>
          <w14:textFill>
            <w14:solidFill>
              <w14:schemeClr w14:val="tx1"/>
            </w14:solidFill>
          </w14:textFill>
        </w:rPr>
        <w:t>0日历天</w:t>
      </w:r>
      <w:r>
        <w:rPr>
          <w:rFonts w:ascii="仿宋_GB2312" w:hAnsi="仿宋" w:eastAsia="仿宋_GB2312" w:cs="宋体"/>
          <w:color w:val="000000" w:themeColor="text1"/>
          <w:sz w:val="30"/>
          <w:szCs w:val="30"/>
          <w14:textFill>
            <w14:solidFill>
              <w14:schemeClr w14:val="tx1"/>
            </w14:solidFill>
          </w14:textFill>
        </w:rPr>
        <w:t>。</w:t>
      </w:r>
      <w:r>
        <w:rPr>
          <w:rFonts w:hint="eastAsia" w:ascii="仿宋_GB2312" w:hAnsi="仿宋" w:eastAsia="仿宋_GB2312" w:cs="宋体"/>
          <w:color w:val="000000" w:themeColor="text1"/>
          <w:sz w:val="30"/>
          <w:szCs w:val="30"/>
          <w14:textFill>
            <w14:solidFill>
              <w14:schemeClr w14:val="tx1"/>
            </w14:solidFill>
          </w14:textFill>
        </w:rPr>
        <w:t>乙方不能按期开工或无故中途停工而影响工期的，工期不顺延；发生任何有关工期顺延事项，乙方需在顺延情况发生后立即向甲方提出书面申请，说明具体原因和顺延天数，甲方审核并同意后工期顺延。</w:t>
      </w:r>
    </w:p>
    <w:p>
      <w:pPr>
        <w:keepNext/>
        <w:keepLines/>
        <w:spacing w:before="120" w:after="120" w:line="360" w:lineRule="auto"/>
        <w:ind w:firstLine="640" w:firstLineChars="200"/>
        <w:outlineLvl w:val="1"/>
        <w:rPr>
          <w:rFonts w:ascii="仿宋" w:hAnsi="仿宋" w:eastAsia="黑体"/>
          <w:bCs/>
          <w:sz w:val="32"/>
          <w:lang w:val="zh-CN"/>
        </w:rPr>
      </w:pPr>
      <w:bookmarkStart w:id="5" w:name="_Toc24707259"/>
      <w:r>
        <w:rPr>
          <w:rFonts w:hint="eastAsia" w:ascii="仿宋" w:hAnsi="仿宋" w:eastAsia="黑体"/>
          <w:bCs/>
          <w:sz w:val="32"/>
          <w:lang w:val="zh-CN"/>
        </w:rPr>
        <w:t>第五条  履约担保、质量保证</w:t>
      </w:r>
      <w:bookmarkEnd w:id="5"/>
    </w:p>
    <w:p>
      <w:pPr>
        <w:spacing w:line="360" w:lineRule="auto"/>
        <w:ind w:firstLine="600" w:firstLineChars="200"/>
        <w:rPr>
          <w:rFonts w:ascii="仿宋_GB2312" w:hAnsi="仿宋" w:eastAsia="仿宋_GB2312" w:cs="宋体"/>
          <w:sz w:val="30"/>
          <w:szCs w:val="30"/>
        </w:rPr>
      </w:pPr>
      <w:bookmarkStart w:id="6" w:name="_Toc24707260"/>
      <w:r>
        <w:rPr>
          <w:rFonts w:hint="eastAsia" w:ascii="仿宋_GB2312" w:hAnsi="仿宋" w:eastAsia="仿宋_GB2312" w:cs="宋体"/>
          <w:sz w:val="30"/>
          <w:szCs w:val="30"/>
        </w:rPr>
        <w:t>5.1履约担保;无</w:t>
      </w:r>
    </w:p>
    <w:p>
      <w:pPr>
        <w:spacing w:line="360" w:lineRule="auto"/>
        <w:ind w:firstLineChars="200"/>
        <w:rPr>
          <w:rFonts w:hint="eastAsia" w:ascii="仿宋_GB2312" w:hAnsi="仿宋" w:eastAsia="仿宋_GB2312" w:cs="宋体"/>
          <w:color w:val="000000" w:themeColor="text1"/>
          <w:sz w:val="30"/>
          <w:szCs w:val="30"/>
          <w14:textFill>
            <w14:solidFill>
              <w14:schemeClr w14:val="tx1"/>
            </w14:solidFill>
          </w14:textFill>
        </w:rPr>
      </w:pPr>
      <w:r>
        <w:rPr>
          <w:rFonts w:hint="eastAsia" w:ascii="仿宋_GB2312" w:hAnsi="仿宋" w:eastAsia="仿宋_GB2312" w:cs="宋体"/>
          <w:color w:val="000000" w:themeColor="text1"/>
          <w:sz w:val="30"/>
          <w:szCs w:val="30"/>
          <w14:textFill>
            <w14:solidFill>
              <w14:schemeClr w14:val="tx1"/>
            </w14:solidFill>
          </w14:textFill>
        </w:rPr>
        <w:t>5.2项目质量保证期为：维修更换后的设备质量保证期为两年，自项目验收合格之日起算，质保期内更换的设备出现任何质量问题或者运行不正常时，应保证在接到</w:t>
      </w:r>
      <w:r>
        <w:rPr>
          <w:rFonts w:hint="eastAsia" w:ascii="仿宋_GB2312" w:hAnsi="仿宋" w:eastAsia="仿宋_GB2312" w:cs="宋体"/>
          <w:color w:val="000000" w:themeColor="text1"/>
          <w:sz w:val="30"/>
          <w:szCs w:val="30"/>
          <w:lang w:eastAsia="zh-CN"/>
          <w14:textFill>
            <w14:solidFill>
              <w14:schemeClr w14:val="tx1"/>
            </w14:solidFill>
          </w14:textFill>
        </w:rPr>
        <w:t>甲方</w:t>
      </w:r>
      <w:r>
        <w:rPr>
          <w:rFonts w:hint="eastAsia" w:ascii="仿宋_GB2312" w:hAnsi="仿宋" w:eastAsia="仿宋_GB2312" w:cs="宋体"/>
          <w:color w:val="000000" w:themeColor="text1"/>
          <w:sz w:val="30"/>
          <w:szCs w:val="30"/>
          <w14:textFill>
            <w14:solidFill>
              <w14:schemeClr w14:val="tx1"/>
            </w14:solidFill>
          </w14:textFill>
        </w:rPr>
        <w:t>通知后免费解决所有质量问题，非人为因素造成的损坏，由</w:t>
      </w:r>
      <w:r>
        <w:rPr>
          <w:rFonts w:hint="eastAsia" w:ascii="仿宋_GB2312" w:hAnsi="仿宋" w:eastAsia="仿宋_GB2312" w:cs="宋体"/>
          <w:color w:val="000000" w:themeColor="text1"/>
          <w:sz w:val="30"/>
          <w:szCs w:val="30"/>
          <w:lang w:eastAsia="zh-CN"/>
          <w14:textFill>
            <w14:solidFill>
              <w14:schemeClr w14:val="tx1"/>
            </w14:solidFill>
          </w14:textFill>
        </w:rPr>
        <w:t>乙方</w:t>
      </w:r>
      <w:r>
        <w:rPr>
          <w:rFonts w:hint="eastAsia" w:ascii="仿宋_GB2312" w:hAnsi="仿宋" w:eastAsia="仿宋_GB2312" w:cs="宋体"/>
          <w:color w:val="000000" w:themeColor="text1"/>
          <w:sz w:val="30"/>
          <w:szCs w:val="30"/>
          <w14:textFill>
            <w14:solidFill>
              <w14:schemeClr w14:val="tx1"/>
            </w14:solidFill>
          </w14:textFill>
        </w:rPr>
        <w:t>免费进行维修</w:t>
      </w:r>
      <w:r>
        <w:rPr>
          <w:rFonts w:hint="eastAsia" w:ascii="仿宋_GB2312" w:hAnsi="仿宋" w:eastAsia="仿宋_GB2312" w:cs="宋体"/>
          <w:color w:val="000000" w:themeColor="text1"/>
          <w:sz w:val="30"/>
          <w:szCs w:val="30"/>
          <w:lang w:eastAsia="zh-CN"/>
          <w14:textFill>
            <w14:solidFill>
              <w14:schemeClr w14:val="tx1"/>
            </w14:solidFill>
          </w14:textFill>
        </w:rPr>
        <w:t>，</w:t>
      </w:r>
      <w:r>
        <w:rPr>
          <w:rFonts w:hint="eastAsia" w:ascii="仿宋_GB2312" w:hAnsi="仿宋" w:eastAsia="仿宋_GB2312" w:cs="宋体"/>
          <w:color w:val="000000" w:themeColor="text1"/>
          <w:sz w:val="30"/>
          <w:szCs w:val="30"/>
          <w14:textFill>
            <w14:solidFill>
              <w14:schemeClr w14:val="tx1"/>
            </w14:solidFill>
          </w14:textFill>
        </w:rPr>
        <w:t>质保期内出现与本项目有关或本项目引起的故障或异常，在接到甲方通知后，乙方需派专业人员在 24 小时内赶到现场处理,若未及时响应，每次扣尾款的10 %。</w:t>
      </w:r>
    </w:p>
    <w:p>
      <w:pPr>
        <w:keepNext/>
        <w:keepLines/>
        <w:spacing w:before="120" w:after="120" w:line="360" w:lineRule="auto"/>
        <w:ind w:firstLine="640" w:firstLineChars="200"/>
        <w:outlineLvl w:val="1"/>
        <w:rPr>
          <w:rFonts w:ascii="仿宋" w:hAnsi="仿宋" w:eastAsia="黑体"/>
          <w:bCs/>
          <w:sz w:val="32"/>
          <w:lang w:val="zh-CN"/>
        </w:rPr>
      </w:pPr>
      <w:r>
        <w:rPr>
          <w:rFonts w:hint="eastAsia" w:ascii="仿宋" w:hAnsi="仿宋" w:eastAsia="黑体"/>
          <w:bCs/>
          <w:sz w:val="32"/>
          <w:lang w:val="zh-CN"/>
        </w:rPr>
        <w:t>第六条  合同价款</w:t>
      </w:r>
      <w:bookmarkEnd w:id="6"/>
    </w:p>
    <w:p>
      <w:pPr>
        <w:spacing w:line="360" w:lineRule="auto"/>
        <w:ind w:firstLine="600" w:firstLineChars="200"/>
        <w:rPr>
          <w:rFonts w:ascii="仿宋_GB2312" w:hAnsi="仿宋" w:eastAsia="仿宋_GB2312" w:cs="宋体"/>
          <w:sz w:val="30"/>
          <w:szCs w:val="30"/>
        </w:rPr>
      </w:pPr>
      <w:r>
        <w:rPr>
          <w:rFonts w:hint="eastAsia" w:ascii="方正仿宋_GBK" w:hAnsi="方正仿宋_GBK" w:eastAsia="方正仿宋_GBK" w:cs="方正仿宋_GBK"/>
          <w:sz w:val="30"/>
          <w:szCs w:val="30"/>
        </w:rPr>
        <w:t>合同不</w:t>
      </w:r>
      <w:r>
        <w:rPr>
          <w:rFonts w:hint="eastAsia" w:ascii="仿宋_GB2312" w:hAnsi="仿宋" w:eastAsia="仿宋_GB2312" w:cs="宋体"/>
          <w:sz w:val="30"/>
          <w:szCs w:val="30"/>
        </w:rPr>
        <w:t>含税总金额</w:t>
      </w:r>
      <w:r>
        <w:rPr>
          <w:rFonts w:hint="eastAsia" w:ascii="仿宋_GB2312" w:hAnsi="仿宋" w:eastAsia="仿宋_GB2312" w:cs="宋体"/>
          <w:sz w:val="30"/>
          <w:szCs w:val="30"/>
          <w:u w:val="single"/>
        </w:rPr>
        <w:t xml:space="preserve">： </w:t>
      </w:r>
      <w:r>
        <w:rPr>
          <w:rFonts w:ascii="仿宋_GB2312" w:hAnsi="仿宋" w:eastAsia="仿宋_GB2312" w:cs="宋体"/>
          <w:sz w:val="30"/>
          <w:szCs w:val="30"/>
          <w:u w:val="single"/>
        </w:rPr>
        <w:t xml:space="preserve">        </w:t>
      </w:r>
      <w:r>
        <w:rPr>
          <w:rFonts w:hint="eastAsia" w:ascii="仿宋_GB2312" w:hAnsi="仿宋" w:eastAsia="仿宋_GB2312" w:cs="宋体"/>
          <w:sz w:val="30"/>
          <w:szCs w:val="30"/>
        </w:rPr>
        <w:t>元（大写</w:t>
      </w:r>
      <w:r>
        <w:rPr>
          <w:rFonts w:hint="eastAsia" w:ascii="仿宋_GB2312" w:hAnsi="仿宋" w:eastAsia="仿宋_GB2312" w:cs="宋体"/>
          <w:sz w:val="30"/>
          <w:szCs w:val="30"/>
          <w:u w:val="single"/>
        </w:rPr>
        <w:t xml:space="preserve">： </w:t>
      </w:r>
      <w:r>
        <w:rPr>
          <w:rFonts w:ascii="仿宋_GB2312" w:hAnsi="仿宋" w:eastAsia="仿宋_GB2312" w:cs="宋体"/>
          <w:sz w:val="30"/>
          <w:szCs w:val="30"/>
          <w:u w:val="single"/>
        </w:rPr>
        <w:t xml:space="preserve">              </w:t>
      </w:r>
      <w:r>
        <w:rPr>
          <w:rFonts w:hint="eastAsia" w:ascii="仿宋_GB2312" w:hAnsi="仿宋" w:eastAsia="仿宋_GB2312" w:cs="宋体"/>
          <w:sz w:val="30"/>
          <w:szCs w:val="30"/>
        </w:rPr>
        <w:t>）,</w:t>
      </w:r>
      <w:r>
        <w:rPr>
          <w:rFonts w:hint="eastAsia" w:ascii="方正仿宋_GBK" w:hAnsi="方正仿宋_GBK" w:eastAsia="方正仿宋_GBK" w:cs="方正仿宋_GBK"/>
          <w:sz w:val="30"/>
          <w:szCs w:val="30"/>
        </w:rPr>
        <w:t>增值税</w:t>
      </w:r>
      <w:r>
        <w:rPr>
          <w:rFonts w:hint="eastAsia" w:ascii="仿宋_GB2312" w:hAnsi="仿宋" w:eastAsia="仿宋_GB2312" w:cs="宋体"/>
          <w:sz w:val="30"/>
          <w:szCs w:val="30"/>
        </w:rPr>
        <w:t>税率为</w:t>
      </w:r>
      <w:r>
        <w:rPr>
          <w:rFonts w:hint="eastAsia" w:ascii="仿宋_GB2312" w:hAnsi="仿宋" w:eastAsia="仿宋_GB2312" w:cs="宋体"/>
          <w:sz w:val="30"/>
          <w:szCs w:val="30"/>
          <w:u w:val="single"/>
        </w:rPr>
        <w:t xml:space="preserve">   </w:t>
      </w:r>
      <w:r>
        <w:rPr>
          <w:rFonts w:hint="eastAsia" w:ascii="仿宋_GB2312" w:hAnsi="仿宋" w:eastAsia="仿宋_GB2312" w:cs="宋体"/>
          <w:sz w:val="30"/>
          <w:szCs w:val="30"/>
        </w:rPr>
        <w:t>%</w:t>
      </w:r>
      <w:r>
        <w:rPr>
          <w:rFonts w:hint="eastAsia" w:ascii="MingLiU" w:hAnsi="Calibri" w:eastAsia="MingLiU" w:cs="宋体"/>
          <w:sz w:val="30"/>
          <w:szCs w:val="30"/>
        </w:rPr>
        <w:t>。</w:t>
      </w:r>
      <w:r>
        <w:rPr>
          <w:rFonts w:hint="eastAsia" w:ascii="仿宋_GB2312" w:hAnsi="仿宋" w:eastAsia="仿宋_GB2312" w:cs="宋体"/>
          <w:sz w:val="30"/>
          <w:szCs w:val="30"/>
        </w:rPr>
        <w:t>本合同价格为 “总价包干”，包括但不限于材料购买、人工、运输、保险、风险措施费用等一切与项目内容相关的费用。</w:t>
      </w:r>
    </w:p>
    <w:p>
      <w:pPr>
        <w:keepNext/>
        <w:keepLines/>
        <w:spacing w:before="120" w:after="120" w:line="360" w:lineRule="auto"/>
        <w:ind w:firstLine="640" w:firstLineChars="200"/>
        <w:outlineLvl w:val="1"/>
        <w:rPr>
          <w:rFonts w:ascii="仿宋" w:hAnsi="仿宋" w:eastAsia="黑体"/>
          <w:bCs/>
          <w:sz w:val="32"/>
          <w:lang w:val="zh-CN"/>
        </w:rPr>
      </w:pPr>
      <w:bookmarkStart w:id="7" w:name="_Toc24707261"/>
      <w:r>
        <w:rPr>
          <w:rFonts w:hint="eastAsia" w:ascii="仿宋" w:hAnsi="仿宋" w:eastAsia="黑体"/>
          <w:bCs/>
          <w:sz w:val="32"/>
          <w:lang w:val="zh-CN"/>
        </w:rPr>
        <w:t>第七条 付款方式</w:t>
      </w:r>
      <w:bookmarkEnd w:id="7"/>
    </w:p>
    <w:p>
      <w:pPr>
        <w:ind w:firstLine="600" w:firstLineChars="200"/>
        <w:rPr>
          <w:rFonts w:ascii="仿宋_GB2312" w:hAnsi="仿宋" w:eastAsia="仿宋_GB2312" w:cs="宋体"/>
          <w:sz w:val="30"/>
          <w:szCs w:val="30"/>
        </w:rPr>
      </w:pPr>
      <w:r>
        <w:rPr>
          <w:rFonts w:hint="eastAsia" w:ascii="仿宋_GB2312" w:hAnsi="仿宋" w:eastAsia="仿宋_GB2312" w:cs="宋体"/>
          <w:sz w:val="30"/>
          <w:szCs w:val="30"/>
        </w:rPr>
        <w:t>7.1本项目不付预付款，项目完工验收合格后，乙方向甲方开具合同金额的正规增值税发票。甲方在收到增值税发票后30个工作日内，向乙方支付合同价款的95％，剩余5％的余款在质量保证期届满且无问题后30个工作日内无息支付。</w:t>
      </w:r>
    </w:p>
    <w:p>
      <w:pPr>
        <w:pStyle w:val="23"/>
        <w:ind w:firstLine="600"/>
        <w:rPr>
          <w:rStyle w:val="26"/>
          <w:color w:val="auto"/>
        </w:rPr>
      </w:pPr>
      <w:r>
        <w:rPr>
          <w:rStyle w:val="26"/>
          <w:rFonts w:hint="eastAsia"/>
          <w:color w:val="auto"/>
        </w:rPr>
        <w:t>如果乙方提供增值税普通发票，甲方支付金额为不含增值税金额；如果乙方提供增值税专用发票，甲方支付金额=不含增值税金额+增值税税额。</w:t>
      </w:r>
    </w:p>
    <w:p>
      <w:pPr>
        <w:pStyle w:val="23"/>
        <w:ind w:firstLine="600"/>
        <w:rPr>
          <w:rStyle w:val="24"/>
          <w:rFonts w:ascii="仿宋_GB2312" w:hAnsi="仿宋" w:eastAsia="仿宋_GB2312" w:cs="宋体"/>
        </w:rPr>
      </w:pPr>
      <w:r>
        <w:rPr>
          <w:rStyle w:val="24"/>
          <w:rFonts w:hint="eastAsia" w:ascii="仿宋_GB2312" w:hAnsi="仿宋" w:eastAsia="仿宋_GB2312" w:cs="宋体"/>
        </w:rPr>
        <w:t>7.2 支付方式：银行转账/开具银行承兑汇票。</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7.3 乙方帐户信息：</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开户行：</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账号：</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户名：</w:t>
      </w:r>
    </w:p>
    <w:p>
      <w:pPr>
        <w:keepNext/>
        <w:keepLines/>
        <w:spacing w:before="120" w:after="120" w:line="360" w:lineRule="auto"/>
        <w:ind w:firstLine="640" w:firstLineChars="200"/>
        <w:outlineLvl w:val="1"/>
        <w:rPr>
          <w:rFonts w:ascii="仿宋" w:hAnsi="仿宋" w:eastAsia="黑体"/>
          <w:bCs/>
          <w:sz w:val="32"/>
          <w:lang w:val="zh-CN"/>
        </w:rPr>
      </w:pPr>
      <w:bookmarkStart w:id="8" w:name="_Toc24707262"/>
      <w:r>
        <w:rPr>
          <w:rFonts w:hint="eastAsia" w:ascii="仿宋" w:hAnsi="仿宋" w:eastAsia="黑体"/>
          <w:bCs/>
          <w:sz w:val="32"/>
          <w:lang w:val="zh-CN"/>
        </w:rPr>
        <w:t>第八条  承揽要求</w:t>
      </w:r>
      <w:bookmarkEnd w:id="8"/>
    </w:p>
    <w:p>
      <w:pPr>
        <w:spacing w:line="560" w:lineRule="exact"/>
        <w:ind w:firstLine="600" w:firstLineChars="200"/>
        <w:rPr>
          <w:rFonts w:ascii="仿宋_GB2312" w:hAnsi="仿宋" w:eastAsia="仿宋_GB2312" w:cs="宋体"/>
          <w:sz w:val="24"/>
        </w:rPr>
      </w:pPr>
      <w:r>
        <w:rPr>
          <w:rFonts w:hint="eastAsia" w:ascii="仿宋_GB2312" w:hAnsi="仿宋" w:eastAsia="仿宋_GB2312" w:cs="宋体"/>
          <w:sz w:val="30"/>
          <w:szCs w:val="30"/>
        </w:rPr>
        <w:t>8.1乙方维修时间的要求：按甲方视频监视维修计划时间，开始维修施工，自行安排施工计划；</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8.2办理证件的要求：如需进入飞行区查看或维修，按《重庆江北国际机场控制区人员通行证件管理规定》，由乙方提供实施该项目人员的无犯罪记录证明及承担办理飞行区临时通行证的相关费用；</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8.3 项目所需材料的提供和使用由乙方负责；</w:t>
      </w:r>
    </w:p>
    <w:p>
      <w:pPr>
        <w:spacing w:line="56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8.4 未经甲方书面同意，乙方不得擅自改变合同约定材料，也不得转包、分包。</w:t>
      </w:r>
    </w:p>
    <w:p>
      <w:pPr>
        <w:spacing w:line="560" w:lineRule="exact"/>
        <w:ind w:firstLine="600" w:firstLineChars="200"/>
        <w:rPr>
          <w:rFonts w:hint="eastAsia" w:ascii="仿宋_GB2312" w:hAnsi="仿宋" w:eastAsia="仿宋_GB2312" w:cs="宋体"/>
          <w:sz w:val="30"/>
          <w:szCs w:val="30"/>
        </w:rPr>
      </w:pPr>
      <w:r>
        <w:rPr>
          <w:rFonts w:hint="eastAsia" w:ascii="仿宋_GB2312" w:hAnsi="仿宋" w:eastAsia="仿宋_GB2312" w:cs="宋体"/>
          <w:sz w:val="30"/>
          <w:szCs w:val="30"/>
        </w:rPr>
        <w:t>8.5 20L、20R进近灯光视频监视系统维修要求：</w:t>
      </w:r>
    </w:p>
    <w:p>
      <w:pPr>
        <w:spacing w:line="560" w:lineRule="exact"/>
        <w:ind w:firstLine="600" w:firstLineChars="200"/>
        <w:rPr>
          <w:rFonts w:hint="eastAsia" w:ascii="仿宋_GB2312" w:hAnsi="仿宋" w:eastAsia="仿宋_GB2312" w:cs="宋体"/>
          <w:sz w:val="30"/>
          <w:szCs w:val="30"/>
        </w:rPr>
      </w:pPr>
      <w:r>
        <w:rPr>
          <w:rFonts w:hint="eastAsia" w:ascii="仿宋_GB2312" w:hAnsi="仿宋" w:eastAsia="仿宋_GB2312" w:cs="宋体"/>
          <w:sz w:val="30"/>
          <w:szCs w:val="30"/>
        </w:rPr>
        <w:t>8.5.1维修更换后进近灯光视频监视系统调试运行正常。</w:t>
      </w:r>
    </w:p>
    <w:p>
      <w:pPr>
        <w:spacing w:line="560" w:lineRule="exact"/>
        <w:ind w:firstLine="600" w:firstLineChars="200"/>
        <w:rPr>
          <w:rFonts w:hint="eastAsia" w:ascii="仿宋_GB2312" w:hAnsi="仿宋" w:eastAsia="仿宋_GB2312" w:cs="宋体"/>
          <w:sz w:val="30"/>
          <w:szCs w:val="30"/>
        </w:rPr>
      </w:pPr>
      <w:r>
        <w:rPr>
          <w:rFonts w:hint="eastAsia" w:ascii="仿宋_GB2312" w:hAnsi="仿宋" w:eastAsia="仿宋_GB2312" w:cs="宋体"/>
          <w:sz w:val="30"/>
          <w:szCs w:val="30"/>
        </w:rPr>
        <w:t>8.5.2红外摄像机设备应与原设备产品一致，或更优于原设备产品，视频图像清晰、像素不低于200W，能满足储存90天回放要求。</w:t>
      </w:r>
    </w:p>
    <w:p>
      <w:pPr>
        <w:spacing w:line="560" w:lineRule="exact"/>
        <w:ind w:firstLine="600" w:firstLineChars="200"/>
        <w:rPr>
          <w:rFonts w:hint="eastAsia" w:ascii="仿宋_GB2312" w:hAnsi="仿宋" w:eastAsia="仿宋_GB2312" w:cs="宋体"/>
          <w:sz w:val="30"/>
          <w:szCs w:val="30"/>
        </w:rPr>
      </w:pPr>
      <w:r>
        <w:rPr>
          <w:rFonts w:hint="eastAsia" w:ascii="仿宋_GB2312" w:hAnsi="仿宋" w:eastAsia="仿宋_GB2312" w:cs="宋体"/>
          <w:sz w:val="30"/>
          <w:szCs w:val="30"/>
        </w:rPr>
        <w:t>8.5.3声光报警及时准确，报警声音大于100分贝。</w:t>
      </w:r>
    </w:p>
    <w:p>
      <w:pPr>
        <w:widowControl w:val="0"/>
        <w:numPr>
          <w:ilvl w:val="-1"/>
          <w:numId w:val="0"/>
        </w:numPr>
        <w:spacing w:line="560" w:lineRule="exact"/>
        <w:ind w:firstLine="600" w:firstLineChars="200"/>
        <w:jc w:val="both"/>
        <w:rPr>
          <w:rFonts w:hint="eastAsia" w:ascii="仿宋_GB2312" w:hAnsi="仿宋" w:eastAsia="仿宋_GB2312" w:cs="宋体"/>
          <w:sz w:val="30"/>
          <w:szCs w:val="30"/>
        </w:rPr>
      </w:pPr>
      <w:r>
        <w:rPr>
          <w:rFonts w:hint="eastAsia" w:ascii="仿宋_GB2312" w:hAnsi="仿宋" w:eastAsia="仿宋_GB2312" w:cs="宋体"/>
          <w:sz w:val="30"/>
          <w:szCs w:val="30"/>
        </w:rPr>
        <w:t>8.5.4更换老化、受损的设备、光纤线缆、电源线，线缆需检修、更换，光纤衰耗满足行业标准。</w:t>
      </w:r>
    </w:p>
    <w:p>
      <w:pPr>
        <w:keepNext/>
        <w:keepLines/>
        <w:spacing w:before="120" w:after="120" w:line="360" w:lineRule="auto"/>
        <w:ind w:firstLine="640" w:firstLineChars="200"/>
        <w:outlineLvl w:val="1"/>
        <w:rPr>
          <w:rFonts w:ascii="仿宋" w:hAnsi="仿宋" w:eastAsia="黑体"/>
          <w:bCs/>
          <w:sz w:val="32"/>
          <w:lang w:val="zh-CN"/>
        </w:rPr>
      </w:pPr>
      <w:bookmarkStart w:id="9" w:name="_Toc24707263"/>
      <w:r>
        <w:rPr>
          <w:rFonts w:hint="eastAsia" w:ascii="仿宋" w:hAnsi="仿宋" w:eastAsia="黑体"/>
          <w:bCs/>
          <w:sz w:val="32"/>
          <w:lang w:val="zh-CN"/>
        </w:rPr>
        <w:t>第九条  双方的权利与义务</w:t>
      </w:r>
      <w:bookmarkEnd w:id="9"/>
    </w:p>
    <w:p>
      <w:pPr>
        <w:spacing w:after="120" w:line="360" w:lineRule="auto"/>
        <w:ind w:firstLine="600" w:firstLineChars="200"/>
        <w:outlineLvl w:val="2"/>
        <w:rPr>
          <w:rFonts w:ascii="黑体" w:hAnsi="仿宋" w:eastAsia="黑体" w:cs="MingLiU"/>
          <w:sz w:val="30"/>
          <w:lang w:val="zh-CN"/>
        </w:rPr>
      </w:pPr>
      <w:bookmarkStart w:id="10" w:name="_Toc24707264"/>
      <w:r>
        <w:rPr>
          <w:rFonts w:hint="eastAsia" w:ascii="黑体" w:hAnsi="仿宋" w:eastAsia="黑体" w:cs="MingLiU"/>
          <w:sz w:val="30"/>
          <w:shd w:val="clear" w:color="auto" w:fill="FFFFFF"/>
        </w:rPr>
        <w:t>9</w:t>
      </w:r>
      <w:r>
        <w:rPr>
          <w:rFonts w:hint="eastAsia" w:ascii="黑体" w:hAnsi="仿宋" w:eastAsia="黑体" w:cs="MingLiU"/>
          <w:sz w:val="30"/>
          <w:shd w:val="clear" w:color="auto" w:fill="FFFFFF"/>
          <w:lang w:val="zh-CN"/>
        </w:rPr>
        <w:t>.1甲方权责：</w:t>
      </w:r>
      <w:bookmarkEnd w:id="10"/>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9.1.1甲方负责按照约定的付款方式向乙方支付承揽费用；</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9.1.2对乙方实施监督，并有权对乙方提出意见和建议；</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9.1.3 对乙方的承揽工作提供必要的、合理的协助工作；</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9.1.4</w:t>
      </w:r>
      <w:r>
        <w:rPr>
          <w:rFonts w:ascii="仿宋_GB2312" w:hAnsi="仿宋" w:eastAsia="仿宋_GB2312" w:cs="宋体"/>
          <w:sz w:val="30"/>
          <w:szCs w:val="30"/>
        </w:rPr>
        <w:t>甲方有权从</w:t>
      </w:r>
      <w:r>
        <w:rPr>
          <w:rFonts w:hint="eastAsia" w:ascii="仿宋_GB2312" w:hAnsi="仿宋" w:eastAsia="仿宋_GB2312" w:cs="宋体"/>
          <w:sz w:val="30"/>
          <w:szCs w:val="30"/>
        </w:rPr>
        <w:t>履约保证金或未付费用中</w:t>
      </w:r>
      <w:r>
        <w:rPr>
          <w:rFonts w:ascii="仿宋_GB2312" w:hAnsi="仿宋" w:eastAsia="仿宋_GB2312" w:cs="宋体"/>
          <w:sz w:val="30"/>
          <w:szCs w:val="30"/>
        </w:rPr>
        <w:t>抵扣相当于违约金和滞纳金数额</w:t>
      </w:r>
      <w:r>
        <w:rPr>
          <w:rFonts w:hint="eastAsia" w:ascii="仿宋_GB2312" w:hAnsi="仿宋" w:eastAsia="仿宋_GB2312" w:cs="宋体"/>
          <w:sz w:val="30"/>
          <w:szCs w:val="30"/>
        </w:rPr>
        <w:t>的</w:t>
      </w:r>
      <w:r>
        <w:rPr>
          <w:rFonts w:ascii="仿宋_GB2312" w:hAnsi="仿宋" w:eastAsia="仿宋_GB2312" w:cs="宋体"/>
          <w:sz w:val="30"/>
          <w:szCs w:val="30"/>
        </w:rPr>
        <w:t>款项。</w:t>
      </w:r>
    </w:p>
    <w:p>
      <w:pPr>
        <w:spacing w:after="120" w:line="360" w:lineRule="auto"/>
        <w:ind w:firstLine="600" w:firstLineChars="200"/>
        <w:outlineLvl w:val="2"/>
        <w:rPr>
          <w:rFonts w:ascii="黑体" w:hAnsi="仿宋" w:eastAsia="黑体" w:cs="MingLiU"/>
          <w:sz w:val="30"/>
          <w:lang w:val="zh-CN"/>
        </w:rPr>
      </w:pPr>
      <w:bookmarkStart w:id="11" w:name="_Toc24707265"/>
      <w:r>
        <w:rPr>
          <w:rFonts w:hint="eastAsia" w:ascii="黑体" w:hAnsi="仿宋" w:eastAsia="黑体" w:cs="MingLiU"/>
          <w:sz w:val="30"/>
          <w:shd w:val="clear" w:color="auto" w:fill="FFFFFF"/>
          <w:lang w:val="zh-CN"/>
        </w:rPr>
        <w:t>9.2乙方权责：</w:t>
      </w:r>
      <w:bookmarkEnd w:id="11"/>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9.2.1服从甲方监督，遵守重庆江北国际机场空防安全的有关制度及重庆江北国际机场的各类规定。</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9.2.2负责组织该项目的实施，并负责项目实施中的一切施工安全、第三方安全、人身安全和消防安全。</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9.2.3遵守有关安全规则，负责现场人员安全，排除现场危险隐患，提供安全设施。</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9.2.4按期完工，提出验收申请，并参与成果验收工作。</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9.2.5在履行本合同的过程中乙方若造成乙方工作人员、甲方或第三方人身、财产损害的，乙方应承担全部责任。</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9.2.6根据甲方需求对视频监视系统进行维修，在质保期中若发现异常状况，乙方应对异常部分进行免费返工维修。</w:t>
      </w:r>
    </w:p>
    <w:p>
      <w:pPr>
        <w:keepNext/>
        <w:keepLines/>
        <w:spacing w:before="120" w:after="120" w:line="360" w:lineRule="auto"/>
        <w:ind w:firstLine="640" w:firstLineChars="200"/>
        <w:outlineLvl w:val="1"/>
        <w:rPr>
          <w:rFonts w:ascii="仿宋" w:hAnsi="仿宋" w:eastAsia="黑体"/>
          <w:bCs/>
          <w:sz w:val="32"/>
          <w:lang w:val="zh-CN"/>
        </w:rPr>
      </w:pPr>
      <w:bookmarkStart w:id="12" w:name="_Toc24707266"/>
      <w:r>
        <w:rPr>
          <w:rFonts w:hint="eastAsia" w:ascii="仿宋" w:hAnsi="仿宋" w:eastAsia="黑体"/>
          <w:bCs/>
          <w:sz w:val="32"/>
          <w:lang w:val="zh-CN"/>
        </w:rPr>
        <w:t>第十条  成果验收标准和方法</w:t>
      </w:r>
      <w:bookmarkEnd w:id="12"/>
    </w:p>
    <w:p>
      <w:pPr>
        <w:jc w:val="left"/>
        <w:rPr>
          <w:rFonts w:ascii="仿宋_GB2312" w:hAnsi="仿宋" w:eastAsia="仿宋_GB2312" w:cs="宋体"/>
          <w:sz w:val="30"/>
          <w:szCs w:val="30"/>
        </w:rPr>
      </w:pPr>
      <w:r>
        <w:rPr>
          <w:rFonts w:hint="eastAsia" w:ascii="仿宋_GB2312" w:hAnsi="仿宋" w:eastAsia="仿宋_GB2312" w:cs="宋体"/>
          <w:sz w:val="30"/>
          <w:szCs w:val="30"/>
        </w:rPr>
        <w:t xml:space="preserve">   项目完工后，甲方</w:t>
      </w:r>
      <w:r>
        <w:rPr>
          <w:rFonts w:hint="eastAsia" w:ascii="仿宋_GB2312" w:hAnsi="仿宋" w:eastAsia="仿宋_GB2312" w:cs="宋体"/>
          <w:sz w:val="30"/>
          <w:szCs w:val="30"/>
          <w:lang w:val="en-GB"/>
        </w:rPr>
        <w:t>组织对项目进行验收，进近灯光视频监视系统调试运行正常，视频图像清晰、报警信息及时准确，存储满足90天回放等项目相关要求，经甲乙双方确认，通过甲方的验收后</w:t>
      </w:r>
      <w:r>
        <w:rPr>
          <w:rFonts w:hint="eastAsia" w:ascii="仿宋_GB2312" w:hAnsi="仿宋" w:eastAsia="仿宋_GB2312" w:cs="宋体"/>
          <w:sz w:val="30"/>
          <w:szCs w:val="30"/>
        </w:rPr>
        <w:t>即验收合格。</w:t>
      </w:r>
    </w:p>
    <w:p>
      <w:pPr>
        <w:keepNext/>
        <w:keepLines/>
        <w:spacing w:before="120" w:after="120" w:line="360" w:lineRule="auto"/>
        <w:ind w:firstLine="640" w:firstLineChars="200"/>
        <w:outlineLvl w:val="1"/>
        <w:rPr>
          <w:rFonts w:ascii="仿宋" w:hAnsi="仿宋" w:eastAsia="黑体"/>
          <w:bCs/>
          <w:sz w:val="32"/>
          <w:lang w:val="zh-CN"/>
        </w:rPr>
      </w:pPr>
      <w:bookmarkStart w:id="13" w:name="_Toc24707267"/>
      <w:r>
        <w:rPr>
          <w:rFonts w:hint="eastAsia" w:ascii="仿宋" w:hAnsi="仿宋" w:eastAsia="黑体"/>
          <w:bCs/>
          <w:sz w:val="32"/>
          <w:lang w:val="zh-CN"/>
        </w:rPr>
        <w:t>第十一条  知识产权</w:t>
      </w:r>
      <w:bookmarkEnd w:id="13"/>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乙方保证维修过程中所使用的工艺、设备、方法及其他涉及维修工作的行为不会侵害第三人的知识产权，除非甲方书面同意，维修过程中使用相关知识产权所需费用均由乙方承担。如乙方侵犯第三人的知识产权，由此引发的一切责任及产生的相关损失由乙方承担。</w:t>
      </w:r>
    </w:p>
    <w:p>
      <w:pPr>
        <w:keepNext/>
        <w:keepLines/>
        <w:spacing w:before="120" w:after="120" w:line="360" w:lineRule="auto"/>
        <w:ind w:firstLine="640" w:firstLineChars="200"/>
        <w:outlineLvl w:val="1"/>
        <w:rPr>
          <w:rFonts w:ascii="仿宋" w:hAnsi="仿宋" w:eastAsia="黑体"/>
          <w:bCs/>
          <w:sz w:val="32"/>
          <w:lang w:val="zh-CN"/>
        </w:rPr>
      </w:pPr>
      <w:bookmarkStart w:id="14" w:name="_Toc24707268"/>
      <w:r>
        <w:rPr>
          <w:rFonts w:hint="eastAsia" w:ascii="仿宋" w:hAnsi="仿宋" w:eastAsia="黑体"/>
          <w:bCs/>
          <w:sz w:val="32"/>
          <w:lang w:val="zh-CN"/>
        </w:rPr>
        <w:t>第十二条  违约责任</w:t>
      </w:r>
      <w:bookmarkEnd w:id="14"/>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12.1甲方未按本合同履约导致维修工作无法进行的，工期相应顺延。</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12.2.项目验收不合格，乙方应负责无偿修理或返工。因修理或返工而造成的逾期验收的，按12.3约定处理。</w:t>
      </w:r>
      <w:r>
        <w:rPr>
          <w:rFonts w:ascii="仿宋_GB2312" w:hAnsi="仿宋" w:eastAsia="仿宋_GB2312" w:cs="宋体"/>
          <w:sz w:val="30"/>
          <w:szCs w:val="30"/>
        </w:rPr>
        <w:br w:type="textWrapping"/>
      </w:r>
      <w:r>
        <w:rPr>
          <w:rFonts w:ascii="仿宋_GB2312" w:hAnsi="仿宋" w:eastAsia="仿宋_GB2312" w:cs="宋体"/>
          <w:sz w:val="30"/>
          <w:szCs w:val="30"/>
        </w:rPr>
        <w:t xml:space="preserve">    </w:t>
      </w:r>
      <w:r>
        <w:rPr>
          <w:rFonts w:hint="eastAsia" w:ascii="仿宋_GB2312" w:hAnsi="仿宋" w:eastAsia="仿宋_GB2312" w:cs="宋体"/>
          <w:sz w:val="30"/>
          <w:szCs w:val="30"/>
        </w:rPr>
        <w:t>12.3乙方不能按合同规定的工期完工，每逾期1天，应偿付给甲方按合同总额的万分之五的逾期违约金。逾期超过</w:t>
      </w:r>
      <w:r>
        <w:rPr>
          <w:rFonts w:hint="eastAsia" w:ascii="仿宋_GB2312" w:hAnsi="仿宋" w:eastAsia="仿宋_GB2312" w:cs="宋体"/>
          <w:sz w:val="30"/>
          <w:szCs w:val="30"/>
          <w:u w:val="single"/>
        </w:rPr>
        <w:t>10</w:t>
      </w:r>
      <w:r>
        <w:rPr>
          <w:rFonts w:hint="eastAsia" w:ascii="仿宋_GB2312" w:hAnsi="仿宋" w:eastAsia="仿宋_GB2312" w:cs="宋体"/>
          <w:sz w:val="30"/>
          <w:szCs w:val="30"/>
        </w:rPr>
        <w:t>天的，甲方有权解除合同。</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12.4 乙方擅自改变材料或擅自转、分包的，甲方有权要求改正，并处合同总价款10%的违约金，乙方不能改正的，甲方有权解除合同。</w:t>
      </w:r>
    </w:p>
    <w:p>
      <w:pPr>
        <w:keepNext/>
        <w:keepLines/>
        <w:spacing w:before="120" w:after="120" w:line="360" w:lineRule="auto"/>
        <w:ind w:firstLine="640" w:firstLineChars="200"/>
        <w:outlineLvl w:val="1"/>
        <w:rPr>
          <w:rFonts w:ascii="仿宋" w:hAnsi="仿宋" w:eastAsia="黑体"/>
          <w:bCs/>
          <w:sz w:val="32"/>
          <w:lang w:val="zh-CN"/>
        </w:rPr>
      </w:pPr>
      <w:bookmarkStart w:id="15" w:name="_Toc24707269"/>
      <w:r>
        <w:rPr>
          <w:rFonts w:hint="eastAsia" w:ascii="仿宋" w:hAnsi="仿宋" w:eastAsia="黑体"/>
          <w:bCs/>
          <w:sz w:val="32"/>
          <w:lang w:val="zh-CN"/>
        </w:rPr>
        <w:t>第十三条  争议解决方式</w:t>
      </w:r>
      <w:bookmarkEnd w:id="15"/>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若在合同履行过程中发生争议，甲乙双方应当友好协商解决，协商不成，按以下第（二） 种方式解决：</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（一）提交重庆仲裁委员会，按照申请仲裁时该会现行有效的仲裁规则进行仲裁。</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（二）向甲方所在地有管辖权的人民法院起诉。</w:t>
      </w:r>
    </w:p>
    <w:p>
      <w:pPr>
        <w:keepNext/>
        <w:keepLines/>
        <w:spacing w:before="120" w:after="120" w:line="360" w:lineRule="auto"/>
        <w:ind w:firstLine="640" w:firstLineChars="200"/>
        <w:outlineLvl w:val="1"/>
        <w:rPr>
          <w:rFonts w:ascii="仿宋" w:hAnsi="仿宋" w:eastAsia="黑体"/>
          <w:bCs/>
          <w:sz w:val="32"/>
          <w:lang w:val="zh-CN"/>
        </w:rPr>
      </w:pPr>
      <w:bookmarkStart w:id="16" w:name="_Toc24707270"/>
      <w:r>
        <w:rPr>
          <w:rFonts w:hint="eastAsia" w:ascii="仿宋" w:hAnsi="仿宋" w:eastAsia="黑体"/>
          <w:bCs/>
          <w:sz w:val="32"/>
          <w:lang w:val="zh-CN"/>
        </w:rPr>
        <w:t>第十四条  通知与送达</w:t>
      </w:r>
      <w:bookmarkEnd w:id="16"/>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14.1</w:t>
      </w:r>
      <w:r>
        <w:rPr>
          <w:rFonts w:ascii="仿宋_GB2312" w:hAnsi="仿宋" w:eastAsia="仿宋_GB2312" w:cs="宋体"/>
          <w:sz w:val="30"/>
          <w:szCs w:val="30"/>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14.2</w:t>
      </w:r>
      <w:r>
        <w:rPr>
          <w:rFonts w:ascii="仿宋_GB2312" w:hAnsi="仿宋" w:eastAsia="仿宋_GB2312" w:cs="宋体"/>
          <w:sz w:val="30"/>
          <w:szCs w:val="30"/>
        </w:rPr>
        <w:t>采用特快专递形式的，应按照双方在合同中确定的通讯地址以特快专递的形式通知相对人，一旦特快专递送达上述地址且经该方签收的，即视为有效送达收件人。该方签收的时间，即为送达时间。</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14.3</w:t>
      </w:r>
      <w:r>
        <w:rPr>
          <w:rFonts w:ascii="仿宋_GB2312" w:hAnsi="仿宋" w:eastAsia="仿宋_GB2312" w:cs="宋体"/>
          <w:sz w:val="30"/>
          <w:szCs w:val="30"/>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14.4</w:t>
      </w:r>
      <w:r>
        <w:rPr>
          <w:rFonts w:ascii="仿宋_GB2312" w:hAnsi="仿宋" w:eastAsia="仿宋_GB2312" w:cs="宋体"/>
          <w:sz w:val="30"/>
          <w:szCs w:val="30"/>
        </w:rPr>
        <w:t>任何一方的地址或电子邮件地址有变更时，须以书面形式通知对方，否则因地址或电子邮件地址变更发生而客观上不能送达或退件的情形亦视为送达收件人。</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14.5</w:t>
      </w:r>
      <w:r>
        <w:rPr>
          <w:rFonts w:ascii="仿宋_GB2312" w:hAnsi="仿宋" w:eastAsia="仿宋_GB2312" w:cs="宋体"/>
          <w:sz w:val="30"/>
          <w:szCs w:val="30"/>
        </w:rPr>
        <w:t>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14.6</w:t>
      </w:r>
      <w:r>
        <w:rPr>
          <w:rFonts w:ascii="仿宋_GB2312" w:hAnsi="仿宋" w:eastAsia="仿宋_GB2312" w:cs="宋体"/>
          <w:sz w:val="30"/>
          <w:szCs w:val="30"/>
        </w:rPr>
        <w:t>因受送达人在合同中提供或者确认的送达地址不准确、送达地址变更未及时告知、以及受送达人本人或者受送达人指定的代收人拒绝签收</w:t>
      </w:r>
      <w:r>
        <w:rPr>
          <w:rFonts w:hint="eastAsia" w:ascii="仿宋_GB2312" w:hAnsi="仿宋" w:eastAsia="仿宋_GB2312" w:cs="宋体"/>
          <w:sz w:val="30"/>
          <w:szCs w:val="30"/>
        </w:rPr>
        <w:t>、投递人员</w:t>
      </w:r>
      <w:r>
        <w:rPr>
          <w:rFonts w:ascii="仿宋_GB2312" w:hAnsi="仿宋" w:eastAsia="仿宋_GB2312" w:cs="宋体"/>
          <w:sz w:val="30"/>
          <w:szCs w:val="30"/>
        </w:rPr>
        <w:t>/送达人员上门无人签收（法定节假日除外），导致送达文件中的通知、告知事项未能被受送达人实际接收的，文书退回之日视为送达之日。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14.7本合同约定的联系方式与送达方式同时可作为法律文书的联系方式与送达方式。</w:t>
      </w:r>
    </w:p>
    <w:p>
      <w:pPr>
        <w:keepNext/>
        <w:keepLines/>
        <w:spacing w:before="120" w:after="120" w:line="360" w:lineRule="auto"/>
        <w:ind w:firstLine="640" w:firstLineChars="200"/>
        <w:outlineLvl w:val="1"/>
        <w:rPr>
          <w:rFonts w:ascii="仿宋" w:hAnsi="仿宋" w:eastAsia="黑体"/>
          <w:bCs/>
          <w:sz w:val="32"/>
          <w:lang w:val="zh-CN"/>
        </w:rPr>
      </w:pPr>
      <w:bookmarkStart w:id="17" w:name="_Toc24707271"/>
      <w:r>
        <w:rPr>
          <w:rFonts w:hint="eastAsia" w:ascii="仿宋" w:hAnsi="仿宋" w:eastAsia="黑体"/>
          <w:bCs/>
          <w:sz w:val="32"/>
          <w:lang w:val="zh-CN"/>
        </w:rPr>
        <w:t>第十五条 不可抗力</w:t>
      </w:r>
      <w:bookmarkEnd w:id="17"/>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spacing w:before="120" w:after="120" w:line="360" w:lineRule="auto"/>
        <w:ind w:firstLine="640" w:firstLineChars="200"/>
        <w:outlineLvl w:val="1"/>
        <w:rPr>
          <w:rFonts w:ascii="仿宋" w:hAnsi="仿宋" w:eastAsia="黑体"/>
          <w:bCs/>
          <w:sz w:val="32"/>
          <w:lang w:val="zh-CN"/>
        </w:rPr>
      </w:pPr>
      <w:bookmarkStart w:id="18" w:name="_Toc24707272"/>
      <w:r>
        <w:rPr>
          <w:rFonts w:hint="eastAsia" w:ascii="仿宋" w:hAnsi="仿宋" w:eastAsia="黑体"/>
          <w:bCs/>
          <w:sz w:val="32"/>
          <w:lang w:val="zh-CN"/>
        </w:rPr>
        <w:t>第十六条  补充协议</w:t>
      </w:r>
      <w:bookmarkEnd w:id="18"/>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本合同履行过程中，如果合同履行条件发生变化，由双方进行协商，并以签订补充合同的方式加以确认，补充合同与本合同具有同等效力。</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如果补充协议条款与本合同条款产生冲突，以补充协议的条款为准。</w:t>
      </w:r>
    </w:p>
    <w:p>
      <w:pPr>
        <w:keepNext/>
        <w:keepLines/>
        <w:spacing w:before="120" w:after="120" w:line="360" w:lineRule="auto"/>
        <w:ind w:firstLine="640" w:firstLineChars="200"/>
        <w:outlineLvl w:val="1"/>
        <w:rPr>
          <w:rFonts w:ascii="仿宋" w:hAnsi="仿宋" w:eastAsia="黑体"/>
          <w:bCs/>
          <w:sz w:val="32"/>
          <w:lang w:val="zh-CN"/>
        </w:rPr>
      </w:pPr>
      <w:bookmarkStart w:id="19" w:name="_Toc24707273"/>
      <w:r>
        <w:rPr>
          <w:rFonts w:hint="eastAsia" w:ascii="仿宋" w:hAnsi="仿宋" w:eastAsia="黑体"/>
          <w:bCs/>
          <w:sz w:val="32"/>
          <w:lang w:val="zh-CN"/>
        </w:rPr>
        <w:t xml:space="preserve">第十七条  </w:t>
      </w:r>
      <w:r>
        <w:rPr>
          <w:rFonts w:ascii="仿宋" w:hAnsi="仿宋" w:eastAsia="黑体"/>
          <w:bCs/>
          <w:sz w:val="32"/>
          <w:lang w:val="zh-CN"/>
        </w:rPr>
        <w:t>保密条款</w:t>
      </w:r>
      <w:bookmarkEnd w:id="19"/>
    </w:p>
    <w:p>
      <w:pPr>
        <w:spacing w:line="360" w:lineRule="auto"/>
        <w:ind w:firstLine="600" w:firstLineChars="200"/>
        <w:rPr>
          <w:rFonts w:ascii="仿宋" w:hAnsi="仿宋" w:eastAsia="仿宋" w:cs="Times New Roman (正文 CS 字体)"/>
          <w:sz w:val="24"/>
        </w:rPr>
      </w:pPr>
      <w:r>
        <w:rPr>
          <w:rFonts w:ascii="仿宋_GB2312" w:hAnsi="仿宋" w:eastAsia="仿宋_GB2312" w:cs="宋体"/>
          <w:sz w:val="30"/>
          <w:szCs w:val="30"/>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spacing w:before="120" w:after="120" w:line="360" w:lineRule="auto"/>
        <w:ind w:firstLine="640" w:firstLineChars="200"/>
        <w:outlineLvl w:val="1"/>
        <w:rPr>
          <w:rFonts w:ascii="仿宋" w:hAnsi="仿宋" w:eastAsia="黑体"/>
          <w:bCs/>
          <w:sz w:val="32"/>
          <w:lang w:val="zh-CN"/>
        </w:rPr>
      </w:pPr>
      <w:bookmarkStart w:id="20" w:name="_Toc24707274"/>
      <w:r>
        <w:rPr>
          <w:rFonts w:hint="eastAsia" w:ascii="仿宋" w:hAnsi="仿宋" w:eastAsia="黑体"/>
          <w:bCs/>
          <w:sz w:val="32"/>
          <w:lang w:val="zh-CN"/>
        </w:rPr>
        <w:t>第十八条  其他</w:t>
      </w:r>
      <w:bookmarkEnd w:id="20"/>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18.1本合同自双方法定代表人或委托代理人签字并加盖公司公章或合同专用章后生效。</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18.2本合同一式</w:t>
      </w:r>
      <w:r>
        <w:rPr>
          <w:rFonts w:hint="eastAsia" w:ascii="仿宋_GB2312" w:hAnsi="仿宋" w:eastAsia="仿宋_GB2312" w:cs="宋体"/>
          <w:sz w:val="30"/>
          <w:szCs w:val="30"/>
          <w:u w:val="single"/>
        </w:rPr>
        <w:t xml:space="preserve">  </w:t>
      </w:r>
      <w:r>
        <w:rPr>
          <w:rFonts w:hint="eastAsia" w:ascii="仿宋_GB2312" w:hAnsi="仿宋" w:eastAsia="仿宋_GB2312" w:cs="宋体"/>
          <w:sz w:val="30"/>
          <w:szCs w:val="30"/>
        </w:rPr>
        <w:t>份，正本</w:t>
      </w:r>
      <w:r>
        <w:rPr>
          <w:rFonts w:hint="eastAsia" w:ascii="仿宋_GB2312" w:hAnsi="仿宋" w:eastAsia="仿宋_GB2312" w:cs="宋体"/>
          <w:sz w:val="30"/>
          <w:szCs w:val="30"/>
          <w:u w:val="single"/>
        </w:rPr>
        <w:t xml:space="preserve"> </w:t>
      </w:r>
      <w:r>
        <w:rPr>
          <w:rFonts w:ascii="仿宋_GB2312" w:hAnsi="仿宋" w:eastAsia="仿宋_GB2312" w:cs="宋体"/>
          <w:sz w:val="30"/>
          <w:szCs w:val="30"/>
          <w:u w:val="single"/>
        </w:rPr>
        <w:t xml:space="preserve"> </w:t>
      </w:r>
      <w:r>
        <w:rPr>
          <w:rFonts w:hint="eastAsia" w:ascii="仿宋_GB2312" w:hAnsi="仿宋" w:eastAsia="仿宋_GB2312" w:cs="宋体"/>
          <w:sz w:val="30"/>
          <w:szCs w:val="30"/>
        </w:rPr>
        <w:t>份，由甲乙双方各执</w:t>
      </w:r>
      <w:r>
        <w:rPr>
          <w:rFonts w:hint="eastAsia" w:ascii="仿宋_GB2312" w:hAnsi="仿宋" w:eastAsia="仿宋_GB2312" w:cs="宋体"/>
          <w:sz w:val="30"/>
          <w:szCs w:val="30"/>
          <w:u w:val="single"/>
        </w:rPr>
        <w:t xml:space="preserve"> </w:t>
      </w:r>
      <w:r>
        <w:rPr>
          <w:rFonts w:ascii="仿宋_GB2312" w:hAnsi="仿宋" w:eastAsia="仿宋_GB2312" w:cs="宋体"/>
          <w:sz w:val="30"/>
          <w:szCs w:val="30"/>
          <w:u w:val="single"/>
        </w:rPr>
        <w:t xml:space="preserve"> </w:t>
      </w:r>
      <w:r>
        <w:rPr>
          <w:rFonts w:hint="eastAsia" w:ascii="仿宋_GB2312" w:hAnsi="仿宋" w:eastAsia="仿宋_GB2312" w:cs="宋体"/>
          <w:sz w:val="30"/>
          <w:szCs w:val="30"/>
        </w:rPr>
        <w:t>份，副本</w:t>
      </w:r>
      <w:r>
        <w:rPr>
          <w:rFonts w:hint="eastAsia" w:ascii="仿宋_GB2312" w:hAnsi="仿宋" w:eastAsia="仿宋_GB2312" w:cs="宋体"/>
          <w:sz w:val="30"/>
          <w:szCs w:val="30"/>
          <w:u w:val="single"/>
        </w:rPr>
        <w:t xml:space="preserve"> </w:t>
      </w:r>
      <w:r>
        <w:rPr>
          <w:rFonts w:ascii="仿宋_GB2312" w:hAnsi="仿宋" w:eastAsia="仿宋_GB2312" w:cs="宋体"/>
          <w:sz w:val="30"/>
          <w:szCs w:val="30"/>
          <w:u w:val="single"/>
        </w:rPr>
        <w:t xml:space="preserve"> </w:t>
      </w:r>
      <w:r>
        <w:rPr>
          <w:rFonts w:hint="eastAsia" w:ascii="仿宋_GB2312" w:hAnsi="仿宋" w:eastAsia="仿宋_GB2312" w:cs="宋体"/>
          <w:sz w:val="30"/>
          <w:szCs w:val="30"/>
        </w:rPr>
        <w:t>份，由甲方执</w:t>
      </w:r>
      <w:r>
        <w:rPr>
          <w:rFonts w:hint="eastAsia" w:ascii="仿宋_GB2312" w:hAnsi="仿宋" w:eastAsia="仿宋_GB2312" w:cs="宋体"/>
          <w:sz w:val="30"/>
          <w:szCs w:val="30"/>
          <w:u w:val="single"/>
        </w:rPr>
        <w:t xml:space="preserve"> </w:t>
      </w:r>
      <w:r>
        <w:rPr>
          <w:rFonts w:ascii="仿宋_GB2312" w:hAnsi="仿宋" w:eastAsia="仿宋_GB2312" w:cs="宋体"/>
          <w:sz w:val="30"/>
          <w:szCs w:val="30"/>
          <w:u w:val="single"/>
        </w:rPr>
        <w:t xml:space="preserve"> </w:t>
      </w:r>
      <w:r>
        <w:rPr>
          <w:rFonts w:hint="eastAsia" w:ascii="仿宋_GB2312" w:hAnsi="仿宋" w:eastAsia="仿宋_GB2312" w:cs="宋体"/>
          <w:sz w:val="30"/>
          <w:szCs w:val="30"/>
        </w:rPr>
        <w:t>份，乙方执</w:t>
      </w:r>
      <w:r>
        <w:rPr>
          <w:rFonts w:hint="eastAsia" w:ascii="仿宋_GB2312" w:hAnsi="仿宋" w:eastAsia="仿宋_GB2312" w:cs="宋体"/>
          <w:sz w:val="30"/>
          <w:szCs w:val="30"/>
          <w:u w:val="single"/>
        </w:rPr>
        <w:t xml:space="preserve"> </w:t>
      </w:r>
      <w:r>
        <w:rPr>
          <w:rFonts w:ascii="仿宋_GB2312" w:hAnsi="仿宋" w:eastAsia="仿宋_GB2312" w:cs="宋体"/>
          <w:sz w:val="30"/>
          <w:szCs w:val="30"/>
          <w:u w:val="single"/>
        </w:rPr>
        <w:t xml:space="preserve"> </w:t>
      </w:r>
      <w:r>
        <w:rPr>
          <w:rFonts w:hint="eastAsia" w:ascii="仿宋_GB2312" w:hAnsi="仿宋" w:eastAsia="仿宋_GB2312" w:cs="宋体"/>
          <w:sz w:val="30"/>
          <w:szCs w:val="30"/>
        </w:rPr>
        <w:t>份，正副本均具同等法律效力。</w:t>
      </w:r>
    </w:p>
    <w:p>
      <w:pPr>
        <w:spacing w:line="360" w:lineRule="auto"/>
        <w:ind w:firstLine="600" w:firstLineChars="200"/>
        <w:rPr>
          <w:rFonts w:ascii="仿宋_GB2312" w:hAnsi="仿宋" w:eastAsia="仿宋_GB2312" w:cs="宋体"/>
          <w:sz w:val="30"/>
          <w:szCs w:val="30"/>
        </w:rPr>
      </w:pP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（以下无正文）</w:t>
      </w:r>
    </w:p>
    <w:p>
      <w:pPr>
        <w:spacing w:line="360" w:lineRule="auto"/>
        <w:rPr>
          <w:rFonts w:ascii="仿宋" w:hAnsi="仿宋" w:eastAsia="仿宋" w:cs="宋体"/>
          <w:sz w:val="24"/>
          <w:lang w:val="zh-CN"/>
        </w:rPr>
      </w:pPr>
    </w:p>
    <w:p>
      <w:pPr>
        <w:spacing w:line="360" w:lineRule="auto"/>
        <w:rPr>
          <w:rFonts w:ascii="仿宋" w:hAnsi="仿宋" w:eastAsia="仿宋" w:cs="宋体"/>
          <w:sz w:val="24"/>
          <w:lang w:val="zh-CN"/>
        </w:rPr>
      </w:pPr>
    </w:p>
    <w:p>
      <w:pPr>
        <w:spacing w:line="360" w:lineRule="auto"/>
        <w:rPr>
          <w:rFonts w:ascii="仿宋" w:hAnsi="仿宋" w:eastAsia="仿宋" w:cs="宋体"/>
          <w:sz w:val="24"/>
          <w:lang w:val="zh-CN"/>
        </w:rPr>
      </w:pPr>
    </w:p>
    <w:p>
      <w:pPr>
        <w:spacing w:line="360" w:lineRule="auto"/>
        <w:rPr>
          <w:rFonts w:ascii="仿宋_GB2312" w:hAnsi="仿宋" w:eastAsia="仿宋_GB2312" w:cs="宋体"/>
          <w:sz w:val="30"/>
          <w:szCs w:val="30"/>
        </w:rPr>
      </w:pPr>
      <w:r>
        <w:rPr>
          <w:rFonts w:hint="eastAsia" w:ascii="仿宋_GB2312" w:hAnsi="仿宋" w:eastAsia="仿宋_GB2312" w:cs="宋体"/>
          <w:sz w:val="30"/>
          <w:szCs w:val="30"/>
        </w:rPr>
        <w:t xml:space="preserve">甲方：（盖章）                   </w:t>
      </w:r>
      <w:r>
        <w:rPr>
          <w:rFonts w:ascii="仿宋_GB2312" w:hAnsi="仿宋" w:eastAsia="仿宋_GB2312" w:cs="宋体"/>
          <w:sz w:val="30"/>
          <w:szCs w:val="30"/>
        </w:rPr>
        <w:t xml:space="preserve">  </w:t>
      </w:r>
      <w:r>
        <w:rPr>
          <w:rFonts w:hint="eastAsia" w:ascii="仿宋_GB2312" w:hAnsi="仿宋" w:eastAsia="仿宋_GB2312" w:cs="宋体"/>
          <w:sz w:val="30"/>
          <w:szCs w:val="30"/>
        </w:rPr>
        <w:t>乙方：（盖章）</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 xml:space="preserve">         </w:t>
      </w:r>
      <w:r>
        <w:rPr>
          <w:rFonts w:ascii="仿宋_GB2312" w:hAnsi="仿宋" w:eastAsia="仿宋_GB2312" w:cs="宋体"/>
          <w:sz w:val="30"/>
          <w:szCs w:val="30"/>
        </w:rPr>
        <w:t xml:space="preserve">     </w:t>
      </w:r>
    </w:p>
    <w:p>
      <w:pPr>
        <w:spacing w:line="360" w:lineRule="auto"/>
        <w:rPr>
          <w:rFonts w:ascii="仿宋_GB2312" w:hAnsi="仿宋" w:eastAsia="仿宋_GB2312" w:cs="宋体"/>
          <w:sz w:val="30"/>
          <w:szCs w:val="30"/>
        </w:rPr>
      </w:pPr>
      <w:r>
        <w:rPr>
          <w:rFonts w:hint="eastAsia" w:ascii="仿宋_GB2312" w:hAnsi="仿宋" w:eastAsia="仿宋_GB2312" w:cs="宋体"/>
          <w:sz w:val="30"/>
          <w:szCs w:val="30"/>
        </w:rPr>
        <w:t xml:space="preserve">法定代表人：                   </w:t>
      </w:r>
      <w:r>
        <w:rPr>
          <w:rFonts w:ascii="仿宋_GB2312" w:hAnsi="仿宋" w:eastAsia="仿宋_GB2312" w:cs="宋体"/>
          <w:sz w:val="30"/>
          <w:szCs w:val="30"/>
        </w:rPr>
        <w:t xml:space="preserve">   </w:t>
      </w:r>
      <w:r>
        <w:rPr>
          <w:rFonts w:hint="eastAsia" w:ascii="仿宋_GB2312" w:hAnsi="仿宋" w:eastAsia="仿宋_GB2312" w:cs="宋体"/>
          <w:sz w:val="30"/>
          <w:szCs w:val="30"/>
        </w:rPr>
        <w:t xml:space="preserve">法定代表人： </w:t>
      </w:r>
    </w:p>
    <w:p>
      <w:pPr>
        <w:spacing w:line="360" w:lineRule="auto"/>
        <w:rPr>
          <w:rFonts w:ascii="仿宋_GB2312" w:hAnsi="仿宋" w:eastAsia="仿宋_GB2312" w:cs="宋体"/>
          <w:sz w:val="30"/>
          <w:szCs w:val="30"/>
        </w:rPr>
      </w:pPr>
      <w:r>
        <w:rPr>
          <w:rFonts w:hint="eastAsia" w:ascii="仿宋_GB2312" w:hAnsi="仿宋" w:eastAsia="仿宋_GB2312" w:cs="宋体"/>
          <w:sz w:val="30"/>
          <w:szCs w:val="30"/>
        </w:rPr>
        <w:t xml:space="preserve">委托代理人：                   </w:t>
      </w:r>
      <w:r>
        <w:rPr>
          <w:rFonts w:ascii="仿宋_GB2312" w:hAnsi="仿宋" w:eastAsia="仿宋_GB2312" w:cs="宋体"/>
          <w:sz w:val="30"/>
          <w:szCs w:val="30"/>
        </w:rPr>
        <w:t xml:space="preserve">   </w:t>
      </w:r>
      <w:r>
        <w:rPr>
          <w:rFonts w:hint="eastAsia" w:ascii="仿宋_GB2312" w:hAnsi="仿宋" w:eastAsia="仿宋_GB2312" w:cs="宋体"/>
          <w:sz w:val="30"/>
          <w:szCs w:val="30"/>
        </w:rPr>
        <w:t>委托代理人：</w:t>
      </w:r>
    </w:p>
    <w:p>
      <w:pPr>
        <w:spacing w:line="360" w:lineRule="auto"/>
        <w:rPr>
          <w:rFonts w:ascii="仿宋_GB2312" w:hAnsi="仿宋" w:eastAsia="仿宋_GB2312" w:cs="宋体"/>
          <w:sz w:val="30"/>
          <w:szCs w:val="30"/>
        </w:rPr>
      </w:pPr>
      <w:r>
        <w:rPr>
          <w:rFonts w:hint="eastAsia" w:ascii="仿宋_GB2312" w:hAnsi="仿宋" w:eastAsia="仿宋_GB2312" w:cs="宋体"/>
          <w:sz w:val="30"/>
          <w:szCs w:val="30"/>
        </w:rPr>
        <w:t>通讯地址：</w:t>
      </w:r>
      <w:r>
        <w:rPr>
          <w:rFonts w:ascii="仿宋_GB2312" w:hAnsi="仿宋" w:eastAsia="仿宋_GB2312" w:cs="宋体"/>
          <w:sz w:val="30"/>
          <w:szCs w:val="30"/>
        </w:rPr>
        <w:t xml:space="preserve">                        </w:t>
      </w:r>
      <w:r>
        <w:rPr>
          <w:rFonts w:hint="eastAsia" w:ascii="仿宋_GB2312" w:hAnsi="仿宋" w:eastAsia="仿宋_GB2312" w:cs="宋体"/>
          <w:sz w:val="30"/>
          <w:szCs w:val="30"/>
        </w:rPr>
        <w:t>通讯地址：</w:t>
      </w:r>
    </w:p>
    <w:p>
      <w:pPr>
        <w:spacing w:line="360" w:lineRule="auto"/>
        <w:rPr>
          <w:rFonts w:ascii="仿宋_GB2312" w:hAnsi="仿宋" w:eastAsia="仿宋_GB2312" w:cs="宋体"/>
          <w:sz w:val="30"/>
          <w:szCs w:val="30"/>
        </w:rPr>
      </w:pPr>
      <w:r>
        <w:rPr>
          <w:rFonts w:hint="eastAsia" w:ascii="仿宋_GB2312" w:hAnsi="仿宋" w:eastAsia="仿宋_GB2312" w:cs="宋体"/>
          <w:sz w:val="30"/>
          <w:szCs w:val="30"/>
        </w:rPr>
        <w:t>邮箱：</w:t>
      </w:r>
      <w:r>
        <w:rPr>
          <w:rFonts w:ascii="仿宋_GB2312" w:hAnsi="仿宋" w:eastAsia="仿宋_GB2312" w:cs="宋体"/>
          <w:sz w:val="30"/>
          <w:szCs w:val="30"/>
        </w:rPr>
        <w:t xml:space="preserve">                            </w:t>
      </w:r>
      <w:r>
        <w:rPr>
          <w:rFonts w:hint="eastAsia" w:ascii="仿宋_GB2312" w:hAnsi="仿宋" w:eastAsia="仿宋_GB2312" w:cs="宋体"/>
          <w:sz w:val="30"/>
          <w:szCs w:val="30"/>
        </w:rPr>
        <w:t>邮箱：</w:t>
      </w:r>
    </w:p>
    <w:p>
      <w:pPr>
        <w:spacing w:line="360" w:lineRule="auto"/>
        <w:rPr>
          <w:rFonts w:ascii="仿宋_GB2312" w:hAnsi="仿宋" w:eastAsia="仿宋_GB2312" w:cs="宋体"/>
          <w:sz w:val="30"/>
          <w:szCs w:val="30"/>
        </w:rPr>
      </w:pPr>
      <w:r>
        <w:rPr>
          <w:rFonts w:hint="eastAsia" w:ascii="仿宋_GB2312" w:hAnsi="仿宋" w:eastAsia="仿宋_GB2312" w:cs="宋体"/>
          <w:sz w:val="30"/>
          <w:szCs w:val="30"/>
        </w:rPr>
        <w:t>联系人：</w:t>
      </w:r>
      <w:r>
        <w:rPr>
          <w:rFonts w:ascii="仿宋_GB2312" w:hAnsi="仿宋" w:eastAsia="仿宋_GB2312" w:cs="宋体"/>
          <w:sz w:val="30"/>
          <w:szCs w:val="30"/>
        </w:rPr>
        <w:t xml:space="preserve">                          联系人： </w:t>
      </w:r>
    </w:p>
    <w:p>
      <w:pPr>
        <w:spacing w:line="360" w:lineRule="auto"/>
        <w:rPr>
          <w:rFonts w:ascii="仿宋_GB2312" w:hAnsi="仿宋" w:eastAsia="仿宋_GB2312" w:cs="宋体"/>
          <w:sz w:val="30"/>
          <w:szCs w:val="30"/>
        </w:rPr>
      </w:pPr>
      <w:r>
        <w:rPr>
          <w:rFonts w:hint="eastAsia" w:ascii="仿宋_GB2312" w:hAnsi="仿宋" w:eastAsia="仿宋_GB2312" w:cs="宋体"/>
          <w:sz w:val="30"/>
          <w:szCs w:val="30"/>
        </w:rPr>
        <w:t>联系电话及传真：</w:t>
      </w:r>
      <w:r>
        <w:rPr>
          <w:rFonts w:ascii="仿宋_GB2312" w:hAnsi="仿宋" w:eastAsia="仿宋_GB2312" w:cs="宋体"/>
          <w:sz w:val="30"/>
          <w:szCs w:val="30"/>
        </w:rPr>
        <w:t xml:space="preserve">                  联系电话及传真： </w:t>
      </w:r>
    </w:p>
    <w:p>
      <w:pPr>
        <w:spacing w:line="360" w:lineRule="auto"/>
        <w:rPr>
          <w:rFonts w:ascii="仿宋_GB2312" w:hAnsi="仿宋" w:eastAsia="仿宋_GB2312" w:cs="宋体"/>
          <w:sz w:val="30"/>
          <w:szCs w:val="30"/>
        </w:rPr>
      </w:pPr>
      <w:r>
        <w:rPr>
          <w:rFonts w:hint="eastAsia" w:ascii="仿宋_GB2312" w:hAnsi="仿宋" w:eastAsia="仿宋_GB2312" w:cs="宋体"/>
          <w:sz w:val="30"/>
          <w:szCs w:val="30"/>
        </w:rPr>
        <w:t>开户银行：</w:t>
      </w:r>
      <w:r>
        <w:rPr>
          <w:rFonts w:ascii="仿宋_GB2312" w:hAnsi="仿宋" w:eastAsia="仿宋_GB2312" w:cs="宋体"/>
          <w:sz w:val="30"/>
          <w:szCs w:val="30"/>
        </w:rPr>
        <w:t xml:space="preserve">                        开户银行： </w:t>
      </w:r>
    </w:p>
    <w:p>
      <w:pPr>
        <w:spacing w:line="360" w:lineRule="auto"/>
        <w:rPr>
          <w:rFonts w:ascii="仿宋_GB2312" w:hAnsi="仿宋" w:eastAsia="仿宋_GB2312" w:cs="宋体"/>
          <w:sz w:val="30"/>
          <w:szCs w:val="30"/>
        </w:rPr>
      </w:pPr>
      <w:r>
        <w:rPr>
          <w:rFonts w:hint="eastAsia" w:ascii="仿宋_GB2312" w:hAnsi="仿宋" w:eastAsia="仿宋_GB2312" w:cs="宋体"/>
          <w:sz w:val="30"/>
          <w:szCs w:val="30"/>
        </w:rPr>
        <w:t>账</w:t>
      </w:r>
      <w:r>
        <w:rPr>
          <w:rFonts w:ascii="仿宋_GB2312" w:hAnsi="仿宋" w:eastAsia="仿宋_GB2312" w:cs="宋体"/>
          <w:sz w:val="30"/>
          <w:szCs w:val="30"/>
        </w:rPr>
        <w:t xml:space="preserve">    号：                        </w:t>
      </w:r>
      <w:r>
        <w:rPr>
          <w:rFonts w:hint="eastAsia" w:ascii="仿宋_GB2312" w:hAnsi="仿宋" w:eastAsia="仿宋_GB2312" w:cs="宋体"/>
          <w:sz w:val="30"/>
          <w:szCs w:val="30"/>
        </w:rPr>
        <w:t>账</w:t>
      </w:r>
      <w:r>
        <w:rPr>
          <w:rFonts w:ascii="仿宋_GB2312" w:hAnsi="仿宋" w:eastAsia="仿宋_GB2312" w:cs="宋体"/>
          <w:sz w:val="30"/>
          <w:szCs w:val="30"/>
        </w:rPr>
        <w:t xml:space="preserve">    号：</w:t>
      </w:r>
    </w:p>
    <w:p>
      <w:pPr>
        <w:spacing w:line="360" w:lineRule="auto"/>
        <w:ind w:firstLine="480" w:firstLineChars="200"/>
        <w:rPr>
          <w:rFonts w:ascii="仿宋" w:hAnsi="仿宋" w:eastAsia="仿宋" w:cs="宋体"/>
          <w:sz w:val="24"/>
          <w:lang w:val="zh-CN"/>
        </w:rPr>
      </w:pPr>
      <w:r>
        <w:rPr>
          <w:rFonts w:hint="eastAsia" w:ascii="仿宋" w:hAnsi="Calibri" w:eastAsia="仿宋" w:cs="MingLiU"/>
          <w:sz w:val="24"/>
          <w:shd w:val="clear" w:color="auto" w:fill="FFFFFF"/>
          <w:lang w:val="zh-CN"/>
        </w:rPr>
        <w:t xml:space="preserve">   </w:t>
      </w:r>
    </w:p>
    <w:p>
      <w:pPr>
        <w:spacing w:line="360" w:lineRule="auto"/>
        <w:ind w:firstLine="480" w:firstLineChars="200"/>
        <w:rPr>
          <w:rFonts w:ascii="仿宋" w:hAnsi="仿宋" w:eastAsia="仿宋" w:cs="宋体"/>
          <w:sz w:val="24"/>
          <w:lang w:val="zh-CN"/>
        </w:rPr>
      </w:pPr>
    </w:p>
    <w:p>
      <w:pPr>
        <w:spacing w:line="360" w:lineRule="auto"/>
        <w:ind w:firstLine="480" w:firstLineChars="200"/>
        <w:rPr>
          <w:rFonts w:ascii="仿宋" w:hAnsi="仿宋" w:eastAsia="仿宋" w:cs="宋体"/>
          <w:sz w:val="24"/>
          <w:lang w:val="zh-CN"/>
        </w:rPr>
      </w:pPr>
    </w:p>
    <w:p>
      <w:pPr>
        <w:spacing w:line="360" w:lineRule="auto"/>
        <w:rPr>
          <w:rFonts w:ascii="仿宋_GB2312" w:hAnsi="仿宋" w:eastAsia="仿宋_GB2312" w:cs="宋体"/>
          <w:sz w:val="30"/>
          <w:szCs w:val="30"/>
        </w:rPr>
      </w:pPr>
      <w:r>
        <w:rPr>
          <w:rFonts w:hint="eastAsia" w:ascii="仿宋_GB2312" w:hAnsi="仿宋" w:eastAsia="仿宋_GB2312" w:cs="宋体"/>
          <w:sz w:val="30"/>
          <w:szCs w:val="30"/>
        </w:rPr>
        <w:t>合同签订时间：</w:t>
      </w:r>
    </w:p>
    <w:p>
      <w:pPr>
        <w:spacing w:line="360" w:lineRule="auto"/>
        <w:rPr>
          <w:rFonts w:ascii="仿宋_GB2312" w:hAnsi="仿宋" w:eastAsia="仿宋_GB2312" w:cs="宋体"/>
          <w:sz w:val="30"/>
          <w:szCs w:val="30"/>
        </w:rPr>
      </w:pPr>
      <w:r>
        <w:rPr>
          <w:rFonts w:hint="eastAsia" w:ascii="仿宋_GB2312" w:hAnsi="仿宋" w:eastAsia="仿宋_GB2312" w:cs="宋体"/>
          <w:sz w:val="30"/>
          <w:szCs w:val="30"/>
        </w:rPr>
        <w:t>合同签订地点：重庆江北国际机场</w:t>
      </w:r>
    </w:p>
    <w:p>
      <w:pPr>
        <w:snapToGrid w:val="0"/>
        <w:spacing w:line="360" w:lineRule="auto"/>
        <w:rPr>
          <w:rFonts w:eastAsia="仿宋_GB2312"/>
          <w:sz w:val="28"/>
          <w:szCs w:val="28"/>
        </w:rPr>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Times New Roman (正文 CS 字体)">
    <w:altName w:val="宋体"/>
    <w:panose1 w:val="00000000000000000000"/>
    <w:charset w:val="00"/>
    <w:family w:val="roman"/>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p>
  <w:p>
    <w:pPr>
      <w:tabs>
        <w:tab w:val="center" w:pos="4153"/>
        <w:tab w:val="right" w:pos="8306"/>
      </w:tabs>
      <w:snapToGrid w:val="0"/>
      <w:jc w:val="left"/>
      <w:rPr>
        <w:rFonts w:ascii="等线" w:hAnsi="等线" w:eastAsia="等线"/>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r>
      <w:rPr>
        <w:rFonts w:ascii="等线" w:hAnsi="等线" w:eastAsia="等线"/>
        <w:sz w:val="18"/>
        <w:szCs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3</w:t>
                          </w:r>
                          <w:r>
                            <w:rPr>
                              <w:rFonts w:hint="eastAsia" w:ascii="等线" w:hAnsi="等线" w:eastAsia="等线"/>
                              <w:sz w:val="18"/>
                              <w:szCs w:val="18"/>
                            </w:rPr>
                            <w:fldChar w:fldCharType="end"/>
                          </w:r>
                          <w:r>
                            <w:rPr>
                              <w:rFonts w:hint="eastAsia" w:ascii="等线" w:hAnsi="等线" w:eastAsia="等线"/>
                              <w:sz w:val="18"/>
                              <w:szCs w:val="18"/>
                            </w:rPr>
                            <w:t xml:space="preserve"> 页 共 </w:t>
                          </w:r>
                          <w:r>
                            <w:rPr>
                              <w:rFonts w:hint="eastAsia" w:ascii="等线" w:hAnsi="等线" w:eastAsia="等线"/>
                              <w:sz w:val="18"/>
                              <w:szCs w:val="18"/>
                            </w:rPr>
                            <w:fldChar w:fldCharType="begin"/>
                          </w:r>
                          <w:r>
                            <w:rPr>
                              <w:rFonts w:hint="eastAsia" w:ascii="等线" w:hAnsi="等线" w:eastAsia="等线"/>
                              <w:sz w:val="18"/>
                              <w:szCs w:val="18"/>
                            </w:rPr>
                            <w:instrText xml:space="preserve"> NUMPAGES  \* MERGEFORMAT </w:instrText>
                          </w:r>
                          <w:r>
                            <w:rPr>
                              <w:rFonts w:hint="eastAsia" w:ascii="等线" w:hAnsi="等线" w:eastAsia="等线"/>
                              <w:sz w:val="18"/>
                              <w:szCs w:val="18"/>
                            </w:rPr>
                            <w:fldChar w:fldCharType="separate"/>
                          </w:r>
                          <w:r>
                            <w:rPr>
                              <w:rFonts w:ascii="等线" w:hAnsi="等线" w:eastAsia="等线"/>
                              <w:sz w:val="18"/>
                              <w:szCs w:val="18"/>
                            </w:rPr>
                            <w:t>28</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3</w:t>
                    </w:r>
                    <w:r>
                      <w:rPr>
                        <w:rFonts w:hint="eastAsia" w:ascii="等线" w:hAnsi="等线" w:eastAsia="等线"/>
                        <w:sz w:val="18"/>
                        <w:szCs w:val="18"/>
                      </w:rPr>
                      <w:fldChar w:fldCharType="end"/>
                    </w:r>
                    <w:r>
                      <w:rPr>
                        <w:rFonts w:hint="eastAsia" w:ascii="等线" w:hAnsi="等线" w:eastAsia="等线"/>
                        <w:sz w:val="18"/>
                        <w:szCs w:val="18"/>
                      </w:rPr>
                      <w:t xml:space="preserve"> 页 共 </w:t>
                    </w:r>
                    <w:r>
                      <w:rPr>
                        <w:rFonts w:hint="eastAsia" w:ascii="等线" w:hAnsi="等线" w:eastAsia="等线"/>
                        <w:sz w:val="18"/>
                        <w:szCs w:val="18"/>
                      </w:rPr>
                      <w:fldChar w:fldCharType="begin"/>
                    </w:r>
                    <w:r>
                      <w:rPr>
                        <w:rFonts w:hint="eastAsia" w:ascii="等线" w:hAnsi="等线" w:eastAsia="等线"/>
                        <w:sz w:val="18"/>
                        <w:szCs w:val="18"/>
                      </w:rPr>
                      <w:instrText xml:space="preserve"> NUMPAGES  \* MERGEFORMAT </w:instrText>
                    </w:r>
                    <w:r>
                      <w:rPr>
                        <w:rFonts w:hint="eastAsia" w:ascii="等线" w:hAnsi="等线" w:eastAsia="等线"/>
                        <w:sz w:val="18"/>
                        <w:szCs w:val="18"/>
                      </w:rPr>
                      <w:fldChar w:fldCharType="separate"/>
                    </w:r>
                    <w:r>
                      <w:rPr>
                        <w:rFonts w:ascii="等线" w:hAnsi="等线" w:eastAsia="等线"/>
                        <w:sz w:val="18"/>
                        <w:szCs w:val="18"/>
                      </w:rPr>
                      <w:t>28</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v:textbox>
            </v:shape>
          </w:pict>
        </mc:Fallback>
      </mc:AlternateContent>
    </w:r>
  </w:p>
  <w:p>
    <w:pPr>
      <w:tabs>
        <w:tab w:val="center" w:pos="4153"/>
        <w:tab w:val="right" w:pos="8306"/>
      </w:tabs>
      <w:snapToGrid w:val="0"/>
      <w:jc w:val="center"/>
      <w:rPr>
        <w:rFonts w:ascii="等线" w:hAnsi="等线" w:eastAsia="等线"/>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r>
      <w:rPr>
        <w:rFonts w:ascii="等线" w:hAnsi="等线" w:eastAsia="等线"/>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left"/>
                            <w:rPr>
                              <w:rFonts w:ascii="等线" w:hAnsi="等线"/>
                              <w:sz w:val="18"/>
                              <w:szCs w:val="18"/>
                            </w:rPr>
                          </w:pPr>
                          <w:r>
                            <w:rPr>
                              <w:rFonts w:hint="eastAsia" w:ascii="等线" w:hAnsi="等线"/>
                              <w:sz w:val="18"/>
                              <w:szCs w:val="18"/>
                            </w:rPr>
                            <w:fldChar w:fldCharType="begin"/>
                          </w:r>
                          <w:r>
                            <w:rPr>
                              <w:rFonts w:hint="eastAsia" w:ascii="等线" w:hAnsi="等线"/>
                              <w:sz w:val="18"/>
                              <w:szCs w:val="18"/>
                            </w:rPr>
                            <w:instrText xml:space="preserve"> PAGE  \* MERGEFORMAT </w:instrText>
                          </w:r>
                          <w:r>
                            <w:rPr>
                              <w:rFonts w:hint="eastAsia" w:ascii="等线" w:hAnsi="等线"/>
                              <w:sz w:val="18"/>
                              <w:szCs w:val="18"/>
                            </w:rPr>
                            <w:fldChar w:fldCharType="separate"/>
                          </w:r>
                          <w:r>
                            <w:rPr>
                              <w:rFonts w:ascii="等线" w:hAnsi="等线"/>
                              <w:sz w:val="18"/>
                              <w:szCs w:val="18"/>
                            </w:rPr>
                            <w:t>2</w:t>
                          </w:r>
                          <w:r>
                            <w:rPr>
                              <w:rFonts w:hint="eastAsia" w:ascii="等线" w:hAnsi="等线"/>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等线" w:hAnsi="等线"/>
                        <w:sz w:val="18"/>
                        <w:szCs w:val="18"/>
                      </w:rPr>
                    </w:pPr>
                    <w:r>
                      <w:rPr>
                        <w:rFonts w:hint="eastAsia" w:ascii="等线" w:hAnsi="等线"/>
                        <w:sz w:val="18"/>
                        <w:szCs w:val="18"/>
                      </w:rPr>
                      <w:fldChar w:fldCharType="begin"/>
                    </w:r>
                    <w:r>
                      <w:rPr>
                        <w:rFonts w:hint="eastAsia" w:ascii="等线" w:hAnsi="等线"/>
                        <w:sz w:val="18"/>
                        <w:szCs w:val="18"/>
                      </w:rPr>
                      <w:instrText xml:space="preserve"> PAGE  \* MERGEFORMAT </w:instrText>
                    </w:r>
                    <w:r>
                      <w:rPr>
                        <w:rFonts w:hint="eastAsia" w:ascii="等线" w:hAnsi="等线"/>
                        <w:sz w:val="18"/>
                        <w:szCs w:val="18"/>
                      </w:rPr>
                      <w:fldChar w:fldCharType="separate"/>
                    </w:r>
                    <w:r>
                      <w:rPr>
                        <w:rFonts w:ascii="等线" w:hAnsi="等线"/>
                        <w:sz w:val="18"/>
                        <w:szCs w:val="18"/>
                      </w:rPr>
                      <w:t>2</w:t>
                    </w:r>
                    <w:r>
                      <w:rPr>
                        <w:rFonts w:hint="eastAsia" w:ascii="等线" w:hAnsi="等线"/>
                        <w:sz w:val="18"/>
                        <w:szCs w:val="18"/>
                      </w:rPr>
                      <w:fldChar w:fldCharType="end"/>
                    </w:r>
                  </w:p>
                </w:txbxContent>
              </v:textbox>
            </v:shape>
          </w:pict>
        </mc:Fallback>
      </mc:AlternateContent>
    </w:r>
  </w:p>
  <w:p>
    <w:pPr>
      <w:tabs>
        <w:tab w:val="center" w:pos="4153"/>
        <w:tab w:val="right" w:pos="8306"/>
      </w:tabs>
      <w:snapToGrid w:val="0"/>
      <w:jc w:val="left"/>
      <w:rPr>
        <w:rFonts w:ascii="等线" w:hAnsi="等线" w:eastAsia="等线"/>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等线" w:hAnsi="等线" w:eastAsia="等线"/>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left" w:pos="4876"/>
        <w:tab w:val="right" w:pos="8306"/>
      </w:tabs>
      <w:snapToGrid w:val="0"/>
      <w:jc w:val="left"/>
      <w:rPr>
        <w:rFonts w:ascii="等线" w:hAnsi="等线" w:eastAsia="等线"/>
        <w:sz w:val="18"/>
        <w:szCs w:val="18"/>
      </w:rPr>
    </w:pPr>
    <w:r>
      <w:rPr>
        <w:rFonts w:hint="eastAsia" w:ascii="等线" w:hAnsi="等线" w:eastAsia="等线"/>
        <w:sz w:val="18"/>
        <w:szCs w:val="18"/>
      </w:rPr>
      <w:tab/>
    </w:r>
    <w:r>
      <w:rPr>
        <w:rFonts w:hint="eastAsia" w:ascii="等线" w:hAnsi="等线" w:eastAsia="等线"/>
        <w:sz w:val="18"/>
        <w:szCs w:val="18"/>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5B450"/>
    <w:multiLevelType w:val="singleLevel"/>
    <w:tmpl w:val="AF85B45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5333"/>
    <w:rsid w:val="00006788"/>
    <w:rsid w:val="00017CC8"/>
    <w:rsid w:val="0002289E"/>
    <w:rsid w:val="00022AC8"/>
    <w:rsid w:val="00023008"/>
    <w:rsid w:val="00025AEC"/>
    <w:rsid w:val="000265C7"/>
    <w:rsid w:val="00031BB8"/>
    <w:rsid w:val="00035345"/>
    <w:rsid w:val="000371A2"/>
    <w:rsid w:val="00037994"/>
    <w:rsid w:val="00050D62"/>
    <w:rsid w:val="0005249A"/>
    <w:rsid w:val="0005588C"/>
    <w:rsid w:val="00056869"/>
    <w:rsid w:val="000611DA"/>
    <w:rsid w:val="000631F6"/>
    <w:rsid w:val="00063CCA"/>
    <w:rsid w:val="00073767"/>
    <w:rsid w:val="00073A28"/>
    <w:rsid w:val="000740F0"/>
    <w:rsid w:val="00076511"/>
    <w:rsid w:val="000801A3"/>
    <w:rsid w:val="000825D0"/>
    <w:rsid w:val="000A3B23"/>
    <w:rsid w:val="000B4109"/>
    <w:rsid w:val="000B753E"/>
    <w:rsid w:val="000B7659"/>
    <w:rsid w:val="000C02DD"/>
    <w:rsid w:val="000D521A"/>
    <w:rsid w:val="000E1D87"/>
    <w:rsid w:val="000E2F2F"/>
    <w:rsid w:val="000E5E1E"/>
    <w:rsid w:val="000F3310"/>
    <w:rsid w:val="000F4E07"/>
    <w:rsid w:val="00103882"/>
    <w:rsid w:val="00106E21"/>
    <w:rsid w:val="00121F56"/>
    <w:rsid w:val="00126337"/>
    <w:rsid w:val="0013184B"/>
    <w:rsid w:val="0014564A"/>
    <w:rsid w:val="00146445"/>
    <w:rsid w:val="001503DA"/>
    <w:rsid w:val="001505AE"/>
    <w:rsid w:val="00150869"/>
    <w:rsid w:val="001559E7"/>
    <w:rsid w:val="00163E7C"/>
    <w:rsid w:val="00180D31"/>
    <w:rsid w:val="00181249"/>
    <w:rsid w:val="00182F1E"/>
    <w:rsid w:val="001849E2"/>
    <w:rsid w:val="0018716E"/>
    <w:rsid w:val="0019019A"/>
    <w:rsid w:val="00192AF6"/>
    <w:rsid w:val="00196415"/>
    <w:rsid w:val="00196FD2"/>
    <w:rsid w:val="001A4954"/>
    <w:rsid w:val="001C452E"/>
    <w:rsid w:val="001D0060"/>
    <w:rsid w:val="001E04F7"/>
    <w:rsid w:val="001E0DD3"/>
    <w:rsid w:val="001F2E0C"/>
    <w:rsid w:val="001F52E9"/>
    <w:rsid w:val="00202EEA"/>
    <w:rsid w:val="00205CCC"/>
    <w:rsid w:val="002111D0"/>
    <w:rsid w:val="00211F8C"/>
    <w:rsid w:val="002170C0"/>
    <w:rsid w:val="00223328"/>
    <w:rsid w:val="00224DEB"/>
    <w:rsid w:val="002304C6"/>
    <w:rsid w:val="002362BD"/>
    <w:rsid w:val="002369A5"/>
    <w:rsid w:val="00264544"/>
    <w:rsid w:val="002834F6"/>
    <w:rsid w:val="00284F7E"/>
    <w:rsid w:val="00287E0A"/>
    <w:rsid w:val="00293B16"/>
    <w:rsid w:val="002A48B9"/>
    <w:rsid w:val="002B75E8"/>
    <w:rsid w:val="002C46DA"/>
    <w:rsid w:val="002D6F8E"/>
    <w:rsid w:val="002D7CA8"/>
    <w:rsid w:val="002E5FDE"/>
    <w:rsid w:val="002F5A5B"/>
    <w:rsid w:val="002F6E00"/>
    <w:rsid w:val="002F7CA1"/>
    <w:rsid w:val="002F7F31"/>
    <w:rsid w:val="00300C2A"/>
    <w:rsid w:val="003069EA"/>
    <w:rsid w:val="00306DDC"/>
    <w:rsid w:val="00311324"/>
    <w:rsid w:val="00317034"/>
    <w:rsid w:val="00332BF8"/>
    <w:rsid w:val="00333793"/>
    <w:rsid w:val="00333BD0"/>
    <w:rsid w:val="00340E6F"/>
    <w:rsid w:val="00343573"/>
    <w:rsid w:val="0034710B"/>
    <w:rsid w:val="00347BDE"/>
    <w:rsid w:val="00351066"/>
    <w:rsid w:val="003534A4"/>
    <w:rsid w:val="00357C50"/>
    <w:rsid w:val="00370602"/>
    <w:rsid w:val="003723A5"/>
    <w:rsid w:val="003840CF"/>
    <w:rsid w:val="003877BC"/>
    <w:rsid w:val="00391B61"/>
    <w:rsid w:val="0039415B"/>
    <w:rsid w:val="00396376"/>
    <w:rsid w:val="003A2048"/>
    <w:rsid w:val="003A228A"/>
    <w:rsid w:val="003A2974"/>
    <w:rsid w:val="003A4373"/>
    <w:rsid w:val="003B3EA4"/>
    <w:rsid w:val="003B49E3"/>
    <w:rsid w:val="003B79B9"/>
    <w:rsid w:val="003C588C"/>
    <w:rsid w:val="003C7185"/>
    <w:rsid w:val="003D2586"/>
    <w:rsid w:val="003D6803"/>
    <w:rsid w:val="003E074E"/>
    <w:rsid w:val="003F167C"/>
    <w:rsid w:val="003F2066"/>
    <w:rsid w:val="003F78CE"/>
    <w:rsid w:val="00413E38"/>
    <w:rsid w:val="00420115"/>
    <w:rsid w:val="00422256"/>
    <w:rsid w:val="00422C70"/>
    <w:rsid w:val="00425623"/>
    <w:rsid w:val="00425B77"/>
    <w:rsid w:val="0042735B"/>
    <w:rsid w:val="00431220"/>
    <w:rsid w:val="00441244"/>
    <w:rsid w:val="004433D2"/>
    <w:rsid w:val="00445377"/>
    <w:rsid w:val="00452541"/>
    <w:rsid w:val="00453F3C"/>
    <w:rsid w:val="00455CFC"/>
    <w:rsid w:val="004655F4"/>
    <w:rsid w:val="00467F45"/>
    <w:rsid w:val="00485F00"/>
    <w:rsid w:val="00490CF8"/>
    <w:rsid w:val="00492630"/>
    <w:rsid w:val="00493AD9"/>
    <w:rsid w:val="0049584A"/>
    <w:rsid w:val="004958D8"/>
    <w:rsid w:val="004A06D9"/>
    <w:rsid w:val="004A0C85"/>
    <w:rsid w:val="004A7103"/>
    <w:rsid w:val="004A743B"/>
    <w:rsid w:val="004B146A"/>
    <w:rsid w:val="004B3DF7"/>
    <w:rsid w:val="004B7D2E"/>
    <w:rsid w:val="004C0973"/>
    <w:rsid w:val="004D050B"/>
    <w:rsid w:val="004D79C1"/>
    <w:rsid w:val="004E45E3"/>
    <w:rsid w:val="004F2FAB"/>
    <w:rsid w:val="004F307F"/>
    <w:rsid w:val="004F3384"/>
    <w:rsid w:val="005112BD"/>
    <w:rsid w:val="00511507"/>
    <w:rsid w:val="0052266E"/>
    <w:rsid w:val="00523B0A"/>
    <w:rsid w:val="00550BF1"/>
    <w:rsid w:val="00561D3F"/>
    <w:rsid w:val="00562616"/>
    <w:rsid w:val="00566ECB"/>
    <w:rsid w:val="005766B4"/>
    <w:rsid w:val="0058393D"/>
    <w:rsid w:val="005863EB"/>
    <w:rsid w:val="0059178C"/>
    <w:rsid w:val="00591811"/>
    <w:rsid w:val="005B2C03"/>
    <w:rsid w:val="005B5E40"/>
    <w:rsid w:val="005B623B"/>
    <w:rsid w:val="005B6DF6"/>
    <w:rsid w:val="005B72F8"/>
    <w:rsid w:val="005B7941"/>
    <w:rsid w:val="005C4CBA"/>
    <w:rsid w:val="005C7814"/>
    <w:rsid w:val="005D77BE"/>
    <w:rsid w:val="005E467A"/>
    <w:rsid w:val="005F4A5B"/>
    <w:rsid w:val="006007C4"/>
    <w:rsid w:val="00606246"/>
    <w:rsid w:val="006078C9"/>
    <w:rsid w:val="00610FBA"/>
    <w:rsid w:val="00622C32"/>
    <w:rsid w:val="00626931"/>
    <w:rsid w:val="006331B5"/>
    <w:rsid w:val="006448B9"/>
    <w:rsid w:val="0064646F"/>
    <w:rsid w:val="00653540"/>
    <w:rsid w:val="006603E9"/>
    <w:rsid w:val="0066539F"/>
    <w:rsid w:val="0066710E"/>
    <w:rsid w:val="0066722C"/>
    <w:rsid w:val="006700E0"/>
    <w:rsid w:val="0067214B"/>
    <w:rsid w:val="00677C64"/>
    <w:rsid w:val="00693C5F"/>
    <w:rsid w:val="00694CA2"/>
    <w:rsid w:val="00694E61"/>
    <w:rsid w:val="006B53D9"/>
    <w:rsid w:val="006B78A8"/>
    <w:rsid w:val="006D6D45"/>
    <w:rsid w:val="006E0BFC"/>
    <w:rsid w:val="006E1FFE"/>
    <w:rsid w:val="006E4A6A"/>
    <w:rsid w:val="006E7700"/>
    <w:rsid w:val="006E7EC8"/>
    <w:rsid w:val="006F0D23"/>
    <w:rsid w:val="007017FA"/>
    <w:rsid w:val="00701961"/>
    <w:rsid w:val="00701C7E"/>
    <w:rsid w:val="0070395B"/>
    <w:rsid w:val="00703CF1"/>
    <w:rsid w:val="007118BA"/>
    <w:rsid w:val="00722EF1"/>
    <w:rsid w:val="00736352"/>
    <w:rsid w:val="0074411B"/>
    <w:rsid w:val="007540E5"/>
    <w:rsid w:val="007544BD"/>
    <w:rsid w:val="00760A24"/>
    <w:rsid w:val="0076301C"/>
    <w:rsid w:val="00766B00"/>
    <w:rsid w:val="0077011C"/>
    <w:rsid w:val="007770DF"/>
    <w:rsid w:val="0078149A"/>
    <w:rsid w:val="00783017"/>
    <w:rsid w:val="00783450"/>
    <w:rsid w:val="007872F8"/>
    <w:rsid w:val="00790155"/>
    <w:rsid w:val="007950D5"/>
    <w:rsid w:val="007A23F4"/>
    <w:rsid w:val="007A25BA"/>
    <w:rsid w:val="007B21E1"/>
    <w:rsid w:val="007C1F70"/>
    <w:rsid w:val="007D7353"/>
    <w:rsid w:val="007E19FA"/>
    <w:rsid w:val="007E4029"/>
    <w:rsid w:val="007F0083"/>
    <w:rsid w:val="007F0D39"/>
    <w:rsid w:val="007F3C22"/>
    <w:rsid w:val="00800029"/>
    <w:rsid w:val="008137A3"/>
    <w:rsid w:val="0081544B"/>
    <w:rsid w:val="00833172"/>
    <w:rsid w:val="00835B1F"/>
    <w:rsid w:val="00841E9C"/>
    <w:rsid w:val="008602A9"/>
    <w:rsid w:val="00860745"/>
    <w:rsid w:val="008701C8"/>
    <w:rsid w:val="008760AC"/>
    <w:rsid w:val="00877FA2"/>
    <w:rsid w:val="008800A8"/>
    <w:rsid w:val="00883E00"/>
    <w:rsid w:val="008903C7"/>
    <w:rsid w:val="008913B8"/>
    <w:rsid w:val="00893378"/>
    <w:rsid w:val="008A0078"/>
    <w:rsid w:val="008A0AE6"/>
    <w:rsid w:val="008B073C"/>
    <w:rsid w:val="008B5D37"/>
    <w:rsid w:val="008C5EA9"/>
    <w:rsid w:val="008C74BC"/>
    <w:rsid w:val="008E2C9F"/>
    <w:rsid w:val="008E360B"/>
    <w:rsid w:val="008F020E"/>
    <w:rsid w:val="008F2D7C"/>
    <w:rsid w:val="008F76B5"/>
    <w:rsid w:val="008F7A21"/>
    <w:rsid w:val="008F7B07"/>
    <w:rsid w:val="009325DE"/>
    <w:rsid w:val="00933EE4"/>
    <w:rsid w:val="00941604"/>
    <w:rsid w:val="00942CCC"/>
    <w:rsid w:val="00944B3B"/>
    <w:rsid w:val="0096421C"/>
    <w:rsid w:val="00965392"/>
    <w:rsid w:val="00973BDE"/>
    <w:rsid w:val="00974C94"/>
    <w:rsid w:val="00984A92"/>
    <w:rsid w:val="009865AA"/>
    <w:rsid w:val="00987DB4"/>
    <w:rsid w:val="009900F2"/>
    <w:rsid w:val="00990CE0"/>
    <w:rsid w:val="00995116"/>
    <w:rsid w:val="009B30A2"/>
    <w:rsid w:val="009B4B99"/>
    <w:rsid w:val="009C1103"/>
    <w:rsid w:val="009D00D9"/>
    <w:rsid w:val="009D1F92"/>
    <w:rsid w:val="009D5971"/>
    <w:rsid w:val="009E193A"/>
    <w:rsid w:val="009F1A57"/>
    <w:rsid w:val="00A079DB"/>
    <w:rsid w:val="00A12488"/>
    <w:rsid w:val="00A279E1"/>
    <w:rsid w:val="00A307C5"/>
    <w:rsid w:val="00A3686D"/>
    <w:rsid w:val="00A51639"/>
    <w:rsid w:val="00A603DB"/>
    <w:rsid w:val="00A64B28"/>
    <w:rsid w:val="00A6743C"/>
    <w:rsid w:val="00A70F36"/>
    <w:rsid w:val="00A71B0B"/>
    <w:rsid w:val="00A73E6F"/>
    <w:rsid w:val="00A74F64"/>
    <w:rsid w:val="00A9211E"/>
    <w:rsid w:val="00A93F7F"/>
    <w:rsid w:val="00A94C17"/>
    <w:rsid w:val="00AA25A8"/>
    <w:rsid w:val="00AA3DFD"/>
    <w:rsid w:val="00AA54EB"/>
    <w:rsid w:val="00AA7541"/>
    <w:rsid w:val="00AB0C61"/>
    <w:rsid w:val="00AB18AB"/>
    <w:rsid w:val="00AC5889"/>
    <w:rsid w:val="00AC7CCE"/>
    <w:rsid w:val="00AD0062"/>
    <w:rsid w:val="00AD1B3B"/>
    <w:rsid w:val="00AD3C9F"/>
    <w:rsid w:val="00AD460B"/>
    <w:rsid w:val="00AE1E61"/>
    <w:rsid w:val="00AF1739"/>
    <w:rsid w:val="00AF6F3E"/>
    <w:rsid w:val="00B07FE6"/>
    <w:rsid w:val="00B11844"/>
    <w:rsid w:val="00B22AD5"/>
    <w:rsid w:val="00B23001"/>
    <w:rsid w:val="00B27562"/>
    <w:rsid w:val="00B31151"/>
    <w:rsid w:val="00B3115C"/>
    <w:rsid w:val="00B44196"/>
    <w:rsid w:val="00B622F8"/>
    <w:rsid w:val="00B7174F"/>
    <w:rsid w:val="00B719CE"/>
    <w:rsid w:val="00B73E2D"/>
    <w:rsid w:val="00B73FE8"/>
    <w:rsid w:val="00B77AED"/>
    <w:rsid w:val="00B81C3E"/>
    <w:rsid w:val="00B83591"/>
    <w:rsid w:val="00B9090C"/>
    <w:rsid w:val="00BA0571"/>
    <w:rsid w:val="00BA1401"/>
    <w:rsid w:val="00BA1D26"/>
    <w:rsid w:val="00BB07FB"/>
    <w:rsid w:val="00BB0CC3"/>
    <w:rsid w:val="00BC4195"/>
    <w:rsid w:val="00BC42E7"/>
    <w:rsid w:val="00BE72AF"/>
    <w:rsid w:val="00BF3329"/>
    <w:rsid w:val="00BF4AD1"/>
    <w:rsid w:val="00BF544F"/>
    <w:rsid w:val="00C062CB"/>
    <w:rsid w:val="00C20D09"/>
    <w:rsid w:val="00C25DD0"/>
    <w:rsid w:val="00C31E5D"/>
    <w:rsid w:val="00C33B30"/>
    <w:rsid w:val="00C367E8"/>
    <w:rsid w:val="00C36C02"/>
    <w:rsid w:val="00C3798E"/>
    <w:rsid w:val="00C4369F"/>
    <w:rsid w:val="00C43B58"/>
    <w:rsid w:val="00C51C63"/>
    <w:rsid w:val="00C525AC"/>
    <w:rsid w:val="00C55A9B"/>
    <w:rsid w:val="00C62FE0"/>
    <w:rsid w:val="00C636E6"/>
    <w:rsid w:val="00C643C9"/>
    <w:rsid w:val="00C6512E"/>
    <w:rsid w:val="00C72755"/>
    <w:rsid w:val="00C745A1"/>
    <w:rsid w:val="00C7596B"/>
    <w:rsid w:val="00C80539"/>
    <w:rsid w:val="00C826C9"/>
    <w:rsid w:val="00C914AC"/>
    <w:rsid w:val="00C9189F"/>
    <w:rsid w:val="00C93570"/>
    <w:rsid w:val="00CA22C7"/>
    <w:rsid w:val="00CC2123"/>
    <w:rsid w:val="00CC2C5D"/>
    <w:rsid w:val="00CC52FD"/>
    <w:rsid w:val="00CD00D2"/>
    <w:rsid w:val="00CD7C8E"/>
    <w:rsid w:val="00CE0C76"/>
    <w:rsid w:val="00CF458A"/>
    <w:rsid w:val="00CF5BF8"/>
    <w:rsid w:val="00CF69E1"/>
    <w:rsid w:val="00CF7134"/>
    <w:rsid w:val="00CF7A22"/>
    <w:rsid w:val="00D125EB"/>
    <w:rsid w:val="00D149F1"/>
    <w:rsid w:val="00D205F0"/>
    <w:rsid w:val="00D45135"/>
    <w:rsid w:val="00D47F13"/>
    <w:rsid w:val="00D63B4A"/>
    <w:rsid w:val="00D64587"/>
    <w:rsid w:val="00D66438"/>
    <w:rsid w:val="00D75600"/>
    <w:rsid w:val="00D80CA9"/>
    <w:rsid w:val="00D81DC5"/>
    <w:rsid w:val="00D83800"/>
    <w:rsid w:val="00D83E5E"/>
    <w:rsid w:val="00DA284C"/>
    <w:rsid w:val="00DA500F"/>
    <w:rsid w:val="00DA57BF"/>
    <w:rsid w:val="00DB73DB"/>
    <w:rsid w:val="00DD6002"/>
    <w:rsid w:val="00DF0117"/>
    <w:rsid w:val="00DF18B6"/>
    <w:rsid w:val="00DF642B"/>
    <w:rsid w:val="00E01B60"/>
    <w:rsid w:val="00E039E8"/>
    <w:rsid w:val="00E053CA"/>
    <w:rsid w:val="00E14889"/>
    <w:rsid w:val="00E16198"/>
    <w:rsid w:val="00E20738"/>
    <w:rsid w:val="00E259EA"/>
    <w:rsid w:val="00E27397"/>
    <w:rsid w:val="00E35970"/>
    <w:rsid w:val="00E3603F"/>
    <w:rsid w:val="00E45276"/>
    <w:rsid w:val="00E50CBA"/>
    <w:rsid w:val="00E54D02"/>
    <w:rsid w:val="00E55FD9"/>
    <w:rsid w:val="00E7086E"/>
    <w:rsid w:val="00E76761"/>
    <w:rsid w:val="00E77B0B"/>
    <w:rsid w:val="00E84B61"/>
    <w:rsid w:val="00E8758A"/>
    <w:rsid w:val="00E90678"/>
    <w:rsid w:val="00E91556"/>
    <w:rsid w:val="00E94D9E"/>
    <w:rsid w:val="00E96BE1"/>
    <w:rsid w:val="00EA402F"/>
    <w:rsid w:val="00EB0F23"/>
    <w:rsid w:val="00EC1EF5"/>
    <w:rsid w:val="00EC4E18"/>
    <w:rsid w:val="00ED0D1F"/>
    <w:rsid w:val="00EE326C"/>
    <w:rsid w:val="00EE616E"/>
    <w:rsid w:val="00EE6945"/>
    <w:rsid w:val="00F02E67"/>
    <w:rsid w:val="00F1365F"/>
    <w:rsid w:val="00F172DB"/>
    <w:rsid w:val="00F23D92"/>
    <w:rsid w:val="00F248F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23ED"/>
    <w:rsid w:val="00F85181"/>
    <w:rsid w:val="00FA17E2"/>
    <w:rsid w:val="00FA2BA1"/>
    <w:rsid w:val="00FA567C"/>
    <w:rsid w:val="00FB538B"/>
    <w:rsid w:val="00FD1923"/>
    <w:rsid w:val="00FD4255"/>
    <w:rsid w:val="00FD5A31"/>
    <w:rsid w:val="00FD5F2D"/>
    <w:rsid w:val="00FE7DA0"/>
    <w:rsid w:val="00FF1C7D"/>
    <w:rsid w:val="00FF5E49"/>
    <w:rsid w:val="018E717F"/>
    <w:rsid w:val="01951D9A"/>
    <w:rsid w:val="01AA4E6F"/>
    <w:rsid w:val="02B222A8"/>
    <w:rsid w:val="0322514E"/>
    <w:rsid w:val="032E1751"/>
    <w:rsid w:val="046628C5"/>
    <w:rsid w:val="047D0994"/>
    <w:rsid w:val="04CB6429"/>
    <w:rsid w:val="04ED3CCD"/>
    <w:rsid w:val="05350749"/>
    <w:rsid w:val="05657C2B"/>
    <w:rsid w:val="059C466F"/>
    <w:rsid w:val="061F3CD4"/>
    <w:rsid w:val="08467D71"/>
    <w:rsid w:val="08514007"/>
    <w:rsid w:val="0A7C7728"/>
    <w:rsid w:val="0ABC0E5B"/>
    <w:rsid w:val="0C3C0E54"/>
    <w:rsid w:val="0C465E4E"/>
    <w:rsid w:val="0C800739"/>
    <w:rsid w:val="0DAA7795"/>
    <w:rsid w:val="0EA021B3"/>
    <w:rsid w:val="0EBB78A3"/>
    <w:rsid w:val="0F383C94"/>
    <w:rsid w:val="0F790D11"/>
    <w:rsid w:val="0FCA729E"/>
    <w:rsid w:val="102F7F45"/>
    <w:rsid w:val="10F62153"/>
    <w:rsid w:val="1131054D"/>
    <w:rsid w:val="114140D5"/>
    <w:rsid w:val="12520AF7"/>
    <w:rsid w:val="13AE2F0D"/>
    <w:rsid w:val="14481990"/>
    <w:rsid w:val="14566369"/>
    <w:rsid w:val="158268DA"/>
    <w:rsid w:val="190262B6"/>
    <w:rsid w:val="1A556E82"/>
    <w:rsid w:val="1B823A5B"/>
    <w:rsid w:val="1BC931DD"/>
    <w:rsid w:val="1C2D30C9"/>
    <w:rsid w:val="1C8A10D1"/>
    <w:rsid w:val="1DCA59A2"/>
    <w:rsid w:val="1DEE1336"/>
    <w:rsid w:val="1E594792"/>
    <w:rsid w:val="1EB5079D"/>
    <w:rsid w:val="1F1A772A"/>
    <w:rsid w:val="212D69FF"/>
    <w:rsid w:val="214A3498"/>
    <w:rsid w:val="21D238D2"/>
    <w:rsid w:val="2378345D"/>
    <w:rsid w:val="23B5173F"/>
    <w:rsid w:val="24166E18"/>
    <w:rsid w:val="24722BEA"/>
    <w:rsid w:val="24D35408"/>
    <w:rsid w:val="250C622E"/>
    <w:rsid w:val="253A7D69"/>
    <w:rsid w:val="26E6619F"/>
    <w:rsid w:val="28BC791A"/>
    <w:rsid w:val="28C05119"/>
    <w:rsid w:val="29077F94"/>
    <w:rsid w:val="29D02A8A"/>
    <w:rsid w:val="29DD59AA"/>
    <w:rsid w:val="2AE4568B"/>
    <w:rsid w:val="2AFA04CB"/>
    <w:rsid w:val="2B630039"/>
    <w:rsid w:val="2BBA02CC"/>
    <w:rsid w:val="2BC63E05"/>
    <w:rsid w:val="2C2B57AC"/>
    <w:rsid w:val="2CF26C8D"/>
    <w:rsid w:val="2D3213D5"/>
    <w:rsid w:val="2DFD4169"/>
    <w:rsid w:val="2E2447C2"/>
    <w:rsid w:val="2F09594C"/>
    <w:rsid w:val="2FD6481E"/>
    <w:rsid w:val="31196117"/>
    <w:rsid w:val="32DA4588"/>
    <w:rsid w:val="32EA545F"/>
    <w:rsid w:val="32EF310F"/>
    <w:rsid w:val="32FA0937"/>
    <w:rsid w:val="333A503A"/>
    <w:rsid w:val="333F6375"/>
    <w:rsid w:val="3422454B"/>
    <w:rsid w:val="35262BA6"/>
    <w:rsid w:val="353E5717"/>
    <w:rsid w:val="35DB52E4"/>
    <w:rsid w:val="3664588E"/>
    <w:rsid w:val="368359A4"/>
    <w:rsid w:val="36FF37A3"/>
    <w:rsid w:val="3781596C"/>
    <w:rsid w:val="38416D68"/>
    <w:rsid w:val="393817E0"/>
    <w:rsid w:val="39AE4D53"/>
    <w:rsid w:val="39E1533A"/>
    <w:rsid w:val="3AD25E8F"/>
    <w:rsid w:val="3B8D4800"/>
    <w:rsid w:val="3BE346A3"/>
    <w:rsid w:val="3C923D13"/>
    <w:rsid w:val="3CDF23D5"/>
    <w:rsid w:val="3D0D70B2"/>
    <w:rsid w:val="3D5B21E0"/>
    <w:rsid w:val="3DA96F9A"/>
    <w:rsid w:val="3E2D0F5A"/>
    <w:rsid w:val="3E65279E"/>
    <w:rsid w:val="3EBB1CBC"/>
    <w:rsid w:val="3F113662"/>
    <w:rsid w:val="401F0436"/>
    <w:rsid w:val="40AF38C4"/>
    <w:rsid w:val="41826CC8"/>
    <w:rsid w:val="41BF50B9"/>
    <w:rsid w:val="41CF3F73"/>
    <w:rsid w:val="41DA2E8D"/>
    <w:rsid w:val="42096756"/>
    <w:rsid w:val="43CC68F1"/>
    <w:rsid w:val="43D320AF"/>
    <w:rsid w:val="44593D52"/>
    <w:rsid w:val="45112B5F"/>
    <w:rsid w:val="474F639E"/>
    <w:rsid w:val="47500C45"/>
    <w:rsid w:val="47C2449E"/>
    <w:rsid w:val="482F185E"/>
    <w:rsid w:val="48C756D2"/>
    <w:rsid w:val="4A5F1D6D"/>
    <w:rsid w:val="4B0E31D2"/>
    <w:rsid w:val="4BE16315"/>
    <w:rsid w:val="4CEF4DA4"/>
    <w:rsid w:val="4DAE5EE5"/>
    <w:rsid w:val="4E641AFC"/>
    <w:rsid w:val="4ED368E8"/>
    <w:rsid w:val="4FF907E5"/>
    <w:rsid w:val="521C4028"/>
    <w:rsid w:val="524B569A"/>
    <w:rsid w:val="529D1129"/>
    <w:rsid w:val="531B3770"/>
    <w:rsid w:val="5447419B"/>
    <w:rsid w:val="545333ED"/>
    <w:rsid w:val="54614111"/>
    <w:rsid w:val="55134917"/>
    <w:rsid w:val="55587D6E"/>
    <w:rsid w:val="55951279"/>
    <w:rsid w:val="56C706AA"/>
    <w:rsid w:val="56E45AB0"/>
    <w:rsid w:val="57A71AC0"/>
    <w:rsid w:val="57CE2061"/>
    <w:rsid w:val="587B3EA3"/>
    <w:rsid w:val="58F87BD2"/>
    <w:rsid w:val="5A7D1A13"/>
    <w:rsid w:val="5AA2776F"/>
    <w:rsid w:val="5B255933"/>
    <w:rsid w:val="5B4B0429"/>
    <w:rsid w:val="5B7A35D9"/>
    <w:rsid w:val="5CF20082"/>
    <w:rsid w:val="5D4C403E"/>
    <w:rsid w:val="5DDB5274"/>
    <w:rsid w:val="5E4E6E7F"/>
    <w:rsid w:val="5F542CC5"/>
    <w:rsid w:val="600B0EAA"/>
    <w:rsid w:val="60681418"/>
    <w:rsid w:val="60B451F4"/>
    <w:rsid w:val="61F7772D"/>
    <w:rsid w:val="62C517BF"/>
    <w:rsid w:val="63946451"/>
    <w:rsid w:val="63A45E5B"/>
    <w:rsid w:val="66532B3C"/>
    <w:rsid w:val="67334930"/>
    <w:rsid w:val="68AD31FE"/>
    <w:rsid w:val="68B909C8"/>
    <w:rsid w:val="68E876F3"/>
    <w:rsid w:val="6BB97936"/>
    <w:rsid w:val="6C50782D"/>
    <w:rsid w:val="6D194946"/>
    <w:rsid w:val="6D863A9A"/>
    <w:rsid w:val="6DF34B6D"/>
    <w:rsid w:val="6F4A2705"/>
    <w:rsid w:val="6F974E9B"/>
    <w:rsid w:val="706D44E5"/>
    <w:rsid w:val="712F0709"/>
    <w:rsid w:val="72CC5764"/>
    <w:rsid w:val="73161C3F"/>
    <w:rsid w:val="7457184D"/>
    <w:rsid w:val="751022A1"/>
    <w:rsid w:val="758B0EE9"/>
    <w:rsid w:val="75B20A4D"/>
    <w:rsid w:val="7615104F"/>
    <w:rsid w:val="766329D0"/>
    <w:rsid w:val="777B62E8"/>
    <w:rsid w:val="782425F5"/>
    <w:rsid w:val="78BD36A7"/>
    <w:rsid w:val="78DC5B8C"/>
    <w:rsid w:val="7ABC132E"/>
    <w:rsid w:val="7B6C13E3"/>
    <w:rsid w:val="7C1179E8"/>
    <w:rsid w:val="7C6B13E0"/>
    <w:rsid w:val="7CB24A9C"/>
    <w:rsid w:val="7CB86970"/>
    <w:rsid w:val="7E391253"/>
    <w:rsid w:val="7E6459CD"/>
    <w:rsid w:val="7EC3156E"/>
    <w:rsid w:val="7ED638EC"/>
    <w:rsid w:val="7FC5782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annotation text"/>
    <w:basedOn w:val="1"/>
    <w:semiHidden/>
    <w:unhideWhenUsed/>
    <w:qFormat/>
    <w:uiPriority w:val="99"/>
    <w:pPr>
      <w:jc w:val="left"/>
    </w:pPr>
  </w:style>
  <w:style w:type="paragraph" w:styleId="5">
    <w:name w:val="Balloon Text"/>
    <w:basedOn w:val="1"/>
    <w:link w:val="21"/>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Emphasis"/>
    <w:basedOn w:val="10"/>
    <w:qFormat/>
    <w:locked/>
    <w:uiPriority w:val="0"/>
    <w:rPr>
      <w:i/>
      <w:i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Char"/>
    <w:link w:val="7"/>
    <w:semiHidden/>
    <w:qFormat/>
    <w:locked/>
    <w:uiPriority w:val="99"/>
    <w:rPr>
      <w:rFonts w:cs="Times New Roman"/>
      <w:sz w:val="18"/>
      <w:szCs w:val="18"/>
    </w:rPr>
  </w:style>
  <w:style w:type="character" w:customStyle="1" w:styleId="15">
    <w:name w:val="页脚 Char"/>
    <w:link w:val="6"/>
    <w:qFormat/>
    <w:locked/>
    <w:uiPriority w:val="99"/>
    <w:rPr>
      <w:rFonts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f14w1"/>
    <w:qFormat/>
    <w:uiPriority w:val="0"/>
    <w:rPr>
      <w:b/>
      <w:bCs/>
      <w:color w:val="002569"/>
      <w:sz w:val="21"/>
      <w:szCs w:val="21"/>
    </w:rPr>
  </w:style>
  <w:style w:type="paragraph" w:customStyle="1" w:styleId="18">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9">
    <w:name w:val="列出段落11"/>
    <w:basedOn w:val="1"/>
    <w:qFormat/>
    <w:uiPriority w:val="0"/>
    <w:pPr>
      <w:ind w:firstLine="420" w:firstLineChars="200"/>
    </w:pPr>
  </w:style>
  <w:style w:type="paragraph" w:customStyle="1" w:styleId="20">
    <w:name w:val="列出段落2"/>
    <w:basedOn w:val="1"/>
    <w:qFormat/>
    <w:uiPriority w:val="0"/>
    <w:pPr>
      <w:ind w:firstLine="420" w:firstLineChars="200"/>
    </w:pPr>
    <w:rPr>
      <w:rFonts w:ascii="Calibri" w:hAnsi="Calibri"/>
      <w:szCs w:val="22"/>
    </w:rPr>
  </w:style>
  <w:style w:type="character" w:customStyle="1" w:styleId="21">
    <w:name w:val="批注框文本 Char"/>
    <w:link w:val="5"/>
    <w:semiHidden/>
    <w:qFormat/>
    <w:uiPriority w:val="99"/>
    <w:rPr>
      <w:rFonts w:ascii="Times New Roman" w:hAnsi="Times New Roman"/>
      <w:kern w:val="2"/>
      <w:sz w:val="18"/>
      <w:szCs w:val="18"/>
    </w:rPr>
  </w:style>
  <w:style w:type="table" w:customStyle="1" w:styleId="22">
    <w:name w:val="网格型1"/>
    <w:basedOn w:val="1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zjb正文"/>
    <w:basedOn w:val="1"/>
    <w:link w:val="26"/>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24">
    <w:name w:val="Body text (2)_"/>
    <w:link w:val="25"/>
    <w:qFormat/>
    <w:uiPriority w:val="99"/>
    <w:rPr>
      <w:rFonts w:ascii="MingLiU" w:hAnsi="Calibri" w:eastAsia="MingLiU" w:cs="MingLiU"/>
      <w:sz w:val="30"/>
      <w:szCs w:val="30"/>
    </w:rPr>
  </w:style>
  <w:style w:type="paragraph" w:customStyle="1" w:styleId="25">
    <w:name w:val="Body text (2)1"/>
    <w:basedOn w:val="1"/>
    <w:link w:val="24"/>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26">
    <w:name w:val="zjb正文 字符"/>
    <w:basedOn w:val="10"/>
    <w:link w:val="23"/>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37CDC4-535E-4DE3-8C8F-956D97E673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1748</Words>
  <Characters>9966</Characters>
  <Lines>83</Lines>
  <Paragraphs>23</Paragraphs>
  <TotalTime>1</TotalTime>
  <ScaleCrop>false</ScaleCrop>
  <LinksUpToDate>false</LinksUpToDate>
  <CharactersWithSpaces>11691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2020-07-31T03:47:00Z</dcterms:created>
  <dc:creator>李凯01</dc:creator>
  <cp:lastModifiedBy>飞行区采购</cp:lastModifiedBy>
  <cp:lastPrinted>2020-08-11T03:21:54Z</cp:lastPrinted>
  <dcterms:modified xsi:type="dcterms:W3CDTF">2020-08-11T03:22:08Z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