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eastAsia="仿宋_GB2312"/>
          <w:b/>
          <w:color w:val="000000"/>
          <w:sz w:val="52"/>
          <w:szCs w:val="52"/>
          <w:lang w:val="en-US" w:eastAsia="zh-CN"/>
        </w:rPr>
      </w:pPr>
      <w:r>
        <w:rPr>
          <w:rFonts w:hint="eastAsia" w:ascii="仿宋_GB2312" w:eastAsia="仿宋_GB2312"/>
          <w:b/>
          <w:color w:val="000000"/>
          <w:sz w:val="52"/>
          <w:szCs w:val="52"/>
          <w:lang w:val="en-US" w:eastAsia="zh-CN"/>
        </w:rPr>
        <w:t xml:space="preserve"> </w:t>
      </w:r>
    </w:p>
    <w:p>
      <w:pPr>
        <w:jc w:val="center"/>
        <w:rPr>
          <w:rFonts w:ascii="仿宋_GB2312" w:eastAsia="仿宋_GB2312"/>
          <w:b/>
          <w:color w:val="000000"/>
          <w:sz w:val="52"/>
          <w:szCs w:val="52"/>
        </w:rPr>
      </w:pPr>
    </w:p>
    <w:p>
      <w:pPr>
        <w:jc w:val="center"/>
        <w:rPr>
          <w:rFonts w:ascii="仿宋" w:hAnsi="仿宋" w:eastAsia="仿宋"/>
          <w:b/>
          <w:color w:val="000000"/>
          <w:sz w:val="52"/>
          <w:szCs w:val="52"/>
        </w:rPr>
      </w:pPr>
      <w:r>
        <w:rPr>
          <w:rFonts w:hint="eastAsia" w:ascii="仿宋" w:hAnsi="仿宋" w:eastAsia="仿宋"/>
          <w:b/>
          <w:color w:val="000000"/>
          <w:sz w:val="72"/>
          <w:szCs w:val="72"/>
          <w:lang w:val="zh-CN" w:eastAsia="zh-CN"/>
        </w:rPr>
        <w:t>重庆机场公区综合楼新增隔墙</w:t>
      </w:r>
      <w:r>
        <w:rPr>
          <w:rFonts w:hint="eastAsia" w:ascii="仿宋" w:hAnsi="仿宋" w:eastAsia="仿宋"/>
          <w:b/>
          <w:color w:val="000000"/>
          <w:sz w:val="72"/>
          <w:szCs w:val="72"/>
          <w:lang w:val="en-US" w:eastAsia="zh-CN"/>
        </w:rPr>
        <w:t>及隔断项目</w:t>
      </w:r>
      <w:r>
        <w:rPr>
          <w:rFonts w:hint="eastAsia" w:ascii="仿宋" w:hAnsi="仿宋" w:eastAsia="仿宋"/>
          <w:b/>
          <w:color w:val="000000"/>
          <w:sz w:val="72"/>
          <w:szCs w:val="72"/>
          <w:lang w:eastAsia="zh-CN"/>
        </w:rPr>
        <w:t>询价</w:t>
      </w:r>
      <w:r>
        <w:rPr>
          <w:rFonts w:hint="eastAsia" w:ascii="仿宋" w:hAnsi="仿宋" w:eastAsia="仿宋"/>
          <w:b/>
          <w:color w:val="000000"/>
          <w:sz w:val="72"/>
          <w:szCs w:val="72"/>
        </w:rPr>
        <w:t>文件</w:t>
      </w:r>
    </w:p>
    <w:p>
      <w:pPr>
        <w:jc w:val="center"/>
        <w:rPr>
          <w:rFonts w:ascii="仿宋" w:hAnsi="仿宋" w:eastAsia="仿宋"/>
          <w:b/>
          <w:color w:val="000000"/>
          <w:sz w:val="32"/>
        </w:rPr>
      </w:pPr>
    </w:p>
    <w:p>
      <w:pPr>
        <w:jc w:val="center"/>
        <w:rPr>
          <w:rFonts w:hint="default" w:ascii="仿宋" w:hAnsi="仿宋" w:eastAsia="仿宋"/>
          <w:b/>
          <w:color w:val="000000"/>
          <w:sz w:val="44"/>
          <w:szCs w:val="44"/>
          <w:lang w:val="en-US" w:eastAsia="zh-CN"/>
        </w:rPr>
      </w:pPr>
      <w:r>
        <w:rPr>
          <w:rFonts w:hint="eastAsia" w:ascii="仿宋" w:hAnsi="仿宋" w:eastAsia="仿宋"/>
          <w:b/>
          <w:color w:val="000000"/>
          <w:sz w:val="44"/>
          <w:szCs w:val="44"/>
          <w:lang w:eastAsia="zh-CN"/>
        </w:rPr>
        <w:t>编号：</w:t>
      </w:r>
      <w:r>
        <w:rPr>
          <w:rFonts w:hint="eastAsia" w:ascii="仿宋" w:hAnsi="仿宋" w:eastAsia="仿宋"/>
          <w:b/>
          <w:color w:val="000000"/>
          <w:sz w:val="44"/>
          <w:szCs w:val="44"/>
          <w:lang w:val="en-US" w:eastAsia="zh-CN"/>
        </w:rPr>
        <w:t>GC-2020-16</w:t>
      </w:r>
    </w:p>
    <w:p>
      <w:pPr>
        <w:jc w:val="center"/>
        <w:rPr>
          <w:rFonts w:ascii="仿宋" w:hAnsi="仿宋" w:eastAsia="仿宋"/>
          <w:b/>
          <w:color w:val="000000"/>
          <w:sz w:val="52"/>
        </w:rPr>
      </w:pPr>
    </w:p>
    <w:p>
      <w:pPr>
        <w:jc w:val="center"/>
        <w:rPr>
          <w:rFonts w:ascii="仿宋" w:hAnsi="仿宋" w:eastAsia="仿宋"/>
          <w:b/>
          <w:color w:val="000000"/>
          <w:sz w:val="52"/>
        </w:rPr>
      </w:pPr>
    </w:p>
    <w:p>
      <w:pPr>
        <w:jc w:val="center"/>
        <w:rPr>
          <w:rFonts w:ascii="仿宋" w:hAnsi="仿宋" w:eastAsia="仿宋"/>
          <w:b/>
          <w:color w:val="000000"/>
          <w:sz w:val="32"/>
          <w:szCs w:val="32"/>
        </w:rPr>
      </w:pPr>
      <w:r>
        <w:rPr>
          <w:rFonts w:hint="eastAsia" w:ascii="仿宋" w:hAnsi="仿宋" w:eastAsia="仿宋"/>
          <w:b/>
          <w:color w:val="000000"/>
          <w:sz w:val="32"/>
          <w:szCs w:val="32"/>
        </w:rPr>
        <w:t>重庆机场集团有限公司</w:t>
      </w:r>
    </w:p>
    <w:p>
      <w:pPr>
        <w:jc w:val="center"/>
        <w:rPr>
          <w:rFonts w:ascii="仿宋" w:hAnsi="仿宋" w:eastAsia="仿宋"/>
          <w:b/>
          <w:color w:val="000000"/>
          <w:sz w:val="32"/>
          <w:szCs w:val="32"/>
        </w:rPr>
      </w:pPr>
      <w:r>
        <w:rPr>
          <w:rFonts w:hint="eastAsia" w:ascii="仿宋" w:hAnsi="仿宋" w:eastAsia="仿宋"/>
          <w:b/>
          <w:color w:val="000000"/>
          <w:sz w:val="32"/>
          <w:szCs w:val="32"/>
          <w:lang w:eastAsia="zh-CN"/>
        </w:rPr>
        <w:t>公共区管理部</w:t>
      </w:r>
      <w:r>
        <w:rPr>
          <w:rFonts w:hint="eastAsia" w:ascii="仿宋" w:hAnsi="仿宋" w:eastAsia="仿宋"/>
          <w:b/>
          <w:color w:val="000000"/>
          <w:sz w:val="32"/>
          <w:szCs w:val="32"/>
        </w:rPr>
        <w:t>（代章）</w:t>
      </w:r>
    </w:p>
    <w:p>
      <w:pPr>
        <w:rPr>
          <w:rFonts w:ascii="仿宋" w:hAnsi="仿宋" w:eastAsia="仿宋"/>
          <w:b/>
          <w:color w:val="000000"/>
          <w:sz w:val="32"/>
          <w:szCs w:val="32"/>
        </w:rPr>
      </w:pPr>
    </w:p>
    <w:p>
      <w:pPr>
        <w:ind w:firstLine="3052" w:firstLineChars="950"/>
        <w:rPr>
          <w:rFonts w:ascii="仿宋" w:hAnsi="仿宋" w:eastAsia="仿宋"/>
          <w:b/>
          <w:color w:val="auto"/>
          <w:sz w:val="32"/>
          <w:szCs w:val="32"/>
        </w:rPr>
      </w:pPr>
      <w:r>
        <w:rPr>
          <w:rFonts w:hint="eastAsia" w:ascii="仿宋" w:hAnsi="仿宋" w:eastAsia="仿宋"/>
          <w:b/>
          <w:color w:val="000000"/>
          <w:sz w:val="32"/>
          <w:szCs w:val="32"/>
        </w:rPr>
        <w:t>二〇二〇</w:t>
      </w:r>
      <w:r>
        <w:rPr>
          <w:rFonts w:hint="eastAsia" w:ascii="仿宋" w:hAnsi="仿宋" w:eastAsia="仿宋"/>
          <w:b/>
          <w:color w:val="auto"/>
          <w:sz w:val="32"/>
          <w:szCs w:val="32"/>
        </w:rPr>
        <w:t>年</w:t>
      </w:r>
      <w:r>
        <w:rPr>
          <w:rFonts w:hint="eastAsia" w:ascii="仿宋" w:hAnsi="仿宋" w:eastAsia="仿宋"/>
          <w:b/>
          <w:color w:val="auto"/>
          <w:sz w:val="32"/>
          <w:szCs w:val="32"/>
          <w:lang w:eastAsia="zh-CN"/>
        </w:rPr>
        <w:t>八</w:t>
      </w:r>
      <w:r>
        <w:rPr>
          <w:rFonts w:hint="eastAsia" w:ascii="仿宋" w:hAnsi="仿宋" w:eastAsia="仿宋"/>
          <w:b/>
          <w:color w:val="auto"/>
          <w:sz w:val="32"/>
          <w:szCs w:val="32"/>
        </w:rPr>
        <w:t>月</w:t>
      </w:r>
    </w:p>
    <w:p>
      <w:pPr>
        <w:jc w:val="center"/>
        <w:rPr>
          <w:rFonts w:hint="eastAsia" w:ascii="仿宋" w:hAnsi="仿宋" w:eastAsia="仿宋"/>
          <w:b/>
          <w:color w:val="000000"/>
          <w:sz w:val="44"/>
          <w:szCs w:val="44"/>
          <w:lang w:val="en-US" w:eastAsia="zh-CN"/>
        </w:rPr>
      </w:pPr>
      <w:r>
        <w:rPr>
          <w:rFonts w:ascii="仿宋" w:hAnsi="仿宋" w:eastAsia="仿宋"/>
          <w:b/>
          <w:color w:val="000000"/>
          <w:sz w:val="52"/>
        </w:rPr>
        <w:br w:type="page"/>
      </w:r>
      <w:r>
        <w:rPr>
          <w:rFonts w:hint="eastAsia" w:ascii="仿宋" w:hAnsi="仿宋" w:eastAsia="仿宋"/>
          <w:b/>
          <w:color w:val="000000"/>
          <w:sz w:val="44"/>
          <w:szCs w:val="44"/>
          <w:lang w:val="zh-CN" w:eastAsia="zh-CN"/>
        </w:rPr>
        <w:t>重庆机场公区综合楼新增隔墙</w:t>
      </w:r>
      <w:r>
        <w:rPr>
          <w:rFonts w:hint="eastAsia" w:ascii="仿宋" w:hAnsi="仿宋" w:eastAsia="仿宋"/>
          <w:b/>
          <w:color w:val="000000"/>
          <w:sz w:val="44"/>
          <w:szCs w:val="44"/>
          <w:lang w:val="en-US" w:eastAsia="zh-CN"/>
        </w:rPr>
        <w:t>及隔断项目</w:t>
      </w:r>
    </w:p>
    <w:p>
      <w:pPr>
        <w:jc w:val="center"/>
        <w:rPr>
          <w:rFonts w:ascii="仿宋" w:hAnsi="仿宋" w:eastAsia="仿宋"/>
          <w:b/>
          <w:color w:val="000000"/>
          <w:sz w:val="44"/>
          <w:szCs w:val="44"/>
        </w:rPr>
      </w:pPr>
      <w:r>
        <w:rPr>
          <w:rFonts w:hint="eastAsia" w:ascii="仿宋" w:hAnsi="仿宋" w:eastAsia="仿宋"/>
          <w:b/>
          <w:color w:val="000000"/>
          <w:sz w:val="44"/>
          <w:szCs w:val="44"/>
          <w:lang w:val="en-US" w:eastAsia="zh-CN"/>
        </w:rPr>
        <w:t>询价文件</w:t>
      </w:r>
    </w:p>
    <w:p>
      <w:pPr>
        <w:ind w:firstLine="560" w:firstLineChars="200"/>
        <w:rPr>
          <w:rFonts w:ascii="仿宋" w:hAnsi="仿宋" w:eastAsia="仿宋"/>
          <w:color w:val="000000"/>
          <w:sz w:val="28"/>
          <w:szCs w:val="28"/>
        </w:rPr>
      </w:pPr>
    </w:p>
    <w:p>
      <w:pPr>
        <w:ind w:firstLine="600" w:firstLineChars="200"/>
        <w:jc w:val="left"/>
        <w:rPr>
          <w:rFonts w:hint="eastAsia" w:ascii="仿宋_GB2312" w:hAnsi="仿宋_GB2312" w:eastAsia="仿宋_GB2312" w:cs="仿宋_GB2312"/>
          <w:sz w:val="30"/>
          <w:szCs w:val="30"/>
          <w:lang w:val="zh-CN"/>
        </w:rPr>
      </w:pPr>
      <w:r>
        <w:rPr>
          <w:rFonts w:hint="eastAsia" w:ascii="仿宋_GB2312" w:hAnsi="仿宋_GB2312" w:eastAsia="仿宋_GB2312" w:cs="仿宋_GB2312"/>
          <w:sz w:val="30"/>
          <w:szCs w:val="30"/>
          <w:lang w:val="zh-CN"/>
        </w:rPr>
        <w:t>我部决定于近期将对重庆机场</w:t>
      </w:r>
      <w:r>
        <w:rPr>
          <w:rFonts w:hint="eastAsia" w:ascii="仿宋_GB2312" w:hAnsi="仿宋_GB2312" w:eastAsia="仿宋_GB2312" w:cs="仿宋_GB2312"/>
          <w:sz w:val="30"/>
          <w:szCs w:val="30"/>
          <w:lang w:val="zh-CN" w:eastAsia="zh-CN"/>
        </w:rPr>
        <w:t>公区综合楼新增隔墙及隔断</w:t>
      </w:r>
      <w:r>
        <w:rPr>
          <w:rFonts w:hint="eastAsia" w:ascii="仿宋_GB2312" w:hAnsi="仿宋_GB2312" w:eastAsia="仿宋_GB2312" w:cs="仿宋_GB2312"/>
          <w:sz w:val="30"/>
          <w:szCs w:val="30"/>
          <w:lang w:val="zh-CN"/>
        </w:rPr>
        <w:t>，</w:t>
      </w:r>
      <w:r>
        <w:rPr>
          <w:rFonts w:hint="eastAsia" w:ascii="仿宋_GB2312" w:hAnsi="仿宋_GB2312" w:eastAsia="仿宋_GB2312" w:cs="仿宋_GB2312"/>
          <w:color w:val="000000"/>
          <w:sz w:val="30"/>
          <w:szCs w:val="30"/>
        </w:rPr>
        <w:t>邀请符合相应条件的供应商</w:t>
      </w:r>
      <w:r>
        <w:rPr>
          <w:rFonts w:hint="eastAsia" w:ascii="仿宋_GB2312" w:hAnsi="仿宋_GB2312" w:eastAsia="仿宋_GB2312" w:cs="仿宋_GB2312"/>
          <w:color w:val="000000"/>
          <w:sz w:val="30"/>
          <w:szCs w:val="30"/>
          <w:lang w:eastAsia="zh-CN"/>
        </w:rPr>
        <w:t>参与</w:t>
      </w:r>
      <w:r>
        <w:rPr>
          <w:rFonts w:hint="eastAsia" w:ascii="仿宋_GB2312" w:hAnsi="仿宋_GB2312" w:eastAsia="仿宋_GB2312" w:cs="仿宋_GB2312"/>
          <w:color w:val="000000"/>
          <w:sz w:val="30"/>
          <w:szCs w:val="30"/>
        </w:rPr>
        <w:t>本项目</w:t>
      </w:r>
      <w:r>
        <w:rPr>
          <w:rFonts w:hint="eastAsia" w:ascii="仿宋_GB2312" w:hAnsi="仿宋_GB2312" w:eastAsia="仿宋_GB2312" w:cs="仿宋_GB2312"/>
          <w:color w:val="000000"/>
          <w:sz w:val="30"/>
          <w:szCs w:val="30"/>
          <w:lang w:eastAsia="zh-CN"/>
        </w:rPr>
        <w:t>的询价活动</w:t>
      </w:r>
      <w:r>
        <w:rPr>
          <w:rFonts w:hint="eastAsia" w:ascii="仿宋_GB2312" w:hAnsi="仿宋_GB2312" w:eastAsia="仿宋_GB2312" w:cs="仿宋_GB2312"/>
          <w:color w:val="000000"/>
          <w:sz w:val="30"/>
          <w:szCs w:val="30"/>
        </w:rPr>
        <w:t>。</w:t>
      </w:r>
    </w:p>
    <w:p>
      <w:pPr>
        <w:keepNext w:val="0"/>
        <w:keepLines w:val="0"/>
        <w:pageBreakBefore w:val="0"/>
        <w:widowControl/>
        <w:kinsoku/>
        <w:wordWrap/>
        <w:overflowPunct/>
        <w:topLinePunct w:val="0"/>
        <w:bidi w:val="0"/>
        <w:spacing w:line="312" w:lineRule="auto"/>
        <w:ind w:firstLine="602" w:firstLineChars="200"/>
        <w:jc w:val="left"/>
        <w:outlineLvl w:val="9"/>
        <w:rPr>
          <w:rFonts w:hint="eastAsia" w:ascii="仿宋_GB2312" w:hAnsi="仿宋_GB2312" w:eastAsia="仿宋_GB2312" w:cs="仿宋_GB2312"/>
          <w:b/>
          <w:bCs/>
          <w:color w:val="000000"/>
          <w:kern w:val="0"/>
          <w:sz w:val="30"/>
          <w:szCs w:val="30"/>
        </w:rPr>
      </w:pPr>
      <w:r>
        <w:rPr>
          <w:rFonts w:hint="eastAsia" w:ascii="仿宋_GB2312" w:hAnsi="仿宋_GB2312" w:eastAsia="仿宋_GB2312" w:cs="仿宋_GB2312"/>
          <w:b/>
          <w:bCs/>
          <w:color w:val="000000"/>
          <w:kern w:val="0"/>
          <w:sz w:val="30"/>
          <w:szCs w:val="30"/>
        </w:rPr>
        <w:t>一、项目实施内容及要求：</w:t>
      </w:r>
    </w:p>
    <w:p>
      <w:pPr>
        <w:keepNext w:val="0"/>
        <w:keepLines w:val="0"/>
        <w:pageBreakBefore w:val="0"/>
        <w:widowControl/>
        <w:kinsoku/>
        <w:wordWrap/>
        <w:overflowPunct/>
        <w:topLinePunct w:val="0"/>
        <w:bidi w:val="0"/>
        <w:spacing w:line="312" w:lineRule="auto"/>
        <w:ind w:firstLine="600" w:firstLineChars="200"/>
        <w:jc w:val="left"/>
        <w:outlineLvl w:val="9"/>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1.1 资质要求</w:t>
      </w:r>
    </w:p>
    <w:p>
      <w:pPr>
        <w:widowControl/>
        <w:spacing w:line="360" w:lineRule="auto"/>
        <w:ind w:firstLine="600" w:firstLineChars="200"/>
        <w:jc w:val="left"/>
        <w:rPr>
          <w:rFonts w:hint="eastAsia" w:ascii="仿宋_GB2312" w:hAnsi="仿宋_GB2312" w:eastAsia="仿宋_GB2312" w:cs="仿宋_GB2312"/>
          <w:color w:val="auto"/>
          <w:sz w:val="30"/>
          <w:szCs w:val="30"/>
          <w:lang w:val="zh-CN" w:eastAsia="zh-CN"/>
        </w:rPr>
      </w:pPr>
      <w:r>
        <w:rPr>
          <w:rFonts w:hint="eastAsia" w:ascii="仿宋_GB2312" w:hAnsi="仿宋_GB2312" w:eastAsia="仿宋_GB2312" w:cs="仿宋_GB2312"/>
          <w:sz w:val="30"/>
          <w:szCs w:val="30"/>
          <w:lang w:val="zh-CN"/>
        </w:rPr>
        <w:t>1.1.1</w:t>
      </w:r>
      <w:r>
        <w:rPr>
          <w:rFonts w:hint="eastAsia" w:ascii="仿宋_GB2312" w:hAnsi="仿宋_GB2312" w:eastAsia="仿宋_GB2312" w:cs="仿宋_GB2312"/>
          <w:color w:val="auto"/>
          <w:sz w:val="30"/>
          <w:szCs w:val="30"/>
          <w:lang w:eastAsia="zh-CN"/>
        </w:rPr>
        <w:t>在中华人民共和国依法注册、具有独立法人资格，</w:t>
      </w:r>
      <w:r>
        <w:rPr>
          <w:rFonts w:hint="eastAsia" w:ascii="仿宋_GB2312" w:hAnsi="仿宋_GB2312" w:eastAsia="仿宋_GB2312" w:cs="仿宋_GB2312"/>
          <w:color w:val="auto"/>
          <w:sz w:val="30"/>
          <w:szCs w:val="30"/>
        </w:rPr>
        <w:t>注册资本在</w:t>
      </w:r>
      <w:r>
        <w:rPr>
          <w:rFonts w:hint="eastAsia" w:ascii="仿宋_GB2312" w:hAnsi="仿宋_GB2312" w:eastAsia="仿宋_GB2312" w:cs="仿宋_GB2312"/>
          <w:color w:val="auto"/>
          <w:sz w:val="30"/>
          <w:szCs w:val="30"/>
          <w:lang w:val="en-US" w:eastAsia="zh-CN"/>
        </w:rPr>
        <w:t>50万</w:t>
      </w:r>
      <w:r>
        <w:rPr>
          <w:rFonts w:hint="eastAsia" w:ascii="仿宋_GB2312" w:hAnsi="仿宋_GB2312" w:eastAsia="仿宋_GB2312" w:cs="仿宋_GB2312"/>
          <w:color w:val="auto"/>
          <w:sz w:val="30"/>
          <w:szCs w:val="30"/>
        </w:rPr>
        <w:t>以</w:t>
      </w:r>
      <w:r>
        <w:rPr>
          <w:rFonts w:hint="eastAsia" w:ascii="仿宋_GB2312" w:hAnsi="仿宋_GB2312" w:eastAsia="仿宋_GB2312" w:cs="仿宋_GB2312"/>
          <w:color w:val="auto"/>
          <w:sz w:val="30"/>
          <w:szCs w:val="30"/>
          <w:lang w:eastAsia="zh-CN"/>
        </w:rPr>
        <w:t>上</w:t>
      </w:r>
      <w:r>
        <w:rPr>
          <w:rFonts w:hint="eastAsia" w:ascii="仿宋_GB2312" w:hAnsi="仿宋_GB2312" w:eastAsia="仿宋_GB2312" w:cs="仿宋_GB2312"/>
          <w:color w:val="auto"/>
          <w:sz w:val="30"/>
          <w:szCs w:val="30"/>
          <w:lang w:val="zh-CN" w:eastAsia="zh-CN"/>
        </w:rPr>
        <w:t>，经营</w:t>
      </w:r>
      <w:r>
        <w:rPr>
          <w:rFonts w:hint="eastAsia" w:ascii="仿宋_GB2312" w:hAnsi="仿宋_GB2312" w:eastAsia="仿宋_GB2312" w:cs="仿宋_GB2312"/>
          <w:color w:val="auto"/>
          <w:sz w:val="30"/>
          <w:szCs w:val="30"/>
          <w:lang w:val="en-US" w:eastAsia="zh-CN"/>
        </w:rPr>
        <w:t>资质建筑工程施工总承包三级及以上</w:t>
      </w:r>
      <w:r>
        <w:rPr>
          <w:rFonts w:hint="eastAsia" w:ascii="仿宋_GB2312" w:hAnsi="仿宋_GB2312" w:eastAsia="仿宋_GB2312" w:cs="仿宋_GB2312"/>
          <w:color w:val="auto"/>
          <w:sz w:val="30"/>
          <w:szCs w:val="30"/>
          <w:lang w:val="zh-CN" w:eastAsia="zh-CN"/>
        </w:rPr>
        <w:t>；具有有效营业执照（三证合一）证明。本项目不接受联合体投标，不得转包、分包。</w:t>
      </w:r>
    </w:p>
    <w:p>
      <w:pPr>
        <w:widowControl/>
        <w:spacing w:line="360" w:lineRule="auto"/>
        <w:ind w:firstLine="600" w:firstLineChars="200"/>
        <w:jc w:val="left"/>
        <w:rPr>
          <w:rFonts w:hint="eastAsia" w:ascii="仿宋_GB2312" w:hAnsi="仿宋_GB2312" w:eastAsia="仿宋_GB2312" w:cs="仿宋_GB2312"/>
          <w:sz w:val="30"/>
          <w:szCs w:val="30"/>
          <w:lang w:val="zh-CN"/>
        </w:rPr>
      </w:pPr>
      <w:r>
        <w:rPr>
          <w:rFonts w:hint="eastAsia" w:ascii="仿宋_GB2312" w:hAnsi="仿宋_GB2312" w:eastAsia="仿宋_GB2312" w:cs="仿宋_GB2312"/>
          <w:sz w:val="30"/>
          <w:szCs w:val="30"/>
          <w:lang w:val="zh-CN"/>
        </w:rPr>
        <w:t>1.1.2</w:t>
      </w:r>
      <w:r>
        <w:rPr>
          <w:rFonts w:hint="eastAsia" w:ascii="仿宋_GB2312" w:hAnsi="仿宋_GB2312" w:eastAsia="仿宋_GB2312" w:cs="仿宋_GB2312"/>
          <w:color w:val="auto"/>
          <w:sz w:val="30"/>
          <w:szCs w:val="30"/>
          <w:lang w:val="en-US" w:eastAsia="zh-CN"/>
        </w:rPr>
        <w:t>询价</w:t>
      </w:r>
      <w:r>
        <w:rPr>
          <w:rFonts w:hint="eastAsia" w:ascii="仿宋_GB2312" w:hAnsi="仿宋_GB2312" w:eastAsia="仿宋_GB2312" w:cs="仿宋_GB2312"/>
          <w:color w:val="auto"/>
          <w:sz w:val="30"/>
          <w:szCs w:val="30"/>
          <w:lang w:val="zh-CN" w:eastAsia="zh-CN"/>
        </w:rPr>
        <w:t>人必须是参与</w:t>
      </w:r>
      <w:r>
        <w:rPr>
          <w:rFonts w:hint="eastAsia" w:ascii="仿宋_GB2312" w:hAnsi="仿宋_GB2312" w:eastAsia="仿宋_GB2312" w:cs="仿宋_GB2312"/>
          <w:color w:val="auto"/>
          <w:sz w:val="30"/>
          <w:szCs w:val="30"/>
          <w:lang w:val="en-US" w:eastAsia="zh-CN"/>
        </w:rPr>
        <w:t>询价</w:t>
      </w:r>
      <w:r>
        <w:rPr>
          <w:rFonts w:hint="eastAsia" w:ascii="仿宋_GB2312" w:hAnsi="仿宋_GB2312" w:eastAsia="仿宋_GB2312" w:cs="仿宋_GB2312"/>
          <w:color w:val="auto"/>
          <w:sz w:val="30"/>
          <w:szCs w:val="30"/>
          <w:lang w:val="zh-CN" w:eastAsia="zh-CN"/>
        </w:rPr>
        <w:t>单</w:t>
      </w:r>
      <w:r>
        <w:rPr>
          <w:rFonts w:hint="eastAsia" w:ascii="仿宋_GB2312" w:hAnsi="仿宋_GB2312" w:eastAsia="仿宋_GB2312" w:cs="仿宋_GB2312"/>
          <w:sz w:val="30"/>
          <w:szCs w:val="30"/>
          <w:lang w:val="zh-CN"/>
        </w:rPr>
        <w:t>位的法人或法人授权代表，并出示相关证明文件。</w:t>
      </w:r>
    </w:p>
    <w:p>
      <w:pPr>
        <w:widowControl/>
        <w:spacing w:line="360" w:lineRule="auto"/>
        <w:ind w:firstLine="600" w:firstLineChars="200"/>
        <w:jc w:val="left"/>
        <w:rPr>
          <w:rFonts w:hint="eastAsia" w:ascii="仿宋_GB2312" w:hAnsi="仿宋_GB2312" w:eastAsia="仿宋_GB2312" w:cs="仿宋_GB2312"/>
          <w:color w:val="auto"/>
          <w:sz w:val="30"/>
          <w:szCs w:val="30"/>
        </w:rPr>
      </w:pPr>
      <w:r>
        <w:rPr>
          <w:rFonts w:hint="eastAsia" w:ascii="仿宋_GB2312" w:hAnsi="仿宋_GB2312" w:eastAsia="仿宋_GB2312" w:cs="仿宋_GB2312"/>
          <w:color w:val="000000"/>
          <w:sz w:val="30"/>
          <w:szCs w:val="30"/>
        </w:rPr>
        <w:t xml:space="preserve">1.2 </w:t>
      </w:r>
      <w:r>
        <w:rPr>
          <w:rFonts w:hint="eastAsia" w:ascii="仿宋_GB2312" w:hAnsi="仿宋_GB2312" w:eastAsia="仿宋_GB2312" w:cs="仿宋_GB2312"/>
          <w:sz w:val="30"/>
          <w:szCs w:val="30"/>
          <w:lang w:val="zh-CN"/>
        </w:rPr>
        <w:t>施工</w:t>
      </w:r>
      <w:r>
        <w:rPr>
          <w:rFonts w:hint="eastAsia" w:ascii="仿宋_GB2312" w:hAnsi="仿宋_GB2312" w:eastAsia="仿宋_GB2312" w:cs="仿宋_GB2312"/>
          <w:sz w:val="30"/>
          <w:szCs w:val="30"/>
          <w:lang w:val="en-US" w:eastAsia="zh-CN"/>
        </w:rPr>
        <w:t>范围及要求</w:t>
      </w:r>
    </w:p>
    <w:p>
      <w:pPr>
        <w:widowControl/>
        <w:spacing w:line="360" w:lineRule="auto"/>
        <w:ind w:firstLine="600" w:firstLineChars="200"/>
        <w:jc w:val="left"/>
        <w:rPr>
          <w:rFonts w:hint="eastAsia" w:ascii="仿宋_GB2312" w:hAnsi="仿宋_GB2312" w:eastAsia="仿宋_GB2312" w:cs="仿宋_GB2312"/>
          <w:color w:val="auto"/>
          <w:sz w:val="30"/>
          <w:szCs w:val="30"/>
          <w:lang w:val="zh-CN"/>
        </w:rPr>
      </w:pPr>
      <w:r>
        <w:rPr>
          <w:rFonts w:hint="eastAsia" w:ascii="仿宋_GB2312" w:hAnsi="仿宋_GB2312" w:eastAsia="仿宋_GB2312" w:cs="仿宋_GB2312"/>
          <w:sz w:val="30"/>
          <w:szCs w:val="30"/>
          <w:lang w:val="zh-CN"/>
        </w:rPr>
        <w:t>根据合同签署，在规定时间内保质、保量完成重庆机场</w:t>
      </w:r>
      <w:r>
        <w:rPr>
          <w:rFonts w:hint="eastAsia" w:ascii="仿宋_GB2312" w:hAnsi="仿宋_GB2312" w:eastAsia="仿宋_GB2312" w:cs="仿宋_GB2312"/>
          <w:sz w:val="30"/>
          <w:szCs w:val="30"/>
          <w:lang w:val="zh-CN" w:eastAsia="zh-CN"/>
        </w:rPr>
        <w:t>公区综合楼新增隔墙及隔断</w:t>
      </w:r>
      <w:r>
        <w:rPr>
          <w:rFonts w:hint="eastAsia" w:ascii="仿宋_GB2312" w:hAnsi="仿宋_GB2312" w:eastAsia="仿宋_GB2312" w:cs="仿宋_GB2312"/>
          <w:color w:val="auto"/>
          <w:sz w:val="30"/>
          <w:szCs w:val="30"/>
          <w:lang w:val="zh-CN"/>
        </w:rPr>
        <w:t>工作。</w:t>
      </w:r>
    </w:p>
    <w:p>
      <w:pPr>
        <w:widowControl/>
        <w:spacing w:line="360" w:lineRule="auto"/>
        <w:ind w:firstLine="600" w:firstLineChars="200"/>
        <w:jc w:val="left"/>
        <w:rPr>
          <w:rFonts w:hint="eastAsia" w:ascii="仿宋_GB2312" w:hAnsi="仿宋_GB2312" w:eastAsia="仿宋_GB2312" w:cs="仿宋_GB2312"/>
          <w:sz w:val="30"/>
          <w:szCs w:val="30"/>
          <w:lang w:val="zh-CN" w:eastAsia="zh-CN"/>
        </w:rPr>
      </w:pPr>
      <w:r>
        <w:rPr>
          <w:rFonts w:hint="eastAsia" w:ascii="仿宋_GB2312" w:hAnsi="仿宋_GB2312" w:eastAsia="仿宋_GB2312" w:cs="仿宋_GB2312"/>
          <w:sz w:val="30"/>
          <w:szCs w:val="30"/>
          <w:lang w:val="zh-CN" w:eastAsia="zh-CN"/>
        </w:rPr>
        <w:t>1.</w:t>
      </w:r>
      <w:r>
        <w:rPr>
          <w:rFonts w:hint="eastAsia" w:ascii="仿宋_GB2312" w:hAnsi="仿宋_GB2312" w:eastAsia="仿宋_GB2312" w:cs="仿宋_GB2312"/>
          <w:sz w:val="30"/>
          <w:szCs w:val="30"/>
          <w:lang w:val="en-US" w:eastAsia="zh-CN"/>
        </w:rPr>
        <w:t>2</w:t>
      </w:r>
      <w:r>
        <w:rPr>
          <w:rFonts w:hint="eastAsia" w:ascii="仿宋_GB2312" w:hAnsi="仿宋_GB2312" w:eastAsia="仿宋_GB2312" w:cs="仿宋_GB2312"/>
          <w:sz w:val="30"/>
          <w:szCs w:val="30"/>
          <w:lang w:val="zh-CN" w:eastAsia="zh-CN"/>
        </w:rPr>
        <w:t>.</w:t>
      </w:r>
      <w:r>
        <w:rPr>
          <w:rFonts w:hint="eastAsia" w:ascii="仿宋_GB2312" w:hAnsi="仿宋_GB2312" w:eastAsia="仿宋_GB2312" w:cs="仿宋_GB2312"/>
          <w:sz w:val="30"/>
          <w:szCs w:val="30"/>
          <w:lang w:val="en-US" w:eastAsia="zh-CN"/>
        </w:rPr>
        <w:t>1</w:t>
      </w:r>
      <w:r>
        <w:rPr>
          <w:rFonts w:hint="eastAsia" w:ascii="仿宋_GB2312" w:hAnsi="仿宋_GB2312" w:eastAsia="仿宋_GB2312" w:cs="仿宋_GB2312"/>
          <w:sz w:val="30"/>
          <w:szCs w:val="30"/>
          <w:lang w:val="zh-CN" w:eastAsia="zh-CN"/>
        </w:rPr>
        <w:t>新砌隔墙（面积约</w:t>
      </w:r>
      <w:r>
        <w:rPr>
          <w:rFonts w:hint="eastAsia" w:ascii="仿宋_GB2312" w:hAnsi="仿宋_GB2312" w:eastAsia="仿宋_GB2312" w:cs="仿宋_GB2312"/>
          <w:sz w:val="30"/>
          <w:szCs w:val="30"/>
          <w:lang w:val="en-US" w:eastAsia="zh-CN"/>
        </w:rPr>
        <w:t>100㎡</w:t>
      </w:r>
      <w:r>
        <w:rPr>
          <w:rFonts w:hint="eastAsia" w:ascii="仿宋_GB2312" w:hAnsi="仿宋_GB2312" w:eastAsia="仿宋_GB2312" w:cs="仿宋_GB2312"/>
          <w:sz w:val="30"/>
          <w:szCs w:val="30"/>
          <w:lang w:val="zh-CN" w:eastAsia="zh-CN"/>
        </w:rPr>
        <w:t>）：</w:t>
      </w:r>
      <w:r>
        <w:rPr>
          <w:rFonts w:hint="eastAsia" w:ascii="仿宋_GB2312" w:hAnsi="仿宋_GB2312" w:eastAsia="仿宋_GB2312" w:cs="仿宋_GB2312"/>
          <w:sz w:val="30"/>
          <w:szCs w:val="30"/>
          <w:lang w:val="en-US" w:eastAsia="zh-CN"/>
        </w:rPr>
        <w:t>在公共区管理部1楼车库新砌一道隔墙，采用加气混凝土块，按设计要求及规范设置构造柱、腰梁、过梁,对新建墙面进行抹水泥砂灰，抹灰时要求对墙面满挂钢丝网，防止新建墙面抹灰层开裂；对新建墙面进行腻子及乳胶漆处理，腻子要求一底两面，乳胶漆要求一底两面</w:t>
      </w:r>
      <w:r>
        <w:rPr>
          <w:rFonts w:hint="eastAsia" w:ascii="仿宋_GB2312" w:hAnsi="仿宋_GB2312" w:eastAsia="仿宋_GB2312" w:cs="仿宋_GB2312"/>
          <w:sz w:val="30"/>
          <w:szCs w:val="30"/>
          <w:lang w:val="zh-CN" w:eastAsia="zh-CN"/>
        </w:rPr>
        <w:t>（采用</w:t>
      </w:r>
      <w:r>
        <w:rPr>
          <w:rFonts w:hint="eastAsia" w:ascii="仿宋_GB2312" w:hAnsi="仿宋_GB2312" w:eastAsia="仿宋_GB2312" w:cs="仿宋_GB2312"/>
          <w:sz w:val="30"/>
          <w:szCs w:val="30"/>
          <w:lang w:val="en-US" w:eastAsia="zh-CN"/>
        </w:rPr>
        <w:t>VOC、游离甲醛、重金属等指标均符合国家要求的</w:t>
      </w:r>
      <w:r>
        <w:rPr>
          <w:rFonts w:hint="eastAsia" w:ascii="仿宋_GB2312" w:hAnsi="仿宋_GB2312" w:eastAsia="仿宋_GB2312" w:cs="仿宋_GB2312"/>
          <w:sz w:val="30"/>
          <w:szCs w:val="30"/>
          <w:lang w:val="zh-CN" w:eastAsia="zh-CN"/>
        </w:rPr>
        <w:t>环保材质）。需在新砌隔墙与办公室间采用脚手架及防护网，搭设安全通道，顶部设置硬软双层防护，新砌隔墙与车库一侧搭设安全围挡，对现场各相应部位悬挂安全警示标志，施工人员正确佩戴及使用安全帽、安全绳、安全网</w:t>
      </w:r>
      <w:r>
        <w:rPr>
          <w:rFonts w:hint="eastAsia" w:ascii="仿宋_GB2312" w:hAnsi="仿宋_GB2312" w:eastAsia="仿宋_GB2312" w:cs="仿宋_GB2312"/>
          <w:sz w:val="30"/>
          <w:szCs w:val="30"/>
          <w:lang w:val="en-US" w:eastAsia="zh-CN"/>
        </w:rPr>
        <w:t>,需满足国家相关标准规范</w:t>
      </w:r>
      <w:r>
        <w:rPr>
          <w:rFonts w:hint="eastAsia" w:ascii="仿宋_GB2312" w:hAnsi="仿宋_GB2312" w:eastAsia="仿宋_GB2312" w:cs="仿宋_GB2312"/>
          <w:sz w:val="30"/>
          <w:szCs w:val="30"/>
          <w:lang w:val="zh-CN" w:eastAsia="zh-CN"/>
        </w:rPr>
        <w:t>。</w:t>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zh-CN" w:eastAsia="zh-CN"/>
        </w:rPr>
        <w:t>1.</w:t>
      </w:r>
      <w:r>
        <w:rPr>
          <w:rFonts w:hint="eastAsia" w:ascii="仿宋_GB2312" w:hAnsi="仿宋_GB2312" w:eastAsia="仿宋_GB2312" w:cs="仿宋_GB2312"/>
          <w:sz w:val="30"/>
          <w:szCs w:val="30"/>
          <w:lang w:val="en-US" w:eastAsia="zh-CN"/>
        </w:rPr>
        <w:t>2</w:t>
      </w:r>
      <w:r>
        <w:rPr>
          <w:rFonts w:hint="eastAsia" w:ascii="仿宋_GB2312" w:hAnsi="仿宋_GB2312" w:eastAsia="仿宋_GB2312" w:cs="仿宋_GB2312"/>
          <w:sz w:val="30"/>
          <w:szCs w:val="30"/>
          <w:lang w:val="zh-CN" w:eastAsia="zh-CN"/>
        </w:rPr>
        <w:t>.2</w:t>
      </w:r>
      <w:r>
        <w:rPr>
          <w:rFonts w:hint="eastAsia" w:ascii="仿宋_GB2312" w:hAnsi="仿宋_GB2312" w:eastAsia="仿宋_GB2312" w:cs="仿宋_GB2312"/>
          <w:sz w:val="30"/>
          <w:szCs w:val="30"/>
          <w:lang w:val="en-US" w:eastAsia="zh-CN"/>
        </w:rPr>
        <w:t>对新砌隔墙所影响的防撞栏杆拆除及修复（2跨）：需对破坏处进行修复，进行腻子及乳胶漆处理，粘贴防撞警示标识。</w:t>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1.2.3对车库内现有摄像头进行移位（2个）。</w:t>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1.2.4新增一道电动甲级防火卷帘门（尺寸2*2.5m），接入消防控制中心信号，并与两侧烟感联动，防火卷帘门一侧新砌构造柱相接，另一侧与原有立柱相接。</w:t>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1.2.5新增过道照明线路及防爆灯（3盏）：样式与邻近灯样式一致。</w:t>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1.2.6新增消防指示牌（3块）,新增电动防火阀3个，调整排烟口联动方案，并对新砌隔墙所影响的部分消防指示、消防设施及消防信号、线路进行改造，需满足相关消防规范。</w:t>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1.2.7新砌卫生间淋浴室钢化玻璃隔断（2扇）：其中男卫生间隔断尺寸为2*2.2m,女卫生间隔断尺寸为2.1*2.2m，玻璃厚度8mm，外贴防爆膜，边框采用铝合金，厚度1.5mm。</w:t>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1.2.8具体施工区域及要求详见设计说明及图纸。</w:t>
      </w:r>
    </w:p>
    <w:p>
      <w:pPr>
        <w:spacing w:line="360" w:lineRule="auto"/>
        <w:ind w:firstLine="579" w:firstLineChars="193"/>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color w:val="auto"/>
          <w:sz w:val="30"/>
          <w:szCs w:val="30"/>
          <w:lang w:val="en-US" w:eastAsia="zh-CN"/>
        </w:rPr>
        <w:t>1.2.9该项目所涉及一切动电、动火、高空作业等均需专业持证人员上岗，施工前必须将专业技术方案完善并上报监理审批同意后方可施工，如施工过程中因其现场管控不到位所发生一切人员、财产损失均有乙方承担。</w:t>
      </w:r>
    </w:p>
    <w:p>
      <w:pPr>
        <w:numPr>
          <w:ilvl w:val="0"/>
          <w:numId w:val="0"/>
        </w:numPr>
        <w:ind w:leftChars="0" w:firstLine="600" w:firstLineChars="200"/>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1.2.10经成交比选人自检确认的工程隐蔽部位具备覆盖条件后，成交比选人应通知甲方以及监理在约定的期限内检查。成交比选人的通知应附有自检记录和必要的检查资料。成交比选人应按时到场检查。经成交比选人检查确认质量符合隐蔽要求，并在检查记录上签字后，成交比选人才能进行覆盖。成交比选人及监理检查确认质量不合格的，成交比选人应在甲方指示的时间内修整返工后，由甲方重新检查。</w:t>
      </w:r>
    </w:p>
    <w:p>
      <w:pPr>
        <w:numPr>
          <w:ilvl w:val="0"/>
          <w:numId w:val="0"/>
        </w:numPr>
        <w:ind w:leftChars="0" w:firstLine="600" w:firstLineChars="200"/>
        <w:rPr>
          <w:rFonts w:hint="eastAsia" w:ascii="仿宋_GB2312" w:hAnsi="仿宋_GB2312" w:eastAsia="仿宋_GB2312" w:cs="仿宋_GB2312"/>
          <w:color w:val="FF0000"/>
          <w:sz w:val="30"/>
          <w:szCs w:val="30"/>
          <w:lang w:val="en-US" w:eastAsia="zh-CN"/>
        </w:rPr>
      </w:pPr>
      <w:r>
        <w:rPr>
          <w:rFonts w:hint="eastAsia" w:ascii="仿宋_GB2312" w:hAnsi="仿宋_GB2312" w:eastAsia="仿宋_GB2312" w:cs="仿宋_GB2312"/>
          <w:color w:val="FF0000"/>
          <w:sz w:val="30"/>
          <w:szCs w:val="30"/>
          <w:lang w:val="en-US" w:eastAsia="zh-CN"/>
        </w:rPr>
        <w:t>1.2.11本次采购项目资料应参照重庆市城建档案馆相关工程竣工资料要求执行，待竣工验收后一周内提供完整工程竣工资料至甲方。若未在甲方规定时间内提交，甲方有权视该项目未完成。</w:t>
      </w:r>
    </w:p>
    <w:p>
      <w:pPr>
        <w:keepNext w:val="0"/>
        <w:keepLines w:val="0"/>
        <w:pageBreakBefore w:val="0"/>
        <w:widowControl/>
        <w:kinsoku/>
        <w:wordWrap/>
        <w:overflowPunct/>
        <w:topLinePunct w:val="0"/>
        <w:autoSpaceDE/>
        <w:autoSpaceDN/>
        <w:bidi w:val="0"/>
        <w:adjustRightInd/>
        <w:snapToGrid/>
        <w:spacing w:line="360" w:lineRule="auto"/>
        <w:ind w:firstLine="600" w:firstLineChars="200"/>
        <w:jc w:val="left"/>
        <w:textAlignment w:val="auto"/>
        <w:outlineLvl w:val="9"/>
        <w:rPr>
          <w:rFonts w:hint="eastAsia" w:ascii="仿宋_GB2312" w:hAnsi="仿宋_GB2312" w:eastAsia="仿宋_GB2312" w:cs="仿宋_GB2312"/>
          <w:sz w:val="30"/>
          <w:szCs w:val="30"/>
          <w:lang w:val="zh-CN"/>
        </w:rPr>
      </w:pPr>
      <w:r>
        <w:rPr>
          <w:rFonts w:hint="eastAsia" w:ascii="仿宋_GB2312" w:hAnsi="仿宋_GB2312" w:eastAsia="仿宋_GB2312" w:cs="仿宋_GB2312"/>
          <w:sz w:val="30"/>
          <w:szCs w:val="30"/>
          <w:lang w:val="zh-CN"/>
        </w:rPr>
        <w:t>1.2.</w:t>
      </w:r>
      <w:r>
        <w:rPr>
          <w:rFonts w:hint="eastAsia" w:ascii="仿宋_GB2312" w:hAnsi="仿宋_GB2312" w:eastAsia="仿宋_GB2312" w:cs="仿宋_GB2312"/>
          <w:sz w:val="30"/>
          <w:szCs w:val="30"/>
          <w:lang w:val="en-US" w:eastAsia="zh-CN"/>
        </w:rPr>
        <w:t>12</w:t>
      </w:r>
      <w:r>
        <w:rPr>
          <w:rFonts w:hint="eastAsia" w:ascii="仿宋_GB2312" w:hAnsi="仿宋_GB2312" w:eastAsia="仿宋_GB2312" w:cs="仿宋_GB2312"/>
          <w:sz w:val="30"/>
          <w:szCs w:val="30"/>
          <w:lang w:val="zh-CN"/>
        </w:rPr>
        <w:t>本次采购的项目工程应按本技术标准与要求进行施工。</w:t>
      </w:r>
    </w:p>
    <w:p>
      <w:pPr>
        <w:keepNext w:val="0"/>
        <w:keepLines w:val="0"/>
        <w:pageBreakBefore w:val="0"/>
        <w:widowControl/>
        <w:kinsoku/>
        <w:wordWrap/>
        <w:overflowPunct/>
        <w:topLinePunct w:val="0"/>
        <w:bidi w:val="0"/>
        <w:snapToGrid/>
        <w:spacing w:line="380" w:lineRule="exact"/>
        <w:ind w:firstLine="600" w:firstLineChars="200"/>
        <w:jc w:val="left"/>
        <w:textAlignment w:val="auto"/>
        <w:outlineLvl w:val="9"/>
        <w:rPr>
          <w:rFonts w:hint="eastAsia" w:ascii="仿宋_GB2312" w:hAnsi="仿宋_GB2312" w:eastAsia="仿宋_GB2312" w:cs="仿宋_GB2312"/>
          <w:sz w:val="30"/>
          <w:szCs w:val="30"/>
          <w:lang w:val="zh-CN"/>
        </w:rPr>
      </w:pPr>
      <w:r>
        <w:rPr>
          <w:rFonts w:hint="eastAsia" w:ascii="仿宋_GB2312" w:hAnsi="仿宋_GB2312" w:eastAsia="仿宋_GB2312" w:cs="仿宋_GB2312"/>
          <w:sz w:val="30"/>
          <w:szCs w:val="30"/>
          <w:lang w:val="en-US" w:eastAsia="zh-CN"/>
        </w:rPr>
        <w:t>1.3</w:t>
      </w:r>
      <w:r>
        <w:rPr>
          <w:rFonts w:hint="eastAsia" w:ascii="仿宋_GB2312" w:hAnsi="仿宋_GB2312" w:eastAsia="仿宋_GB2312" w:cs="仿宋_GB2312"/>
          <w:sz w:val="30"/>
          <w:szCs w:val="30"/>
          <w:lang w:val="zh-CN"/>
        </w:rPr>
        <w:t>主要材料选择</w:t>
      </w:r>
    </w:p>
    <w:tbl>
      <w:tblPr>
        <w:tblStyle w:val="9"/>
        <w:tblW w:w="822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985"/>
        <w:gridCol w:w="2977"/>
        <w:gridCol w:w="1417"/>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822" w:type="dxa"/>
            <w:vAlign w:val="center"/>
          </w:tcPr>
          <w:p>
            <w:pPr>
              <w:ind w:left="0" w:leftChars="0" w:firstLine="0" w:firstLineChars="0"/>
              <w:jc w:val="center"/>
              <w:rPr>
                <w:rFonts w:hint="eastAsia" w:ascii="仿宋_GB2312" w:hAnsi="仿宋_GB2312" w:eastAsia="仿宋_GB2312" w:cs="仿宋_GB2312"/>
                <w:b/>
                <w:sz w:val="24"/>
                <w:szCs w:val="24"/>
                <w:lang w:val="zh-CN"/>
              </w:rPr>
            </w:pPr>
            <w:r>
              <w:rPr>
                <w:rFonts w:hint="eastAsia" w:ascii="仿宋_GB2312" w:hAnsi="仿宋_GB2312" w:eastAsia="仿宋_GB2312" w:cs="仿宋_GB2312"/>
                <w:b/>
                <w:sz w:val="24"/>
                <w:szCs w:val="24"/>
                <w:lang w:val="zh-CN"/>
              </w:rPr>
              <w:t>序号</w:t>
            </w:r>
          </w:p>
        </w:tc>
        <w:tc>
          <w:tcPr>
            <w:tcW w:w="1985" w:type="dxa"/>
            <w:vAlign w:val="center"/>
          </w:tcPr>
          <w:p>
            <w:pPr>
              <w:ind w:left="0" w:leftChars="0" w:firstLine="0" w:firstLineChars="0"/>
              <w:jc w:val="center"/>
              <w:rPr>
                <w:rFonts w:hint="eastAsia" w:ascii="仿宋_GB2312" w:hAnsi="仿宋_GB2312" w:eastAsia="仿宋_GB2312" w:cs="仿宋_GB2312"/>
                <w:b/>
                <w:sz w:val="24"/>
                <w:szCs w:val="24"/>
                <w:lang w:val="zh-CN"/>
              </w:rPr>
            </w:pPr>
            <w:r>
              <w:rPr>
                <w:rFonts w:hint="eastAsia" w:ascii="仿宋_GB2312" w:hAnsi="仿宋_GB2312" w:eastAsia="仿宋_GB2312" w:cs="仿宋_GB2312"/>
                <w:b/>
                <w:sz w:val="24"/>
                <w:szCs w:val="24"/>
                <w:lang w:val="zh-CN"/>
              </w:rPr>
              <w:t>材料设备名称</w:t>
            </w:r>
          </w:p>
        </w:tc>
        <w:tc>
          <w:tcPr>
            <w:tcW w:w="2977" w:type="dxa"/>
            <w:vAlign w:val="center"/>
          </w:tcPr>
          <w:p>
            <w:pPr>
              <w:ind w:left="0" w:leftChars="0" w:firstLine="0" w:firstLineChars="0"/>
              <w:jc w:val="center"/>
              <w:rPr>
                <w:rFonts w:hint="eastAsia" w:ascii="仿宋_GB2312" w:hAnsi="仿宋_GB2312" w:eastAsia="仿宋_GB2312" w:cs="仿宋_GB2312"/>
                <w:b/>
                <w:sz w:val="24"/>
                <w:szCs w:val="24"/>
                <w:lang w:val="zh-CN"/>
              </w:rPr>
            </w:pPr>
            <w:r>
              <w:rPr>
                <w:rFonts w:hint="eastAsia" w:ascii="仿宋_GB2312" w:hAnsi="仿宋_GB2312" w:eastAsia="仿宋_GB2312" w:cs="仿宋_GB2312"/>
                <w:b/>
                <w:sz w:val="24"/>
                <w:szCs w:val="24"/>
                <w:lang w:val="zh-CN"/>
              </w:rPr>
              <w:t>参照或与之相当于</w:t>
            </w:r>
          </w:p>
          <w:p>
            <w:pPr>
              <w:ind w:left="0" w:leftChars="0" w:firstLine="0" w:firstLineChars="0"/>
              <w:jc w:val="center"/>
              <w:rPr>
                <w:rFonts w:hint="eastAsia" w:ascii="仿宋_GB2312" w:hAnsi="仿宋_GB2312" w:eastAsia="仿宋_GB2312" w:cs="仿宋_GB2312"/>
                <w:b/>
                <w:sz w:val="24"/>
                <w:szCs w:val="24"/>
                <w:lang w:val="zh-CN"/>
              </w:rPr>
            </w:pPr>
            <w:r>
              <w:rPr>
                <w:rFonts w:hint="eastAsia" w:ascii="仿宋_GB2312" w:hAnsi="仿宋_GB2312" w:eastAsia="仿宋_GB2312" w:cs="仿宋_GB2312"/>
                <w:b/>
                <w:sz w:val="24"/>
                <w:szCs w:val="24"/>
                <w:lang w:val="zh-CN"/>
              </w:rPr>
              <w:t>以下厂家品牌</w:t>
            </w:r>
          </w:p>
        </w:tc>
        <w:tc>
          <w:tcPr>
            <w:tcW w:w="1417" w:type="dxa"/>
            <w:vAlign w:val="center"/>
          </w:tcPr>
          <w:p>
            <w:pPr>
              <w:ind w:left="0" w:leftChars="0" w:firstLine="0" w:firstLineChars="0"/>
              <w:jc w:val="center"/>
              <w:rPr>
                <w:rFonts w:hint="eastAsia" w:ascii="仿宋_GB2312" w:hAnsi="仿宋_GB2312" w:eastAsia="仿宋_GB2312" w:cs="仿宋_GB2312"/>
                <w:b/>
                <w:sz w:val="24"/>
                <w:szCs w:val="24"/>
                <w:lang w:val="zh-CN"/>
              </w:rPr>
            </w:pPr>
            <w:r>
              <w:rPr>
                <w:rFonts w:hint="eastAsia" w:ascii="仿宋_GB2312" w:hAnsi="仿宋_GB2312" w:eastAsia="仿宋_GB2312" w:cs="仿宋_GB2312"/>
                <w:b/>
                <w:sz w:val="24"/>
                <w:szCs w:val="24"/>
                <w:lang w:val="zh-CN"/>
              </w:rPr>
              <w:t>质量等级</w:t>
            </w:r>
          </w:p>
        </w:tc>
        <w:tc>
          <w:tcPr>
            <w:tcW w:w="1019" w:type="dxa"/>
            <w:vAlign w:val="center"/>
          </w:tcPr>
          <w:p>
            <w:pPr>
              <w:ind w:left="0" w:leftChars="0" w:firstLine="0" w:firstLineChars="0"/>
              <w:jc w:val="center"/>
              <w:rPr>
                <w:rFonts w:hint="eastAsia" w:ascii="仿宋_GB2312" w:hAnsi="仿宋_GB2312" w:eastAsia="仿宋_GB2312" w:cs="仿宋_GB2312"/>
                <w:b/>
                <w:sz w:val="24"/>
                <w:szCs w:val="24"/>
                <w:lang w:val="zh-CN"/>
              </w:rPr>
            </w:pPr>
            <w:r>
              <w:rPr>
                <w:rFonts w:hint="eastAsia" w:ascii="仿宋_GB2312" w:hAnsi="仿宋_GB2312" w:eastAsia="仿宋_GB2312" w:cs="仿宋_GB2312"/>
                <w:b/>
                <w:sz w:val="24"/>
                <w:szCs w:val="24"/>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1</w:t>
            </w:r>
          </w:p>
        </w:tc>
        <w:tc>
          <w:tcPr>
            <w:tcW w:w="1985" w:type="dxa"/>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乳胶漆</w:t>
            </w:r>
          </w:p>
        </w:tc>
        <w:tc>
          <w:tcPr>
            <w:tcW w:w="2977" w:type="dxa"/>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宏漆、立邦、三棵树</w:t>
            </w:r>
          </w:p>
        </w:tc>
        <w:tc>
          <w:tcPr>
            <w:tcW w:w="1417" w:type="dxa"/>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合格</w:t>
            </w:r>
          </w:p>
        </w:tc>
        <w:tc>
          <w:tcPr>
            <w:tcW w:w="1019" w:type="dxa"/>
            <w:vAlign w:val="center"/>
          </w:tcPr>
          <w:p>
            <w:pPr>
              <w:ind w:firstLine="0" w:firstLineChars="0"/>
              <w:jc w:val="center"/>
              <w:rPr>
                <w:rFonts w:hint="eastAsia" w:ascii="仿宋_GB2312" w:hAnsi="仿宋_GB2312" w:eastAsia="仿宋_GB2312" w:cs="仿宋_GB2312"/>
                <w:sz w:val="24"/>
                <w:szCs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1985" w:type="dxa"/>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zh-CN" w:eastAsia="zh-CN"/>
              </w:rPr>
              <w:t>电动甲级防火卷帘门</w:t>
            </w:r>
          </w:p>
        </w:tc>
        <w:tc>
          <w:tcPr>
            <w:tcW w:w="2977" w:type="dxa"/>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en-US" w:eastAsia="zh-CN"/>
              </w:rPr>
              <w:t>永安、鑫祥麟、特通</w:t>
            </w:r>
          </w:p>
        </w:tc>
        <w:tc>
          <w:tcPr>
            <w:tcW w:w="1417" w:type="dxa"/>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合格</w:t>
            </w:r>
          </w:p>
        </w:tc>
        <w:tc>
          <w:tcPr>
            <w:tcW w:w="1019" w:type="dxa"/>
            <w:vAlign w:val="center"/>
          </w:tcPr>
          <w:p>
            <w:pPr>
              <w:ind w:firstLine="0" w:firstLineChars="0"/>
              <w:jc w:val="center"/>
              <w:rPr>
                <w:rFonts w:hint="eastAsia" w:ascii="仿宋_GB2312" w:hAnsi="仿宋_GB2312" w:eastAsia="仿宋_GB2312" w:cs="仿宋_GB2312"/>
                <w:sz w:val="24"/>
                <w:szCs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1985" w:type="dxa"/>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zh-CN" w:eastAsia="zh-CN"/>
              </w:rPr>
              <w:t>灯具</w:t>
            </w:r>
          </w:p>
        </w:tc>
        <w:tc>
          <w:tcPr>
            <w:tcW w:w="2977" w:type="dxa"/>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欧普、飞利浦、雷士</w:t>
            </w:r>
          </w:p>
        </w:tc>
        <w:tc>
          <w:tcPr>
            <w:tcW w:w="1417" w:type="dxa"/>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合格</w:t>
            </w:r>
          </w:p>
        </w:tc>
        <w:tc>
          <w:tcPr>
            <w:tcW w:w="1019" w:type="dxa"/>
            <w:vAlign w:val="center"/>
          </w:tcPr>
          <w:p>
            <w:pPr>
              <w:ind w:firstLine="0" w:firstLineChars="0"/>
              <w:jc w:val="center"/>
              <w:rPr>
                <w:rFonts w:hint="eastAsia" w:ascii="仿宋_GB2312" w:hAnsi="仿宋_GB2312" w:eastAsia="仿宋_GB2312" w:cs="仿宋_GB2312"/>
                <w:sz w:val="24"/>
                <w:szCs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p>
        </w:tc>
        <w:tc>
          <w:tcPr>
            <w:tcW w:w="1985" w:type="dxa"/>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zh-CN" w:eastAsia="zh-CN"/>
              </w:rPr>
              <w:t>电线及电缆</w:t>
            </w:r>
          </w:p>
        </w:tc>
        <w:tc>
          <w:tcPr>
            <w:tcW w:w="2977" w:type="dxa"/>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 xml:space="preserve">鸽牌、南方、泰山 </w:t>
            </w:r>
          </w:p>
        </w:tc>
        <w:tc>
          <w:tcPr>
            <w:tcW w:w="1417" w:type="dxa"/>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合格</w:t>
            </w:r>
          </w:p>
        </w:tc>
        <w:tc>
          <w:tcPr>
            <w:tcW w:w="1019" w:type="dxa"/>
            <w:vAlign w:val="center"/>
          </w:tcPr>
          <w:p>
            <w:pPr>
              <w:ind w:firstLine="0" w:firstLineChars="0"/>
              <w:jc w:val="center"/>
              <w:rPr>
                <w:rFonts w:hint="eastAsia" w:ascii="仿宋_GB2312" w:hAnsi="仿宋_GB2312" w:eastAsia="仿宋_GB2312" w:cs="仿宋_GB2312"/>
                <w:sz w:val="24"/>
                <w:szCs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w:t>
            </w:r>
          </w:p>
        </w:tc>
        <w:tc>
          <w:tcPr>
            <w:tcW w:w="1985" w:type="dxa"/>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zh-CN" w:eastAsia="zh-CN"/>
              </w:rPr>
              <w:t>应急照明及消防疏散指示</w:t>
            </w:r>
          </w:p>
        </w:tc>
        <w:tc>
          <w:tcPr>
            <w:tcW w:w="2977" w:type="dxa"/>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 xml:space="preserve">百家丽、上海三思、元亨      </w:t>
            </w:r>
          </w:p>
        </w:tc>
        <w:tc>
          <w:tcPr>
            <w:tcW w:w="1417" w:type="dxa"/>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合格</w:t>
            </w:r>
          </w:p>
        </w:tc>
        <w:tc>
          <w:tcPr>
            <w:tcW w:w="1019" w:type="dxa"/>
            <w:vAlign w:val="center"/>
          </w:tcPr>
          <w:p>
            <w:pPr>
              <w:ind w:firstLine="0" w:firstLineChars="0"/>
              <w:jc w:val="center"/>
              <w:rPr>
                <w:rFonts w:hint="eastAsia" w:ascii="仿宋_GB2312" w:hAnsi="仿宋_GB2312" w:eastAsia="仿宋_GB2312" w:cs="仿宋_GB2312"/>
                <w:sz w:val="24"/>
                <w:szCs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22" w:type="dxa"/>
            <w:vAlign w:val="center"/>
          </w:tcPr>
          <w:p>
            <w:pPr>
              <w:ind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w:t>
            </w:r>
          </w:p>
        </w:tc>
        <w:tc>
          <w:tcPr>
            <w:tcW w:w="1985" w:type="dxa"/>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电动防火阀</w:t>
            </w:r>
          </w:p>
        </w:tc>
        <w:tc>
          <w:tcPr>
            <w:tcW w:w="2977" w:type="dxa"/>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en-US" w:eastAsia="zh-CN"/>
              </w:rPr>
              <w:t>中大、国源、华成</w:t>
            </w:r>
          </w:p>
        </w:tc>
        <w:tc>
          <w:tcPr>
            <w:tcW w:w="1417" w:type="dxa"/>
            <w:vAlign w:val="center"/>
          </w:tcPr>
          <w:p>
            <w:pPr>
              <w:ind w:firstLine="0" w:firstLineChars="0"/>
              <w:jc w:val="center"/>
              <w:rPr>
                <w:rFonts w:hint="eastAsia" w:ascii="仿宋_GB2312" w:hAnsi="仿宋_GB2312" w:eastAsia="仿宋_GB2312" w:cs="仿宋_GB2312"/>
                <w:sz w:val="24"/>
                <w:szCs w:val="24"/>
                <w:lang w:val="zh-CN" w:eastAsia="zh-CN"/>
              </w:rPr>
            </w:pPr>
            <w:r>
              <w:rPr>
                <w:rFonts w:hint="eastAsia" w:ascii="仿宋_GB2312" w:hAnsi="仿宋_GB2312" w:eastAsia="仿宋_GB2312" w:cs="仿宋_GB2312"/>
                <w:sz w:val="24"/>
                <w:szCs w:val="24"/>
                <w:lang w:val="zh-CN" w:eastAsia="zh-CN"/>
              </w:rPr>
              <w:t>合格</w:t>
            </w:r>
          </w:p>
        </w:tc>
        <w:tc>
          <w:tcPr>
            <w:tcW w:w="1019" w:type="dxa"/>
            <w:vAlign w:val="center"/>
          </w:tcPr>
          <w:p>
            <w:pPr>
              <w:ind w:firstLine="0" w:firstLineChars="0"/>
              <w:jc w:val="center"/>
              <w:rPr>
                <w:rFonts w:hint="eastAsia" w:ascii="仿宋_GB2312" w:hAnsi="仿宋_GB2312" w:eastAsia="仿宋_GB2312" w:cs="仿宋_GB2312"/>
                <w:sz w:val="24"/>
                <w:szCs w:val="24"/>
                <w:lang w:val="zh-CN" w:eastAsia="zh-CN"/>
              </w:rPr>
            </w:pPr>
          </w:p>
        </w:tc>
      </w:tr>
    </w:tbl>
    <w:p>
      <w:pPr>
        <w:keepNext w:val="0"/>
        <w:keepLines w:val="0"/>
        <w:pageBreakBefore w:val="0"/>
        <w:widowControl/>
        <w:kinsoku/>
        <w:wordWrap/>
        <w:overflowPunct/>
        <w:topLinePunct w:val="0"/>
        <w:autoSpaceDE/>
        <w:autoSpaceDN/>
        <w:bidi w:val="0"/>
        <w:adjustRightInd/>
        <w:snapToGrid/>
        <w:spacing w:line="360" w:lineRule="auto"/>
        <w:ind w:firstLine="600" w:firstLineChars="200"/>
        <w:jc w:val="left"/>
        <w:textAlignment w:val="auto"/>
        <w:outlineLvl w:val="9"/>
        <w:rPr>
          <w:rFonts w:hint="eastAsia" w:ascii="仿宋_GB2312" w:hAnsi="仿宋_GB2312" w:eastAsia="仿宋_GB2312" w:cs="仿宋_GB2312"/>
          <w:sz w:val="30"/>
          <w:szCs w:val="30"/>
          <w:lang w:val="zh-CN"/>
        </w:rPr>
      </w:pPr>
      <w:r>
        <w:rPr>
          <w:rFonts w:hint="eastAsia" w:ascii="仿宋_GB2312" w:hAnsi="仿宋_GB2312" w:eastAsia="仿宋_GB2312" w:cs="仿宋_GB2312"/>
          <w:sz w:val="30"/>
          <w:szCs w:val="30"/>
          <w:lang w:val="zh-CN"/>
        </w:rPr>
        <w:t>注：所有产品材料必须符合国家相关标准规范，</w:t>
      </w:r>
      <w:r>
        <w:rPr>
          <w:rFonts w:hint="eastAsia" w:ascii="仿宋_GB2312" w:hAnsi="仿宋_GB2312" w:eastAsia="仿宋_GB2312" w:cs="仿宋_GB2312"/>
          <w:sz w:val="30"/>
          <w:szCs w:val="30"/>
          <w:lang w:val="en-US" w:eastAsia="zh-CN"/>
        </w:rPr>
        <w:t>材料质量等级为合格，且采用绿色环保的材料</w:t>
      </w:r>
      <w:r>
        <w:rPr>
          <w:rFonts w:hint="eastAsia" w:ascii="仿宋_GB2312" w:hAnsi="仿宋_GB2312" w:eastAsia="仿宋_GB2312" w:cs="仿宋_GB2312"/>
          <w:sz w:val="30"/>
          <w:szCs w:val="30"/>
          <w:lang w:val="zh-CN"/>
        </w:rPr>
        <w:t>；施工工艺与验收应符合中华人民共和国现行的有关国家标准和法规（含行标或专业标准）。施工标准按照相关标准、规定和合同约定进行验收。</w:t>
      </w:r>
    </w:p>
    <w:p>
      <w:pPr>
        <w:keepNext w:val="0"/>
        <w:keepLines w:val="0"/>
        <w:pageBreakBefore w:val="0"/>
        <w:widowControl/>
        <w:kinsoku/>
        <w:wordWrap/>
        <w:overflowPunct/>
        <w:topLinePunct w:val="0"/>
        <w:bidi w:val="0"/>
        <w:spacing w:line="312" w:lineRule="auto"/>
        <w:ind w:firstLine="600" w:firstLineChars="200"/>
        <w:jc w:val="left"/>
        <w:outlineLvl w:val="9"/>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1.4 报价要求</w:t>
      </w:r>
    </w:p>
    <w:p>
      <w:pPr>
        <w:widowControl/>
        <w:spacing w:line="360" w:lineRule="auto"/>
        <w:ind w:firstLine="600" w:firstLineChars="200"/>
        <w:jc w:val="left"/>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FF0000"/>
          <w:sz w:val="30"/>
          <w:szCs w:val="30"/>
          <w:lang w:val="zh-CN"/>
        </w:rPr>
        <w:t>本项目最高</w:t>
      </w:r>
      <w:r>
        <w:rPr>
          <w:rFonts w:hint="eastAsia" w:ascii="仿宋_GB2312" w:hAnsi="仿宋_GB2312" w:eastAsia="仿宋_GB2312" w:cs="仿宋_GB2312"/>
          <w:color w:val="FF0000"/>
          <w:sz w:val="30"/>
          <w:szCs w:val="30"/>
          <w:lang w:val="zh-CN" w:eastAsia="zh-CN"/>
        </w:rPr>
        <w:t>含税</w:t>
      </w:r>
      <w:r>
        <w:rPr>
          <w:rFonts w:hint="eastAsia" w:ascii="仿宋_GB2312" w:hAnsi="仿宋_GB2312" w:eastAsia="仿宋_GB2312" w:cs="仿宋_GB2312"/>
          <w:color w:val="FF0000"/>
          <w:sz w:val="30"/>
          <w:szCs w:val="30"/>
          <w:lang w:val="zh-CN"/>
        </w:rPr>
        <w:t>限价为</w:t>
      </w:r>
      <w:r>
        <w:rPr>
          <w:rFonts w:hint="eastAsia" w:ascii="仿宋_GB2312" w:hAnsi="仿宋_GB2312" w:eastAsia="仿宋_GB2312" w:cs="仿宋_GB2312"/>
          <w:color w:val="FF0000"/>
          <w:sz w:val="30"/>
          <w:szCs w:val="30"/>
          <w:lang w:val="en-US" w:eastAsia="zh-CN"/>
        </w:rPr>
        <w:t>60,743.71</w:t>
      </w:r>
      <w:r>
        <w:rPr>
          <w:rFonts w:hint="eastAsia" w:ascii="仿宋_GB2312" w:hAnsi="仿宋_GB2312" w:eastAsia="仿宋_GB2312" w:cs="仿宋_GB2312"/>
          <w:color w:val="FF0000"/>
          <w:sz w:val="30"/>
          <w:szCs w:val="30"/>
          <w:lang w:val="zh-CN"/>
        </w:rPr>
        <w:t>元（大写金额：</w:t>
      </w:r>
      <w:r>
        <w:rPr>
          <w:rFonts w:hint="eastAsia" w:ascii="仿宋_GB2312" w:hAnsi="仿宋_GB2312" w:eastAsia="仿宋_GB2312" w:cs="仿宋_GB2312"/>
          <w:color w:val="0000FF"/>
          <w:sz w:val="30"/>
          <w:szCs w:val="30"/>
          <w:lang w:val="en-US" w:eastAsia="zh-CN"/>
        </w:rPr>
        <w:t>陆万零柒佰肆拾叁元柒角壹分</w:t>
      </w:r>
      <w:r>
        <w:rPr>
          <w:rFonts w:hint="eastAsia" w:ascii="仿宋_GB2312" w:hAnsi="仿宋_GB2312" w:eastAsia="仿宋_GB2312" w:cs="仿宋_GB2312"/>
          <w:color w:val="FF0000"/>
          <w:sz w:val="30"/>
          <w:szCs w:val="30"/>
          <w:lang w:val="zh-CN"/>
        </w:rPr>
        <w:t>），报价超过最高限价，将取消比选响应方的比选资格。安全文明施工费的暂定金额为</w:t>
      </w:r>
      <w:r>
        <w:rPr>
          <w:rFonts w:hint="eastAsia" w:ascii="仿宋_GB2312" w:hAnsi="仿宋_GB2312" w:eastAsia="仿宋_GB2312" w:cs="仿宋_GB2312"/>
          <w:color w:val="0000FF"/>
          <w:sz w:val="30"/>
          <w:szCs w:val="30"/>
          <w:lang w:val="en-US" w:eastAsia="zh-CN"/>
        </w:rPr>
        <w:t>1912.36</w:t>
      </w:r>
      <w:r>
        <w:rPr>
          <w:rFonts w:hint="eastAsia" w:ascii="仿宋_GB2312" w:hAnsi="仿宋_GB2312" w:eastAsia="仿宋_GB2312" w:cs="仿宋_GB2312"/>
          <w:color w:val="FF0000"/>
          <w:sz w:val="30"/>
          <w:szCs w:val="30"/>
          <w:lang w:val="zh-CN"/>
        </w:rPr>
        <w:t>元（大写：</w:t>
      </w:r>
      <w:r>
        <w:rPr>
          <w:rFonts w:hint="eastAsia" w:ascii="仿宋_GB2312" w:hAnsi="仿宋_GB2312" w:eastAsia="仿宋_GB2312" w:cs="仿宋_GB2312"/>
          <w:color w:val="0000FF"/>
          <w:sz w:val="30"/>
          <w:szCs w:val="30"/>
          <w:lang w:val="en-US" w:eastAsia="zh-CN"/>
        </w:rPr>
        <w:t>壹仟玖佰壹拾贰元叁角陆分</w:t>
      </w:r>
      <w:r>
        <w:rPr>
          <w:rFonts w:hint="eastAsia" w:ascii="仿宋_GB2312" w:hAnsi="仿宋_GB2312" w:eastAsia="仿宋_GB2312" w:cs="仿宋_GB2312"/>
          <w:color w:val="FF0000"/>
          <w:sz w:val="30"/>
          <w:szCs w:val="30"/>
          <w:lang w:val="zh-CN"/>
        </w:rPr>
        <w:t>），</w:t>
      </w:r>
      <w:r>
        <w:rPr>
          <w:rFonts w:hint="eastAsia" w:ascii="仿宋_GB2312" w:hAnsi="仿宋_GB2312" w:eastAsia="仿宋_GB2312" w:cs="仿宋_GB2312"/>
          <w:color w:val="FF0000"/>
          <w:sz w:val="30"/>
          <w:szCs w:val="30"/>
          <w:lang w:val="zh-CN" w:eastAsia="zh-CN"/>
        </w:rPr>
        <w:t>响应</w:t>
      </w:r>
      <w:r>
        <w:rPr>
          <w:rFonts w:hint="eastAsia" w:ascii="仿宋_GB2312" w:hAnsi="仿宋_GB2312" w:eastAsia="仿宋_GB2312" w:cs="仿宋_GB2312"/>
          <w:color w:val="FF0000"/>
          <w:sz w:val="30"/>
          <w:szCs w:val="30"/>
          <w:lang w:val="zh-CN"/>
        </w:rPr>
        <w:t>人的</w:t>
      </w:r>
      <w:r>
        <w:rPr>
          <w:rFonts w:hint="eastAsia" w:ascii="仿宋_GB2312" w:hAnsi="仿宋_GB2312" w:eastAsia="仿宋_GB2312" w:cs="仿宋_GB2312"/>
          <w:color w:val="FF0000"/>
          <w:sz w:val="30"/>
          <w:szCs w:val="30"/>
          <w:lang w:val="zh-CN" w:eastAsia="zh-CN"/>
        </w:rPr>
        <w:t>响应</w:t>
      </w:r>
      <w:r>
        <w:rPr>
          <w:rFonts w:hint="eastAsia" w:ascii="仿宋_GB2312" w:hAnsi="仿宋_GB2312" w:eastAsia="仿宋_GB2312" w:cs="仿宋_GB2312"/>
          <w:color w:val="FF0000"/>
          <w:sz w:val="30"/>
          <w:szCs w:val="30"/>
          <w:lang w:val="zh-CN"/>
        </w:rPr>
        <w:t>报价不得超过</w:t>
      </w:r>
      <w:r>
        <w:rPr>
          <w:rFonts w:hint="eastAsia" w:ascii="仿宋_GB2312" w:hAnsi="仿宋_GB2312" w:eastAsia="仿宋_GB2312" w:cs="仿宋_GB2312"/>
          <w:color w:val="FF0000"/>
          <w:sz w:val="30"/>
          <w:szCs w:val="30"/>
          <w:lang w:val="zh-CN" w:eastAsia="zh-CN"/>
        </w:rPr>
        <w:t>比选</w:t>
      </w:r>
      <w:r>
        <w:rPr>
          <w:rFonts w:hint="eastAsia" w:ascii="仿宋_GB2312" w:hAnsi="仿宋_GB2312" w:eastAsia="仿宋_GB2312" w:cs="仿宋_GB2312"/>
          <w:color w:val="FF0000"/>
          <w:sz w:val="30"/>
          <w:szCs w:val="30"/>
          <w:lang w:val="zh-CN"/>
        </w:rPr>
        <w:t>控制价限价，安全文明施工费按公布的暂定金额填报，否则，将按否决</w:t>
      </w:r>
      <w:r>
        <w:rPr>
          <w:rFonts w:hint="eastAsia" w:ascii="仿宋_GB2312" w:hAnsi="仿宋_GB2312" w:eastAsia="仿宋_GB2312" w:cs="仿宋_GB2312"/>
          <w:color w:val="FF0000"/>
          <w:sz w:val="30"/>
          <w:szCs w:val="30"/>
          <w:lang w:val="zh-CN" w:eastAsia="zh-CN"/>
        </w:rPr>
        <w:t>响应</w:t>
      </w:r>
      <w:r>
        <w:rPr>
          <w:rFonts w:hint="eastAsia" w:ascii="仿宋_GB2312" w:hAnsi="仿宋_GB2312" w:eastAsia="仿宋_GB2312" w:cs="仿宋_GB2312"/>
          <w:color w:val="FF0000"/>
          <w:sz w:val="30"/>
          <w:szCs w:val="30"/>
          <w:lang w:val="zh-CN"/>
        </w:rPr>
        <w:t>处理。</w:t>
      </w:r>
    </w:p>
    <w:p>
      <w:pPr>
        <w:keepNext w:val="0"/>
        <w:keepLines w:val="0"/>
        <w:pageBreakBefore w:val="0"/>
        <w:widowControl/>
        <w:kinsoku/>
        <w:wordWrap/>
        <w:overflowPunct/>
        <w:topLinePunct w:val="0"/>
        <w:bidi w:val="0"/>
        <w:spacing w:line="312" w:lineRule="auto"/>
        <w:ind w:firstLine="600" w:firstLineChars="200"/>
        <w:jc w:val="left"/>
        <w:outlineLvl w:val="9"/>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本项目的报价为包干价，包括完成本项目所需的调研费、设备费、培训费、评审费、专家费、应缴纳的税费等所有费用。因成交供应商自身原因造成漏报、误报皆由其自行承担责任。</w:t>
      </w:r>
    </w:p>
    <w:p>
      <w:pPr>
        <w:keepNext w:val="0"/>
        <w:keepLines w:val="0"/>
        <w:pageBreakBefore w:val="0"/>
        <w:widowControl/>
        <w:kinsoku/>
        <w:wordWrap/>
        <w:overflowPunct/>
        <w:topLinePunct w:val="0"/>
        <w:bidi w:val="0"/>
        <w:spacing w:line="312" w:lineRule="auto"/>
        <w:ind w:firstLine="600" w:firstLineChars="200"/>
        <w:jc w:val="left"/>
        <w:outlineLvl w:val="9"/>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在修正范围内的以下情形不作为询价响应文件作废的依据：</w:t>
      </w:r>
    </w:p>
    <w:p>
      <w:pPr>
        <w:keepNext w:val="0"/>
        <w:keepLines w:val="0"/>
        <w:pageBreakBefore w:val="0"/>
        <w:widowControl/>
        <w:kinsoku/>
        <w:wordWrap/>
        <w:overflowPunct/>
        <w:topLinePunct w:val="0"/>
        <w:bidi w:val="0"/>
        <w:spacing w:line="312" w:lineRule="auto"/>
        <w:ind w:firstLine="600" w:firstLineChars="200"/>
        <w:jc w:val="left"/>
        <w:outlineLvl w:val="9"/>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（1）询价响应文件中的大写金额与小写金额-不一致的，以大写金额为准；</w:t>
      </w:r>
    </w:p>
    <w:p>
      <w:pPr>
        <w:keepNext w:val="0"/>
        <w:keepLines w:val="0"/>
        <w:pageBreakBefore w:val="0"/>
        <w:widowControl/>
        <w:kinsoku/>
        <w:wordWrap/>
        <w:overflowPunct/>
        <w:topLinePunct w:val="0"/>
        <w:bidi w:val="0"/>
        <w:spacing w:line="312" w:lineRule="auto"/>
        <w:ind w:firstLine="600" w:firstLineChars="200"/>
        <w:jc w:val="left"/>
        <w:outlineLvl w:val="9"/>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（2）数字表示的数额与用文字表示的数额不一致时，以文字数额为准；</w:t>
      </w:r>
    </w:p>
    <w:p>
      <w:pPr>
        <w:keepNext w:val="0"/>
        <w:keepLines w:val="0"/>
        <w:pageBreakBefore w:val="0"/>
        <w:widowControl/>
        <w:kinsoku/>
        <w:wordWrap/>
        <w:overflowPunct/>
        <w:topLinePunct w:val="0"/>
        <w:bidi w:val="0"/>
        <w:spacing w:line="312" w:lineRule="auto"/>
        <w:ind w:firstLine="600" w:firstLineChars="200"/>
        <w:jc w:val="left"/>
        <w:outlineLvl w:val="9"/>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lang w:val="en-US" w:eastAsia="zh-CN"/>
        </w:rPr>
        <w:t>（3）总价金额与依据单价计算出的结果不一致的，以单价金额为准修正总价，但单价金额小数点有明显错误的除外。</w:t>
      </w:r>
    </w:p>
    <w:p>
      <w:pPr>
        <w:keepNext w:val="0"/>
        <w:keepLines w:val="0"/>
        <w:pageBreakBefore w:val="0"/>
        <w:widowControl/>
        <w:kinsoku/>
        <w:wordWrap/>
        <w:overflowPunct/>
        <w:topLinePunct w:val="0"/>
        <w:bidi w:val="0"/>
        <w:spacing w:line="312" w:lineRule="auto"/>
        <w:ind w:firstLine="602" w:firstLineChars="200"/>
        <w:jc w:val="left"/>
        <w:outlineLvl w:val="9"/>
        <w:rPr>
          <w:rFonts w:hint="eastAsia" w:ascii="仿宋_GB2312" w:hAnsi="仿宋_GB2312" w:eastAsia="仿宋_GB2312" w:cs="仿宋_GB2312"/>
          <w:b/>
          <w:bCs/>
          <w:color w:val="000000"/>
          <w:kern w:val="0"/>
          <w:sz w:val="30"/>
          <w:szCs w:val="30"/>
        </w:rPr>
      </w:pPr>
      <w:r>
        <w:rPr>
          <w:rFonts w:hint="eastAsia" w:ascii="仿宋_GB2312" w:hAnsi="仿宋_GB2312" w:eastAsia="仿宋_GB2312" w:cs="仿宋_GB2312"/>
          <w:b/>
          <w:bCs/>
          <w:color w:val="000000"/>
          <w:kern w:val="0"/>
          <w:sz w:val="30"/>
          <w:szCs w:val="30"/>
        </w:rPr>
        <w:t>二、合格报价</w:t>
      </w:r>
      <w:r>
        <w:rPr>
          <w:rFonts w:hint="eastAsia" w:ascii="仿宋_GB2312" w:hAnsi="仿宋_GB2312" w:eastAsia="仿宋_GB2312" w:cs="仿宋_GB2312"/>
          <w:b/>
          <w:bCs/>
          <w:color w:val="000000"/>
          <w:kern w:val="0"/>
          <w:sz w:val="30"/>
          <w:szCs w:val="30"/>
          <w:lang w:eastAsia="zh-CN"/>
        </w:rPr>
        <w:t>询价</w:t>
      </w:r>
      <w:r>
        <w:rPr>
          <w:rFonts w:hint="eastAsia" w:ascii="仿宋_GB2312" w:hAnsi="仿宋_GB2312" w:eastAsia="仿宋_GB2312" w:cs="仿宋_GB2312"/>
          <w:b/>
          <w:bCs/>
          <w:color w:val="000000"/>
          <w:kern w:val="0"/>
          <w:sz w:val="30"/>
          <w:szCs w:val="30"/>
        </w:rPr>
        <w:t>响应单位：</w:t>
      </w:r>
    </w:p>
    <w:p>
      <w:pPr>
        <w:keepNext w:val="0"/>
        <w:keepLines w:val="0"/>
        <w:pageBreakBefore w:val="0"/>
        <w:kinsoku/>
        <w:wordWrap/>
        <w:overflowPunct/>
        <w:topLinePunct w:val="0"/>
        <w:bidi w:val="0"/>
        <w:spacing w:line="312" w:lineRule="auto"/>
        <w:ind w:firstLine="600" w:firstLineChars="200"/>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必须开具增值税专用发票。具有与本</w:t>
      </w:r>
      <w:r>
        <w:rPr>
          <w:rFonts w:hint="eastAsia" w:ascii="仿宋_GB2312" w:hAnsi="仿宋_GB2312" w:eastAsia="仿宋_GB2312" w:cs="仿宋_GB2312"/>
          <w:sz w:val="30"/>
          <w:szCs w:val="30"/>
          <w:lang w:eastAsia="zh-CN"/>
        </w:rPr>
        <w:t>询价</w:t>
      </w:r>
      <w:r>
        <w:rPr>
          <w:rFonts w:hint="eastAsia" w:ascii="仿宋_GB2312" w:hAnsi="仿宋_GB2312" w:eastAsia="仿宋_GB2312" w:cs="仿宋_GB2312"/>
          <w:sz w:val="30"/>
          <w:szCs w:val="30"/>
        </w:rPr>
        <w:t>文件要求相适应的技术能力，包括所属的专家、工程师等技术人员。</w:t>
      </w:r>
      <w:r>
        <w:rPr>
          <w:rFonts w:hint="eastAsia" w:ascii="仿宋_GB2312" w:hAnsi="仿宋_GB2312" w:eastAsia="仿宋_GB2312" w:cs="仿宋_GB2312"/>
          <w:sz w:val="30"/>
          <w:szCs w:val="30"/>
          <w:lang w:eastAsia="zh-CN"/>
        </w:rPr>
        <w:t>询价</w:t>
      </w:r>
      <w:r>
        <w:rPr>
          <w:rFonts w:hint="eastAsia" w:ascii="仿宋_GB2312" w:hAnsi="仿宋_GB2312" w:eastAsia="仿宋_GB2312" w:cs="仿宋_GB2312"/>
          <w:sz w:val="30"/>
          <w:szCs w:val="30"/>
        </w:rPr>
        <w:t>响应单位必须具备：</w:t>
      </w:r>
    </w:p>
    <w:p>
      <w:pPr>
        <w:keepNext w:val="0"/>
        <w:keepLines w:val="0"/>
        <w:pageBreakBefore w:val="0"/>
        <w:kinsoku/>
        <w:wordWrap/>
        <w:overflowPunct/>
        <w:topLinePunct w:val="0"/>
        <w:bidi w:val="0"/>
        <w:spacing w:line="312" w:lineRule="auto"/>
        <w:ind w:firstLine="600" w:firstLineChars="200"/>
        <w:outlineLvl w:val="9"/>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2.1营业执照、公司资质等；(具体描述应该与1.1资质要求一致)</w:t>
      </w:r>
    </w:p>
    <w:p>
      <w:pPr>
        <w:keepNext w:val="0"/>
        <w:keepLines w:val="0"/>
        <w:pageBreakBefore w:val="0"/>
        <w:kinsoku/>
        <w:wordWrap/>
        <w:overflowPunct/>
        <w:topLinePunct w:val="0"/>
        <w:bidi w:val="0"/>
        <w:spacing w:line="312" w:lineRule="auto"/>
        <w:ind w:firstLine="600" w:firstLineChars="200"/>
        <w:outlineLvl w:val="9"/>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2.2法定代表人授权书；</w:t>
      </w:r>
    </w:p>
    <w:p>
      <w:pPr>
        <w:keepNext w:val="0"/>
        <w:keepLines w:val="0"/>
        <w:pageBreakBefore w:val="0"/>
        <w:kinsoku/>
        <w:wordWrap/>
        <w:overflowPunct/>
        <w:topLinePunct w:val="0"/>
        <w:bidi w:val="0"/>
        <w:spacing w:line="312" w:lineRule="auto"/>
        <w:ind w:firstLine="600" w:firstLineChars="200"/>
        <w:outlineLvl w:val="9"/>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2.3法定代表人身份证复印件和被授权人身份证复印件；</w:t>
      </w:r>
    </w:p>
    <w:p>
      <w:pPr>
        <w:keepNext w:val="0"/>
        <w:keepLines w:val="0"/>
        <w:pageBreakBefore w:val="0"/>
        <w:kinsoku/>
        <w:wordWrap/>
        <w:overflowPunct/>
        <w:topLinePunct w:val="0"/>
        <w:bidi w:val="0"/>
        <w:spacing w:line="312" w:lineRule="auto"/>
        <w:ind w:firstLine="602" w:firstLineChars="200"/>
        <w:outlineLvl w:val="9"/>
        <w:rPr>
          <w:rFonts w:hint="eastAsia" w:ascii="仿宋_GB2312" w:hAnsi="仿宋_GB2312" w:eastAsia="仿宋_GB2312" w:cs="仿宋_GB2312"/>
          <w:b/>
          <w:bCs/>
          <w:color w:val="000000"/>
          <w:sz w:val="30"/>
          <w:szCs w:val="30"/>
        </w:rPr>
      </w:pPr>
      <w:r>
        <w:rPr>
          <w:rFonts w:hint="eastAsia" w:ascii="仿宋_GB2312" w:hAnsi="仿宋_GB2312" w:eastAsia="仿宋_GB2312" w:cs="仿宋_GB2312"/>
          <w:b/>
          <w:color w:val="000000"/>
          <w:sz w:val="30"/>
          <w:szCs w:val="30"/>
        </w:rPr>
        <w:t>三、</w:t>
      </w:r>
      <w:r>
        <w:rPr>
          <w:rFonts w:hint="eastAsia" w:ascii="仿宋_GB2312" w:hAnsi="仿宋_GB2312" w:eastAsia="仿宋_GB2312" w:cs="仿宋_GB2312"/>
          <w:b/>
          <w:bCs/>
          <w:color w:val="000000"/>
          <w:sz w:val="30"/>
          <w:szCs w:val="30"/>
        </w:rPr>
        <w:t>成交标准：</w:t>
      </w:r>
    </w:p>
    <w:p>
      <w:pPr>
        <w:keepNext w:val="0"/>
        <w:keepLines w:val="0"/>
        <w:pageBreakBefore w:val="0"/>
        <w:widowControl/>
        <w:kinsoku/>
        <w:wordWrap/>
        <w:overflowPunct/>
        <w:topLinePunct w:val="0"/>
        <w:bidi w:val="0"/>
        <w:spacing w:line="312" w:lineRule="auto"/>
        <w:ind w:firstLine="600" w:firstLineChars="200"/>
        <w:jc w:val="left"/>
        <w:outlineLvl w:val="9"/>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询价评标小组将对询价响应文件进行评审和比较。</w:t>
      </w:r>
      <w:r>
        <w:rPr>
          <w:rFonts w:hint="eastAsia" w:ascii="仿宋_GB2312" w:hAnsi="仿宋_GB2312" w:eastAsia="仿宋_GB2312" w:cs="仿宋_GB2312"/>
          <w:b/>
          <w:bCs/>
          <w:color w:val="000000"/>
          <w:sz w:val="30"/>
          <w:szCs w:val="30"/>
          <w:lang w:val="en-US" w:eastAsia="zh-CN"/>
        </w:rPr>
        <w:t>在符合采购需求、质量和服务相等的前提下，报价最低，确定成交供应商。</w:t>
      </w:r>
    </w:p>
    <w:p>
      <w:pPr>
        <w:keepNext w:val="0"/>
        <w:keepLines w:val="0"/>
        <w:pageBreakBefore w:val="0"/>
        <w:widowControl/>
        <w:kinsoku/>
        <w:wordWrap/>
        <w:overflowPunct/>
        <w:topLinePunct w:val="0"/>
        <w:bidi w:val="0"/>
        <w:spacing w:line="312" w:lineRule="auto"/>
        <w:ind w:firstLine="600" w:firstLineChars="200"/>
        <w:jc w:val="left"/>
        <w:outlineLvl w:val="9"/>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具体询价成交标准如下：</w:t>
      </w:r>
    </w:p>
    <w:p>
      <w:pPr>
        <w:keepNext w:val="0"/>
        <w:keepLines w:val="0"/>
        <w:pageBreakBefore w:val="0"/>
        <w:widowControl/>
        <w:kinsoku/>
        <w:wordWrap/>
        <w:overflowPunct/>
        <w:topLinePunct w:val="0"/>
        <w:bidi w:val="0"/>
        <w:spacing w:line="312" w:lineRule="auto"/>
        <w:ind w:firstLine="600" w:firstLineChars="200"/>
        <w:jc w:val="left"/>
        <w:outlineLvl w:val="9"/>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3.1递交询价响应文件截止时，送达的询价响应文件少于3个的，应停止询价活动，将递交的询价响应文件退还询价响应人，并重新组织询价。重新询价仍然不足3个单位的，询价项目将可以继续进行询价。</w:t>
      </w:r>
    </w:p>
    <w:p>
      <w:pPr>
        <w:keepNext w:val="0"/>
        <w:keepLines w:val="0"/>
        <w:pageBreakBefore w:val="0"/>
        <w:widowControl/>
        <w:kinsoku/>
        <w:wordWrap/>
        <w:overflowPunct/>
        <w:topLinePunct w:val="0"/>
        <w:bidi w:val="0"/>
        <w:spacing w:line="312" w:lineRule="auto"/>
        <w:ind w:firstLine="600" w:firstLineChars="200"/>
        <w:jc w:val="left"/>
        <w:outlineLvl w:val="9"/>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3.2如有项目因专业性及特殊性，导致有效询价响应人不足3个的，评审委员会应当否决所有询价响应人。但是有效询价响应人的经济、技术等指标仍然具有市场竞争力，能够满足询价文件要求的，评审委员会可以继续评审，根据符合采购需求、质量和服务。</w:t>
      </w:r>
    </w:p>
    <w:p>
      <w:pPr>
        <w:keepNext w:val="0"/>
        <w:keepLines w:val="0"/>
        <w:pageBreakBefore w:val="0"/>
        <w:widowControl/>
        <w:kinsoku/>
        <w:wordWrap/>
        <w:overflowPunct/>
        <w:topLinePunct w:val="0"/>
        <w:bidi w:val="0"/>
        <w:spacing w:line="312" w:lineRule="auto"/>
        <w:ind w:firstLine="600" w:firstLineChars="200"/>
        <w:jc w:val="left"/>
        <w:outlineLvl w:val="9"/>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3.3项目重新询价时，经评审有有效询价响应人的，应当按规定程序，根据符合采购需求、质量和服务。</w:t>
      </w:r>
    </w:p>
    <w:p>
      <w:pPr>
        <w:keepNext w:val="0"/>
        <w:keepLines w:val="0"/>
        <w:pageBreakBefore w:val="0"/>
        <w:widowControl/>
        <w:kinsoku/>
        <w:wordWrap/>
        <w:overflowPunct/>
        <w:topLinePunct w:val="0"/>
        <w:bidi w:val="0"/>
        <w:spacing w:line="312" w:lineRule="auto"/>
        <w:ind w:firstLine="602" w:firstLineChars="200"/>
        <w:jc w:val="left"/>
        <w:outlineLvl w:val="9"/>
        <w:rPr>
          <w:rFonts w:hint="eastAsia" w:ascii="仿宋_GB2312" w:hAnsi="仿宋_GB2312" w:eastAsia="仿宋_GB2312" w:cs="仿宋_GB2312"/>
          <w:b/>
          <w:bCs/>
          <w:color w:val="000000"/>
          <w:sz w:val="30"/>
          <w:szCs w:val="30"/>
          <w:lang w:val="en-US" w:eastAsia="zh-CN"/>
        </w:rPr>
      </w:pPr>
      <w:r>
        <w:rPr>
          <w:rFonts w:hint="eastAsia" w:ascii="仿宋_GB2312" w:hAnsi="仿宋_GB2312" w:eastAsia="仿宋_GB2312" w:cs="仿宋_GB2312"/>
          <w:b/>
          <w:bCs/>
          <w:color w:val="000000"/>
          <w:sz w:val="30"/>
          <w:szCs w:val="30"/>
          <w:lang w:val="en-US" w:eastAsia="zh-CN"/>
        </w:rPr>
        <w:t>四、询价文件发售的时间、地点：</w:t>
      </w:r>
    </w:p>
    <w:p>
      <w:pPr>
        <w:keepNext w:val="0"/>
        <w:keepLines w:val="0"/>
        <w:pageBreakBefore w:val="0"/>
        <w:widowControl/>
        <w:kinsoku/>
        <w:wordWrap/>
        <w:overflowPunct/>
        <w:topLinePunct w:val="0"/>
        <w:bidi w:val="0"/>
        <w:spacing w:line="312" w:lineRule="auto"/>
        <w:ind w:firstLine="600" w:firstLineChars="200"/>
        <w:jc w:val="left"/>
        <w:outlineLvl w:val="9"/>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lang w:val="en-US" w:eastAsia="zh-CN"/>
        </w:rPr>
        <w:t>询价文件及相关资料于2020年8月10日，随询价通知一并发放。</w:t>
      </w:r>
    </w:p>
    <w:p>
      <w:pPr>
        <w:keepNext w:val="0"/>
        <w:keepLines w:val="0"/>
        <w:pageBreakBefore w:val="0"/>
        <w:kinsoku/>
        <w:wordWrap/>
        <w:overflowPunct/>
        <w:topLinePunct w:val="0"/>
        <w:bidi w:val="0"/>
        <w:adjustRightInd w:val="0"/>
        <w:snapToGrid w:val="0"/>
        <w:spacing w:line="312" w:lineRule="auto"/>
        <w:ind w:firstLine="602" w:firstLineChars="200"/>
        <w:outlineLvl w:val="9"/>
        <w:rPr>
          <w:rFonts w:hint="eastAsia" w:ascii="仿宋_GB2312" w:hAnsi="仿宋_GB2312" w:eastAsia="仿宋_GB2312" w:cs="仿宋_GB2312"/>
          <w:b/>
          <w:color w:val="000000"/>
          <w:sz w:val="30"/>
          <w:szCs w:val="30"/>
        </w:rPr>
      </w:pPr>
      <w:r>
        <w:rPr>
          <w:rFonts w:hint="eastAsia" w:ascii="仿宋_GB2312" w:hAnsi="仿宋_GB2312" w:eastAsia="仿宋_GB2312" w:cs="仿宋_GB2312"/>
          <w:b/>
          <w:color w:val="000000"/>
          <w:kern w:val="0"/>
          <w:sz w:val="30"/>
          <w:szCs w:val="30"/>
        </w:rPr>
        <w:t>五、</w:t>
      </w:r>
      <w:r>
        <w:rPr>
          <w:rFonts w:hint="eastAsia" w:ascii="仿宋_GB2312" w:hAnsi="仿宋_GB2312" w:eastAsia="仿宋_GB2312" w:cs="仿宋_GB2312"/>
          <w:b/>
          <w:color w:val="000000"/>
          <w:sz w:val="30"/>
          <w:szCs w:val="30"/>
        </w:rPr>
        <w:t>支付方式：</w:t>
      </w:r>
    </w:p>
    <w:p>
      <w:pPr>
        <w:keepNext w:val="0"/>
        <w:keepLines w:val="0"/>
        <w:pageBreakBefore w:val="0"/>
        <w:kinsoku/>
        <w:wordWrap/>
        <w:overflowPunct/>
        <w:topLinePunct w:val="0"/>
        <w:bidi w:val="0"/>
        <w:spacing w:line="312" w:lineRule="auto"/>
        <w:ind w:firstLine="600" w:firstLineChars="200"/>
        <w:outlineLvl w:val="9"/>
        <w:rPr>
          <w:rFonts w:hint="eastAsia" w:ascii="仿宋_GB2312" w:hAnsi="仿宋_GB2312" w:eastAsia="仿宋_GB2312" w:cs="仿宋_GB2312"/>
          <w:color w:val="000000"/>
          <w:sz w:val="30"/>
          <w:szCs w:val="30"/>
          <w:highlight w:val="yellow"/>
          <w:lang w:val="en-US" w:eastAsia="zh-CN"/>
        </w:rPr>
      </w:pPr>
      <w:r>
        <w:rPr>
          <w:rFonts w:hint="eastAsia" w:ascii="仿宋_GB2312" w:hAnsi="仿宋_GB2312" w:eastAsia="仿宋_GB2312" w:cs="仿宋_GB2312"/>
          <w:color w:val="000000"/>
          <w:sz w:val="30"/>
          <w:szCs w:val="30"/>
          <w:highlight w:val="yellow"/>
          <w:lang w:val="en-US" w:eastAsia="zh-CN"/>
        </w:rPr>
        <w:t>5.1成交人完成验收后，提供增值税专用发票，业主方30个工作日内支付97%合同款，余下3%作为质保金，</w:t>
      </w:r>
      <w:r>
        <w:rPr>
          <w:rFonts w:hint="eastAsia" w:ascii="仿宋_GB2312" w:hAnsi="仿宋_GB2312" w:eastAsia="仿宋_GB2312" w:cs="仿宋_GB2312"/>
          <w:sz w:val="30"/>
          <w:szCs w:val="30"/>
        </w:rPr>
        <w:t>经最终验收合格满</w:t>
      </w:r>
      <w:r>
        <w:rPr>
          <w:rFonts w:hint="eastAsia" w:ascii="仿宋_GB2312" w:hAnsi="仿宋_GB2312" w:eastAsia="仿宋_GB2312" w:cs="仿宋_GB2312"/>
          <w:sz w:val="30"/>
          <w:szCs w:val="30"/>
          <w:lang w:eastAsia="zh-CN"/>
        </w:rPr>
        <w:t>贰</w:t>
      </w:r>
      <w:r>
        <w:rPr>
          <w:rFonts w:hint="eastAsia" w:ascii="仿宋_GB2312" w:hAnsi="仿宋_GB2312" w:eastAsia="仿宋_GB2312" w:cs="仿宋_GB2312"/>
          <w:sz w:val="30"/>
          <w:szCs w:val="30"/>
        </w:rPr>
        <w:t>年后的</w:t>
      </w:r>
      <w:r>
        <w:rPr>
          <w:rFonts w:hint="eastAsia" w:ascii="仿宋_GB2312" w:hAnsi="仿宋_GB2312" w:eastAsia="仿宋_GB2312" w:cs="仿宋_GB2312"/>
          <w:sz w:val="30"/>
          <w:szCs w:val="30"/>
          <w:lang w:val="en-US" w:eastAsia="zh-CN"/>
        </w:rPr>
        <w:t>30</w:t>
      </w:r>
      <w:r>
        <w:rPr>
          <w:rFonts w:hint="eastAsia" w:ascii="仿宋_GB2312" w:hAnsi="仿宋_GB2312" w:eastAsia="仿宋_GB2312" w:cs="仿宋_GB2312"/>
          <w:sz w:val="30"/>
          <w:szCs w:val="30"/>
        </w:rPr>
        <w:t>日内无质量问题</w:t>
      </w:r>
      <w:r>
        <w:rPr>
          <w:rFonts w:hint="eastAsia" w:ascii="仿宋_GB2312" w:hAnsi="仿宋_GB2312" w:eastAsia="仿宋_GB2312" w:cs="仿宋_GB2312"/>
          <w:sz w:val="30"/>
          <w:szCs w:val="30"/>
          <w:lang w:eastAsia="zh-CN"/>
        </w:rPr>
        <w:t>后</w:t>
      </w:r>
      <w:r>
        <w:rPr>
          <w:rFonts w:hint="eastAsia" w:ascii="仿宋_GB2312" w:hAnsi="仿宋_GB2312" w:eastAsia="仿宋_GB2312" w:cs="仿宋_GB2312"/>
          <w:color w:val="000000"/>
          <w:sz w:val="30"/>
          <w:szCs w:val="30"/>
          <w:highlight w:val="yellow"/>
          <w:lang w:val="en-US" w:eastAsia="zh-CN"/>
        </w:rPr>
        <w:t>不计息支付。</w:t>
      </w:r>
    </w:p>
    <w:p>
      <w:pPr>
        <w:keepNext w:val="0"/>
        <w:keepLines w:val="0"/>
        <w:pageBreakBefore w:val="0"/>
        <w:numPr>
          <w:ilvl w:val="0"/>
          <w:numId w:val="1"/>
        </w:numPr>
        <w:kinsoku/>
        <w:wordWrap/>
        <w:overflowPunct/>
        <w:topLinePunct w:val="0"/>
        <w:bidi w:val="0"/>
        <w:spacing w:line="312" w:lineRule="auto"/>
        <w:ind w:firstLine="602" w:firstLineChars="200"/>
        <w:outlineLvl w:val="9"/>
        <w:rPr>
          <w:rFonts w:hint="eastAsia" w:ascii="仿宋_GB2312" w:hAnsi="仿宋_GB2312" w:eastAsia="仿宋_GB2312" w:cs="仿宋_GB2312"/>
          <w:b/>
          <w:color w:val="000000"/>
          <w:sz w:val="30"/>
          <w:szCs w:val="30"/>
          <w:lang w:eastAsia="zh-CN"/>
        </w:rPr>
      </w:pPr>
      <w:r>
        <w:rPr>
          <w:rFonts w:hint="eastAsia" w:ascii="仿宋_GB2312" w:hAnsi="仿宋_GB2312" w:eastAsia="仿宋_GB2312" w:cs="仿宋_GB2312"/>
          <w:b/>
          <w:color w:val="000000"/>
          <w:sz w:val="30"/>
          <w:szCs w:val="30"/>
          <w:lang w:eastAsia="zh-CN"/>
        </w:rPr>
        <w:t>履约及违约：</w:t>
      </w:r>
    </w:p>
    <w:p>
      <w:pPr>
        <w:keepNext w:val="0"/>
        <w:keepLines w:val="0"/>
        <w:pageBreakBefore w:val="0"/>
        <w:numPr>
          <w:ilvl w:val="0"/>
          <w:numId w:val="0"/>
        </w:numPr>
        <w:kinsoku/>
        <w:wordWrap/>
        <w:overflowPunct/>
        <w:topLinePunct w:val="0"/>
        <w:bidi w:val="0"/>
        <w:spacing w:line="312" w:lineRule="auto"/>
        <w:ind w:firstLine="600" w:firstLineChars="200"/>
        <w:outlineLvl w:val="9"/>
        <w:rPr>
          <w:rStyle w:val="22"/>
          <w:rFonts w:hint="eastAsia" w:ascii="仿宋_GB2312" w:hAnsi="仿宋" w:eastAsia="仿宋_GB2312" w:cs="宋体"/>
          <w:color w:val="FF0000"/>
          <w:shd w:val="clear" w:color="auto" w:fill="auto"/>
        </w:rPr>
      </w:pPr>
      <w:r>
        <w:rPr>
          <w:rStyle w:val="22"/>
          <w:rFonts w:hint="eastAsia" w:ascii="仿宋_GB2312" w:hAnsi="仿宋" w:eastAsia="仿宋_GB2312" w:cs="宋体"/>
          <w:color w:val="FF0000"/>
          <w:shd w:val="clear" w:color="auto" w:fill="auto"/>
          <w:lang w:val="en-US" w:eastAsia="zh-CN"/>
        </w:rPr>
        <w:t>6</w:t>
      </w:r>
      <w:r>
        <w:rPr>
          <w:rStyle w:val="22"/>
          <w:rFonts w:hint="eastAsia" w:ascii="仿宋_GB2312" w:hAnsi="仿宋" w:eastAsia="仿宋_GB2312" w:cs="宋体"/>
          <w:color w:val="FF0000"/>
          <w:shd w:val="clear" w:color="auto" w:fill="auto"/>
        </w:rPr>
        <w:t>.1乙方应在</w:t>
      </w:r>
      <w:r>
        <w:rPr>
          <w:rStyle w:val="22"/>
          <w:rFonts w:hint="eastAsia" w:ascii="方正仿宋_GBK" w:hAnsi="方正仿宋_GBK" w:eastAsia="方正仿宋_GBK" w:cs="方正仿宋_GBK"/>
          <w:color w:val="FF0000"/>
          <w:u w:val="single"/>
          <w:shd w:val="clear" w:color="auto" w:fill="auto"/>
          <w:lang w:val="en-US" w:eastAsia="zh-CN"/>
        </w:rPr>
        <w:t>中标通知书发出后七日内</w:t>
      </w:r>
      <w:r>
        <w:rPr>
          <w:rStyle w:val="22"/>
          <w:rFonts w:hint="eastAsia" w:ascii="仿宋_GB2312" w:hAnsi="仿宋" w:eastAsia="仿宋_GB2312" w:cs="宋体"/>
          <w:color w:val="FF0000"/>
          <w:shd w:val="clear" w:color="auto" w:fill="auto"/>
        </w:rPr>
        <w:t xml:space="preserve">向甲方支付 </w:t>
      </w:r>
      <w:r>
        <w:rPr>
          <w:rStyle w:val="22"/>
          <w:rFonts w:hint="eastAsia" w:ascii="仿宋_GB2312" w:hAnsi="仿宋" w:eastAsia="仿宋_GB2312" w:cs="宋体"/>
          <w:color w:val="FF0000"/>
          <w:u w:val="single"/>
          <w:shd w:val="clear" w:color="auto" w:fill="auto"/>
          <w:lang w:val="en-US" w:eastAsia="zh-CN"/>
        </w:rPr>
        <w:t xml:space="preserve">      元</w:t>
      </w:r>
      <w:r>
        <w:rPr>
          <w:rStyle w:val="22"/>
          <w:rFonts w:ascii="Times New Roman" w:hAnsi="Times New Roman" w:eastAsia="仿宋_GB2312" w:cs="Times New Roman"/>
          <w:color w:val="FF0000"/>
          <w:shd w:val="clear" w:color="auto" w:fill="auto"/>
        </w:rPr>
        <w:t>_</w:t>
      </w:r>
      <w:r>
        <w:rPr>
          <w:rStyle w:val="22"/>
          <w:rFonts w:hint="eastAsia" w:ascii="仿宋_GB2312" w:hAnsi="仿宋" w:eastAsia="仿宋_GB2312" w:cs="宋体"/>
          <w:color w:val="FF0000"/>
          <w:shd w:val="clear" w:color="auto" w:fill="auto"/>
        </w:rPr>
        <w:t>的履约保证金，作为履行本合同之担保，甲方应在项目验收合格后无息退还。</w:t>
      </w:r>
      <w:r>
        <w:rPr>
          <w:rFonts w:hint="eastAsia" w:ascii="仿宋_GB2312" w:hAnsi="仿宋_GB2312" w:eastAsia="仿宋_GB2312" w:cs="仿宋_GB2312"/>
          <w:color w:val="FF0000"/>
          <w:sz w:val="30"/>
          <w:szCs w:val="30"/>
          <w:lang w:val="en-US" w:eastAsia="zh-CN"/>
        </w:rPr>
        <w:t>如成交人未按要求缴纳履约保证金，采购人有权取消其中标资格并上报集团将其列入采购黑名单；如该项目有投标保证金，采购人有权扣除其投标保证金不予退还；</w:t>
      </w:r>
    </w:p>
    <w:p>
      <w:pPr>
        <w:pStyle w:val="21"/>
        <w:ind w:firstLine="600"/>
        <w:rPr>
          <w:rStyle w:val="22"/>
          <w:rFonts w:hint="eastAsia" w:ascii="仿宋_GB2312" w:hAnsi="仿宋" w:eastAsia="仿宋_GB2312" w:cs="宋体"/>
          <w:color w:val="FF0000"/>
          <w:shd w:val="clear" w:color="auto" w:fill="auto"/>
          <w:lang w:val="en-US" w:eastAsia="zh-CN"/>
        </w:rPr>
      </w:pPr>
      <w:r>
        <w:rPr>
          <w:rStyle w:val="22"/>
          <w:rFonts w:hint="eastAsia" w:ascii="方正仿宋_GBK" w:hAnsi="方正仿宋_GBK" w:eastAsia="方正仿宋_GBK" w:cs="方正仿宋_GBK"/>
          <w:color w:val="FF0000"/>
          <w:shd w:val="clear" w:color="auto" w:fill="auto"/>
          <w:lang w:val="en-US" w:eastAsia="zh-CN"/>
        </w:rPr>
        <w:t>6.2 履</w:t>
      </w:r>
      <w:r>
        <w:rPr>
          <w:rStyle w:val="22"/>
          <w:rFonts w:hint="eastAsia" w:ascii="仿宋_GB2312" w:hAnsi="仿宋" w:eastAsia="仿宋_GB2312" w:cs="宋体"/>
          <w:color w:val="FF0000"/>
          <w:shd w:val="clear" w:color="auto" w:fill="auto"/>
          <w:lang w:val="en-US" w:eastAsia="zh-CN"/>
        </w:rPr>
        <w:t>约保证金应由乙方名义开立的账户支付到甲方账户，否则视为未支付，甲方有权追究乙方逾期付款责任。</w:t>
      </w:r>
    </w:p>
    <w:p>
      <w:pPr>
        <w:pStyle w:val="21"/>
        <w:ind w:firstLine="600"/>
        <w:rPr>
          <w:rStyle w:val="22"/>
          <w:rFonts w:hint="eastAsia" w:ascii="仿宋_GB2312" w:hAnsi="仿宋" w:eastAsia="仿宋_GB2312" w:cs="宋体"/>
          <w:color w:val="FF0000"/>
          <w:shd w:val="clear" w:color="auto" w:fill="auto"/>
        </w:rPr>
      </w:pPr>
      <w:r>
        <w:rPr>
          <w:rStyle w:val="22"/>
          <w:rFonts w:hint="eastAsia" w:ascii="方正仿宋_GBK" w:hAnsi="方正仿宋_GBK" w:eastAsia="方正仿宋_GBK" w:cs="方正仿宋_GBK"/>
          <w:color w:val="FF0000"/>
          <w:shd w:val="clear" w:color="auto" w:fill="auto"/>
          <w:lang w:val="en-US" w:eastAsia="zh-CN"/>
        </w:rPr>
        <w:t xml:space="preserve">6.3 </w:t>
      </w:r>
      <w:r>
        <w:rPr>
          <w:rStyle w:val="22"/>
          <w:rFonts w:hint="eastAsia" w:ascii="仿宋_GB2312" w:hAnsi="仿宋" w:eastAsia="仿宋_GB2312" w:cs="宋体"/>
          <w:color w:val="FF0000"/>
          <w:shd w:val="clear" w:color="auto" w:fill="auto"/>
          <w:lang w:val="en-US" w:eastAsia="zh-CN"/>
        </w:rPr>
        <w:t>乙方支付履约保证金时，应在“付款备注”中写明“（合同编号）XX项目履约保证金”。乙方不得与其他合同、其他缴费项目一起支付履约保证金，若因混合支付造成无法确认为本合同款项到账的，视为逾期未支付。</w:t>
      </w:r>
    </w:p>
    <w:p>
      <w:pPr>
        <w:pStyle w:val="21"/>
        <w:ind w:firstLine="600"/>
        <w:rPr>
          <w:rStyle w:val="22"/>
          <w:rFonts w:ascii="仿宋_GB2312" w:hAnsi="仿宋" w:eastAsia="仿宋_GB2312" w:cs="宋体"/>
          <w:color w:val="FF0000"/>
          <w:shd w:val="clear" w:color="auto" w:fill="auto"/>
        </w:rPr>
      </w:pPr>
      <w:r>
        <w:rPr>
          <w:rStyle w:val="22"/>
          <w:rFonts w:hint="eastAsia" w:cs="宋体"/>
          <w:color w:val="FF0000"/>
          <w:shd w:val="clear" w:color="auto" w:fill="auto"/>
          <w:lang w:val="en-US" w:eastAsia="zh-CN"/>
        </w:rPr>
        <w:t>6</w:t>
      </w:r>
      <w:r>
        <w:rPr>
          <w:rStyle w:val="22"/>
          <w:rFonts w:hint="eastAsia" w:ascii="仿宋_GB2312" w:hAnsi="仿宋" w:eastAsia="仿宋_GB2312" w:cs="宋体"/>
          <w:color w:val="FF0000"/>
          <w:shd w:val="clear" w:color="auto" w:fill="auto"/>
        </w:rPr>
        <w:t>.</w:t>
      </w:r>
      <w:r>
        <w:rPr>
          <w:rStyle w:val="22"/>
          <w:rFonts w:hint="eastAsia" w:cs="宋体"/>
          <w:color w:val="FF0000"/>
          <w:shd w:val="clear" w:color="auto" w:fill="auto"/>
          <w:lang w:val="en-US" w:eastAsia="zh-CN"/>
        </w:rPr>
        <w:t>4</w:t>
      </w:r>
      <w:r>
        <w:rPr>
          <w:rStyle w:val="22"/>
          <w:rFonts w:hint="eastAsia" w:ascii="仿宋_GB2312" w:hAnsi="仿宋" w:eastAsia="仿宋_GB2312" w:cs="宋体"/>
          <w:color w:val="FF0000"/>
          <w:shd w:val="clear" w:color="auto" w:fill="auto"/>
        </w:rPr>
        <w:t>项目质量保证期为：</w:t>
      </w:r>
      <w:r>
        <w:rPr>
          <w:rStyle w:val="22"/>
          <w:rFonts w:hint="eastAsia" w:ascii="仿宋_GB2312" w:hAnsi="仿宋" w:eastAsia="仿宋_GB2312" w:cs="宋体"/>
          <w:color w:val="FF0000"/>
          <w:u w:val="single"/>
          <w:shd w:val="clear" w:color="auto" w:fill="auto"/>
        </w:rPr>
        <w:t xml:space="preserve"> </w:t>
      </w:r>
      <w:r>
        <w:rPr>
          <w:rStyle w:val="22"/>
          <w:rFonts w:hint="eastAsia" w:cs="宋体"/>
          <w:color w:val="FF0000"/>
          <w:u w:val="single"/>
          <w:shd w:val="clear" w:color="auto" w:fill="auto"/>
          <w:lang w:val="en-US" w:eastAsia="zh-CN"/>
        </w:rPr>
        <w:t>24</w:t>
      </w:r>
      <w:r>
        <w:rPr>
          <w:rStyle w:val="22"/>
          <w:rFonts w:hint="eastAsia" w:ascii="仿宋_GB2312" w:hAnsi="仿宋" w:eastAsia="仿宋_GB2312" w:cs="宋体"/>
          <w:color w:val="FF0000"/>
          <w:u w:val="single"/>
          <w:shd w:val="clear" w:color="auto" w:fill="auto"/>
        </w:rPr>
        <w:t xml:space="preserve"> </w:t>
      </w:r>
      <w:r>
        <w:rPr>
          <w:rStyle w:val="22"/>
          <w:rFonts w:hint="eastAsia" w:ascii="仿宋_GB2312" w:hAnsi="仿宋" w:eastAsia="仿宋_GB2312" w:cs="宋体"/>
          <w:color w:val="FF0000"/>
          <w:shd w:val="clear" w:color="auto" w:fill="auto"/>
        </w:rPr>
        <w:t>月，自项目验收合格之日起算，质保期内出现与本项目有关或本项目引起的故障或异常，在接到甲方通知后，乙方需派专业技术人员在</w:t>
      </w:r>
      <w:r>
        <w:rPr>
          <w:rStyle w:val="22"/>
          <w:rFonts w:hint="eastAsia" w:ascii="仿宋_GB2312" w:hAnsi="仿宋" w:eastAsia="仿宋_GB2312" w:cs="宋体"/>
          <w:color w:val="FF0000"/>
          <w:u w:val="single"/>
          <w:shd w:val="clear" w:color="auto" w:fill="auto"/>
        </w:rPr>
        <w:t xml:space="preserve"> </w:t>
      </w:r>
      <w:r>
        <w:rPr>
          <w:rStyle w:val="22"/>
          <w:rFonts w:hint="eastAsia" w:cs="宋体"/>
          <w:color w:val="FF0000"/>
          <w:u w:val="single"/>
          <w:shd w:val="clear" w:color="auto" w:fill="auto"/>
          <w:lang w:val="en-US" w:eastAsia="zh-CN"/>
        </w:rPr>
        <w:t>2</w:t>
      </w:r>
      <w:r>
        <w:rPr>
          <w:rStyle w:val="22"/>
          <w:rFonts w:hint="eastAsia" w:ascii="仿宋_GB2312" w:hAnsi="仿宋" w:eastAsia="仿宋_GB2312" w:cs="宋体"/>
          <w:color w:val="FF0000"/>
          <w:u w:val="single"/>
          <w:shd w:val="clear" w:color="auto" w:fill="auto"/>
        </w:rPr>
        <w:t xml:space="preserve"> </w:t>
      </w:r>
      <w:r>
        <w:rPr>
          <w:rStyle w:val="22"/>
          <w:rFonts w:hint="eastAsia" w:ascii="仿宋_GB2312" w:hAnsi="仿宋" w:eastAsia="仿宋_GB2312" w:cs="宋体"/>
          <w:color w:val="FF0000"/>
          <w:shd w:val="clear" w:color="auto" w:fill="auto"/>
        </w:rPr>
        <w:t>小时内赶到现场处理,若未</w:t>
      </w:r>
      <w:r>
        <w:rPr>
          <w:rStyle w:val="22"/>
          <w:rFonts w:ascii="仿宋_GB2312" w:hAnsi="仿宋" w:eastAsia="仿宋_GB2312" w:cs="宋体"/>
          <w:color w:val="FF0000"/>
          <w:shd w:val="clear" w:color="auto" w:fill="auto"/>
        </w:rPr>
        <w:t>及时响应，</w:t>
      </w:r>
      <w:r>
        <w:rPr>
          <w:rStyle w:val="22"/>
          <w:rFonts w:hint="eastAsia" w:ascii="仿宋_GB2312" w:hAnsi="仿宋" w:eastAsia="仿宋_GB2312" w:cs="宋体"/>
          <w:color w:val="FF0000"/>
          <w:shd w:val="clear" w:color="auto" w:fill="auto"/>
        </w:rPr>
        <w:t>每次扣尾款的</w:t>
      </w:r>
      <w:r>
        <w:rPr>
          <w:rStyle w:val="22"/>
          <w:rFonts w:hint="eastAsia" w:ascii="仿宋_GB2312" w:hAnsi="仿宋" w:eastAsia="仿宋_GB2312" w:cs="宋体"/>
          <w:color w:val="FF0000"/>
          <w:u w:val="single"/>
          <w:shd w:val="clear" w:color="auto" w:fill="auto"/>
        </w:rPr>
        <w:t xml:space="preserve"> </w:t>
      </w:r>
      <w:r>
        <w:rPr>
          <w:rStyle w:val="22"/>
          <w:rFonts w:hint="eastAsia" w:cs="宋体"/>
          <w:color w:val="FF0000"/>
          <w:u w:val="single"/>
          <w:shd w:val="clear" w:color="auto" w:fill="auto"/>
          <w:lang w:val="en-US" w:eastAsia="zh-CN"/>
        </w:rPr>
        <w:t>10</w:t>
      </w:r>
      <w:r>
        <w:rPr>
          <w:rStyle w:val="22"/>
          <w:rFonts w:hint="eastAsia" w:ascii="仿宋_GB2312" w:hAnsi="仿宋" w:eastAsia="仿宋_GB2312" w:cs="宋体"/>
          <w:color w:val="FF0000"/>
          <w:u w:val="single"/>
          <w:shd w:val="clear" w:color="auto" w:fill="auto"/>
        </w:rPr>
        <w:t xml:space="preserve"> </w:t>
      </w:r>
      <w:r>
        <w:rPr>
          <w:rStyle w:val="22"/>
          <w:rFonts w:hint="eastAsia" w:ascii="仿宋_GB2312" w:hAnsi="仿宋" w:eastAsia="仿宋_GB2312" w:cs="宋体"/>
          <w:color w:val="FF0000"/>
          <w:shd w:val="clear" w:color="auto" w:fill="auto"/>
        </w:rPr>
        <w:t>%。</w:t>
      </w:r>
    </w:p>
    <w:p>
      <w:pPr>
        <w:keepNext w:val="0"/>
        <w:keepLines w:val="0"/>
        <w:pageBreakBefore w:val="0"/>
        <w:numPr>
          <w:ilvl w:val="0"/>
          <w:numId w:val="0"/>
        </w:numPr>
        <w:kinsoku/>
        <w:wordWrap/>
        <w:overflowPunct/>
        <w:topLinePunct w:val="0"/>
        <w:bidi w:val="0"/>
        <w:spacing w:line="312" w:lineRule="auto"/>
        <w:ind w:firstLine="600" w:firstLineChars="200"/>
        <w:outlineLvl w:val="9"/>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6.5在合同履行期间，如乙方不按合同履行约定或在安全、质量上有疏漏，业主有权利扣除其缴纳的履约保证金;</w:t>
      </w:r>
    </w:p>
    <w:p>
      <w:pPr>
        <w:keepNext w:val="0"/>
        <w:keepLines w:val="0"/>
        <w:pageBreakBefore w:val="0"/>
        <w:numPr>
          <w:ilvl w:val="0"/>
          <w:numId w:val="0"/>
        </w:numPr>
        <w:kinsoku/>
        <w:wordWrap/>
        <w:overflowPunct/>
        <w:topLinePunct w:val="0"/>
        <w:bidi w:val="0"/>
        <w:spacing w:line="312" w:lineRule="auto"/>
        <w:ind w:firstLine="600" w:firstLineChars="200"/>
        <w:outlineLvl w:val="9"/>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6.6工程验收合格后，发包人退回中标人履约保证金（履约保证金不计息），工程验收不合格，成交人负责无偿修改或返工。</w:t>
      </w:r>
    </w:p>
    <w:p>
      <w:pPr>
        <w:keepNext w:val="0"/>
        <w:keepLines w:val="0"/>
        <w:pageBreakBefore w:val="0"/>
        <w:numPr>
          <w:ilvl w:val="0"/>
          <w:numId w:val="0"/>
        </w:numPr>
        <w:kinsoku/>
        <w:wordWrap/>
        <w:overflowPunct/>
        <w:topLinePunct w:val="0"/>
        <w:bidi w:val="0"/>
        <w:spacing w:line="312" w:lineRule="auto"/>
        <w:ind w:firstLine="600" w:firstLineChars="200"/>
        <w:outlineLvl w:val="9"/>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6.7成交人应在合同签订之日起10个工作日内完成相关手续申报、筹备人、材、机等进场事宜，每延误1天，业主有权按延误一天扣除履约保证金10%处理，逾期扣除的违约金达到履约保证金的100%而未进场时，业主有权解除合同并扣除全额履约保证金，一切损失及后果由成交人承担。</w:t>
      </w:r>
    </w:p>
    <w:p>
      <w:pPr>
        <w:keepNext w:val="0"/>
        <w:keepLines w:val="0"/>
        <w:pageBreakBefore w:val="0"/>
        <w:numPr>
          <w:ilvl w:val="0"/>
          <w:numId w:val="0"/>
        </w:numPr>
        <w:kinsoku/>
        <w:wordWrap/>
        <w:overflowPunct/>
        <w:topLinePunct w:val="0"/>
        <w:bidi w:val="0"/>
        <w:spacing w:line="312" w:lineRule="auto"/>
        <w:ind w:firstLine="600" w:firstLineChars="200"/>
        <w:outlineLvl w:val="9"/>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6.8根据以上第4条内容进行补充，如因不可抗力或特殊情况导致进场延误，成交人应提前三个工作日向甲方报备，并得甲方许可后方可延期进场。</w:t>
      </w:r>
    </w:p>
    <w:p>
      <w:pPr>
        <w:keepNext w:val="0"/>
        <w:keepLines w:val="0"/>
        <w:pageBreakBefore w:val="0"/>
        <w:kinsoku/>
        <w:wordWrap/>
        <w:overflowPunct/>
        <w:topLinePunct w:val="0"/>
        <w:bidi w:val="0"/>
        <w:spacing w:line="312" w:lineRule="auto"/>
        <w:ind w:firstLine="602" w:firstLineChars="200"/>
        <w:outlineLvl w:val="9"/>
        <w:rPr>
          <w:rFonts w:hint="eastAsia" w:ascii="仿宋_GB2312" w:hAnsi="仿宋_GB2312" w:eastAsia="仿宋_GB2312" w:cs="仿宋_GB2312"/>
          <w:b/>
          <w:color w:val="000000"/>
          <w:sz w:val="30"/>
          <w:szCs w:val="30"/>
          <w:lang w:eastAsia="zh-CN"/>
        </w:rPr>
      </w:pPr>
      <w:r>
        <w:rPr>
          <w:rFonts w:hint="eastAsia" w:ascii="仿宋_GB2312" w:hAnsi="仿宋_GB2312" w:eastAsia="仿宋_GB2312" w:cs="仿宋_GB2312"/>
          <w:b/>
          <w:color w:val="000000"/>
          <w:sz w:val="30"/>
          <w:szCs w:val="30"/>
          <w:lang w:eastAsia="zh-CN"/>
        </w:rPr>
        <w:t>七</w:t>
      </w:r>
      <w:r>
        <w:rPr>
          <w:rFonts w:hint="eastAsia" w:ascii="仿宋_GB2312" w:hAnsi="仿宋_GB2312" w:eastAsia="仿宋_GB2312" w:cs="仿宋_GB2312"/>
          <w:b/>
          <w:color w:val="000000"/>
          <w:sz w:val="30"/>
          <w:szCs w:val="30"/>
        </w:rPr>
        <w:t>、</w:t>
      </w:r>
      <w:r>
        <w:rPr>
          <w:rFonts w:hint="eastAsia" w:ascii="仿宋_GB2312" w:hAnsi="仿宋_GB2312" w:eastAsia="仿宋_GB2312" w:cs="仿宋_GB2312"/>
          <w:b/>
          <w:color w:val="000000"/>
          <w:sz w:val="30"/>
          <w:szCs w:val="30"/>
          <w:lang w:eastAsia="zh-CN"/>
        </w:rPr>
        <w:t>工期：</w:t>
      </w:r>
    </w:p>
    <w:p>
      <w:pPr>
        <w:ind w:firstLine="600" w:firstLineChars="2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lang w:val="en-US" w:eastAsia="zh-CN"/>
        </w:rPr>
        <w:t>7.</w:t>
      </w:r>
      <w:r>
        <w:rPr>
          <w:rFonts w:hint="eastAsia" w:ascii="仿宋_GB2312" w:hAnsi="仿宋_GB2312" w:eastAsia="仿宋_GB2312" w:cs="仿宋_GB2312"/>
          <w:color w:val="000000"/>
          <w:sz w:val="30"/>
          <w:szCs w:val="30"/>
        </w:rPr>
        <w:t>1本合同总工期为日历天</w:t>
      </w:r>
      <w:r>
        <w:rPr>
          <w:rFonts w:hint="eastAsia" w:ascii="仿宋_GB2312" w:hAnsi="仿宋_GB2312" w:eastAsia="仿宋_GB2312" w:cs="仿宋_GB2312"/>
          <w:color w:val="000000"/>
          <w:sz w:val="30"/>
          <w:szCs w:val="30"/>
          <w:lang w:eastAsia="zh-CN"/>
        </w:rPr>
        <w:t>：</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u w:val="single"/>
          <w:lang w:val="en-US" w:eastAsia="zh-CN"/>
        </w:rPr>
        <w:t>30</w:t>
      </w:r>
      <w:r>
        <w:rPr>
          <w:rFonts w:hint="eastAsia" w:ascii="仿宋_GB2312" w:hAnsi="仿宋_GB2312" w:eastAsia="仿宋_GB2312" w:cs="仿宋_GB2312"/>
          <w:color w:val="FF0000"/>
          <w:sz w:val="30"/>
          <w:szCs w:val="30"/>
          <w:u w:val="single"/>
        </w:rPr>
        <w:t xml:space="preserve">天  </w:t>
      </w:r>
      <w:r>
        <w:rPr>
          <w:rFonts w:hint="eastAsia" w:ascii="仿宋_GB2312" w:hAnsi="仿宋_GB2312" w:eastAsia="仿宋_GB2312" w:cs="仿宋_GB2312"/>
          <w:color w:val="FF0000"/>
          <w:sz w:val="30"/>
          <w:szCs w:val="30"/>
        </w:rPr>
        <w:t xml:space="preserve"> </w:t>
      </w:r>
      <w:r>
        <w:rPr>
          <w:rFonts w:hint="eastAsia" w:ascii="仿宋_GB2312" w:hAnsi="仿宋_GB2312" w:eastAsia="仿宋_GB2312" w:cs="仿宋_GB2312"/>
          <w:color w:val="000000"/>
          <w:sz w:val="30"/>
          <w:szCs w:val="30"/>
        </w:rPr>
        <w:t xml:space="preserve"> </w:t>
      </w:r>
    </w:p>
    <w:p>
      <w:pPr>
        <w:ind w:firstLine="600" w:firstLineChars="2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lang w:val="en-US" w:eastAsia="zh-CN"/>
        </w:rPr>
        <w:t>7.2</w:t>
      </w:r>
      <w:r>
        <w:rPr>
          <w:rFonts w:hint="eastAsia" w:ascii="仿宋_GB2312" w:hAnsi="仿宋_GB2312" w:eastAsia="仿宋_GB2312" w:cs="仿宋_GB2312"/>
          <w:color w:val="000000"/>
          <w:sz w:val="30"/>
          <w:szCs w:val="30"/>
        </w:rPr>
        <w:t>合同签订之日起生效。</w:t>
      </w:r>
    </w:p>
    <w:p>
      <w:pPr>
        <w:spacing w:line="360" w:lineRule="auto"/>
        <w:ind w:firstLine="602" w:firstLineChars="200"/>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八</w:t>
      </w:r>
      <w:r>
        <w:rPr>
          <w:rFonts w:hint="eastAsia" w:ascii="仿宋_GB2312" w:hAnsi="仿宋_GB2312" w:eastAsia="仿宋_GB2312" w:cs="仿宋_GB2312"/>
          <w:b/>
          <w:sz w:val="30"/>
          <w:szCs w:val="30"/>
        </w:rPr>
        <w:t>、质保期：</w:t>
      </w:r>
    </w:p>
    <w:p>
      <w:pPr>
        <w:widowControl/>
        <w:spacing w:line="360" w:lineRule="auto"/>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8</w:t>
      </w:r>
      <w:r>
        <w:rPr>
          <w:rFonts w:hint="eastAsia" w:ascii="仿宋_GB2312" w:hAnsi="仿宋_GB2312" w:eastAsia="仿宋_GB2312" w:cs="仿宋_GB2312"/>
          <w:sz w:val="30"/>
          <w:szCs w:val="30"/>
        </w:rPr>
        <w:t>.1质保期:项目经验收合格之日起计质量保修期</w:t>
      </w:r>
      <w:r>
        <w:rPr>
          <w:rFonts w:hint="eastAsia" w:ascii="仿宋_GB2312" w:hAnsi="仿宋_GB2312" w:eastAsia="仿宋_GB2312" w:cs="仿宋_GB2312"/>
          <w:sz w:val="30"/>
          <w:szCs w:val="30"/>
          <w:lang w:eastAsia="zh-CN"/>
        </w:rPr>
        <w:t>为</w:t>
      </w:r>
      <w:r>
        <w:rPr>
          <w:rFonts w:hint="eastAsia" w:ascii="仿宋_GB2312" w:hAnsi="仿宋_GB2312" w:eastAsia="仿宋_GB2312" w:cs="仿宋_GB2312"/>
          <w:sz w:val="30"/>
          <w:szCs w:val="30"/>
        </w:rPr>
        <w:t>贰年，如有违约，使用单位有权扣留全部质量保证金。</w:t>
      </w:r>
    </w:p>
    <w:p>
      <w:pPr>
        <w:widowControl/>
        <w:spacing w:line="360" w:lineRule="auto"/>
        <w:ind w:firstLine="600" w:firstLineChars="200"/>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8</w:t>
      </w:r>
      <w:r>
        <w:rPr>
          <w:rFonts w:hint="eastAsia" w:ascii="仿宋_GB2312" w:hAnsi="仿宋_GB2312" w:eastAsia="仿宋_GB2312" w:cs="仿宋_GB2312"/>
          <w:sz w:val="30"/>
          <w:szCs w:val="30"/>
        </w:rPr>
        <w:t>.2质保期内，因成交比选人原因造成的质量问题, 成交比选人负有免费维修的责任；不在成交比选人保修范围之的，成交比选人同意有偿维修;造成财产损毁或人员伤亡的，成交比选人应负全责。</w:t>
      </w:r>
    </w:p>
    <w:p>
      <w:pPr>
        <w:widowControl/>
        <w:spacing w:line="360" w:lineRule="auto"/>
        <w:ind w:firstLine="600" w:firstLineChars="200"/>
        <w:jc w:val="left"/>
        <w:rPr>
          <w:rFonts w:hint="eastAsia" w:ascii="仿宋_GB2312" w:hAnsi="仿宋_GB2312" w:eastAsia="仿宋_GB2312" w:cs="仿宋_GB2312"/>
          <w:color w:val="000000"/>
          <w:sz w:val="30"/>
          <w:szCs w:val="30"/>
        </w:rPr>
      </w:pPr>
      <w:r>
        <w:rPr>
          <w:rFonts w:hint="eastAsia" w:ascii="仿宋_GB2312" w:hAnsi="仿宋_GB2312" w:eastAsia="仿宋_GB2312" w:cs="仿宋_GB2312"/>
          <w:sz w:val="30"/>
          <w:szCs w:val="30"/>
          <w:lang w:val="en-US" w:eastAsia="zh-CN"/>
        </w:rPr>
        <w:t>8</w:t>
      </w:r>
      <w:r>
        <w:rPr>
          <w:rFonts w:hint="eastAsia" w:ascii="仿宋_GB2312" w:hAnsi="仿宋_GB2312" w:eastAsia="仿宋_GB2312" w:cs="仿宋_GB2312"/>
          <w:sz w:val="30"/>
          <w:szCs w:val="30"/>
        </w:rPr>
        <w:t>.3质保期内出现质量问题, 成交比选人接到采购方故障通知后，响应时间≤2小时；在1天内到场进行维修排除故障,成交比选人应免费维修，因此所产生的费用应由成交比选人承担。</w:t>
      </w:r>
      <w:r>
        <w:rPr>
          <w:rFonts w:hint="eastAsia" w:ascii="仿宋_GB2312" w:hAnsi="仿宋_GB2312" w:eastAsia="仿宋_GB2312" w:cs="仿宋_GB2312"/>
          <w:color w:val="000000"/>
          <w:sz w:val="30"/>
          <w:szCs w:val="30"/>
        </w:rPr>
        <w:t xml:space="preserve">                    </w:t>
      </w:r>
    </w:p>
    <w:p>
      <w:pPr>
        <w:widowControl/>
        <w:numPr>
          <w:ilvl w:val="0"/>
          <w:numId w:val="0"/>
        </w:numPr>
        <w:spacing w:line="360" w:lineRule="auto"/>
        <w:ind w:firstLine="602" w:firstLineChars="200"/>
        <w:jc w:val="left"/>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lang w:val="en-US" w:eastAsia="zh-CN"/>
        </w:rPr>
        <w:t>九、复工复产规范</w:t>
      </w:r>
      <w:r>
        <w:rPr>
          <w:rFonts w:hint="eastAsia" w:ascii="仿宋_GB2312" w:hAnsi="仿宋_GB2312" w:eastAsia="仿宋_GB2312" w:cs="仿宋_GB2312"/>
          <w:b/>
          <w:sz w:val="30"/>
          <w:szCs w:val="30"/>
        </w:rPr>
        <w:t>：</w:t>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9.1承包方需认真落实重庆市新型冠状病毒感染的肺炎疫情防控工作领导小组综合办公室《关于切实做好新型冠状病毒感染的肺炎疫情防控期间企业复产复工有关工作的通知》（渝肺炎组办发〔2020〕24 号）、重庆市新型冠状病毒感染的肺炎疫防控工作领导小组疫情防控组《关于印发&lt;复产复工企业新型冠状病毒肺炎疫情防控技术指南（试行）&gt;的通知》（渝肺炎组疫发〔2020〕8 号）和 重庆市渝北区新型冠状病毒肺炎疫情防控工作指挥部《 关于切实做好疫情防控期间企业复产复工有关工作的通知 》（渝北肺炎指发〔2020〕35 号）、关于印发《重庆机场集团工程建设项目新冠肺炎疫情防控指南（试行）》等通知的相关文件精神及要求，并根据重庆市渝北区人民政府两路街道办事处关于印发《两路街道疫情防控期间企业复产复工工作方案》的通知于重庆市渝北区人民政府两路街道办事处办理相关复工复产手续。</w:t>
      </w:r>
    </w:p>
    <w:p>
      <w:pPr>
        <w:widowControl/>
        <w:spacing w:line="360" w:lineRule="auto"/>
        <w:ind w:firstLine="600" w:firstLineChars="200"/>
        <w:jc w:val="left"/>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sz w:val="30"/>
          <w:szCs w:val="30"/>
          <w:lang w:val="en-US" w:eastAsia="zh-CN"/>
        </w:rPr>
        <w:t>9.2承包方应达到复产复工基本要求，满足“六个到位”及“五必须”自觉承担防控责任和经费支出，储备充足及符合规范的口罩、消毒液、红外线测温仪等防疫物资；项目应实行项目经理负责制，设置疫情防控管理专岗。承包方应负责项目开工复工前的全面排查、开工复工准备和开工复工后疫情日常防控等相关工作。</w:t>
      </w:r>
    </w:p>
    <w:p>
      <w:pPr>
        <w:widowControl/>
        <w:numPr>
          <w:ilvl w:val="0"/>
          <w:numId w:val="0"/>
        </w:numPr>
        <w:spacing w:line="360" w:lineRule="auto"/>
        <w:ind w:firstLine="602" w:firstLineChars="200"/>
        <w:jc w:val="left"/>
        <w:rPr>
          <w:rFonts w:hint="eastAsia" w:ascii="仿宋_GB2312" w:hAnsi="仿宋_GB2312" w:eastAsia="仿宋_GB2312" w:cs="仿宋_GB2312"/>
          <w:b/>
          <w:sz w:val="30"/>
          <w:szCs w:val="30"/>
          <w:lang w:val="en-US" w:eastAsia="zh-CN"/>
        </w:rPr>
      </w:pPr>
      <w:r>
        <w:rPr>
          <w:rFonts w:hint="eastAsia" w:ascii="仿宋_GB2312" w:hAnsi="仿宋_GB2312" w:eastAsia="仿宋_GB2312" w:cs="仿宋_GB2312"/>
          <w:b/>
          <w:sz w:val="30"/>
          <w:szCs w:val="30"/>
          <w:lang w:val="en-US" w:eastAsia="zh-CN"/>
        </w:rPr>
        <w:t>十、询价响应有效期：</w:t>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90天（自询价响应人提交询价响应文件截止之日起计算）。注：询价响应有效期作投标有效期理解。</w:t>
      </w:r>
    </w:p>
    <w:p>
      <w:pPr>
        <w:widowControl/>
        <w:numPr>
          <w:ilvl w:val="0"/>
          <w:numId w:val="0"/>
        </w:numPr>
        <w:spacing w:line="360" w:lineRule="auto"/>
        <w:ind w:firstLine="602" w:firstLineChars="200"/>
        <w:jc w:val="left"/>
        <w:rPr>
          <w:rFonts w:hint="eastAsia" w:ascii="仿宋_GB2312" w:hAnsi="仿宋_GB2312" w:eastAsia="仿宋_GB2312" w:cs="仿宋_GB2312"/>
          <w:b/>
          <w:sz w:val="30"/>
          <w:szCs w:val="30"/>
          <w:lang w:val="en-US" w:eastAsia="zh-CN"/>
        </w:rPr>
      </w:pPr>
      <w:r>
        <w:rPr>
          <w:rFonts w:hint="eastAsia" w:ascii="仿宋_GB2312" w:hAnsi="仿宋_GB2312" w:eastAsia="仿宋_GB2312" w:cs="仿宋_GB2312"/>
          <w:b/>
          <w:sz w:val="30"/>
          <w:szCs w:val="30"/>
          <w:lang w:val="en-US" w:eastAsia="zh-CN"/>
        </w:rPr>
        <w:t>十一、报价文件的编制和提交：</w:t>
      </w:r>
    </w:p>
    <w:p>
      <w:pPr>
        <w:widowControl/>
        <w:spacing w:line="360" w:lineRule="auto"/>
        <w:ind w:firstLine="600" w:firstLineChars="200"/>
        <w:jc w:val="left"/>
        <w:rPr>
          <w:rFonts w:hint="eastAsia" w:ascii="仿宋_GB2312" w:hAnsi="仿宋_GB2312" w:eastAsia="仿宋_GB2312" w:cs="仿宋_GB2312"/>
          <w:sz w:val="30"/>
          <w:szCs w:val="30"/>
          <w:lang w:val="zh-CN" w:eastAsia="zh-CN"/>
        </w:rPr>
      </w:pPr>
      <w:r>
        <w:rPr>
          <w:rFonts w:hint="eastAsia" w:ascii="仿宋_GB2312" w:hAnsi="仿宋_GB2312" w:eastAsia="仿宋_GB2312" w:cs="仿宋_GB2312"/>
          <w:sz w:val="30"/>
          <w:szCs w:val="30"/>
          <w:lang w:val="en-US" w:eastAsia="zh-CN"/>
        </w:rPr>
        <w:t>11</w:t>
      </w:r>
      <w:r>
        <w:rPr>
          <w:rFonts w:hint="eastAsia" w:ascii="仿宋_GB2312" w:hAnsi="仿宋_GB2312" w:eastAsia="仿宋_GB2312" w:cs="仿宋_GB2312"/>
          <w:sz w:val="30"/>
          <w:szCs w:val="30"/>
          <w:lang w:val="zh-CN" w:eastAsia="zh-CN"/>
        </w:rPr>
        <w:t>.1</w:t>
      </w:r>
      <w:r>
        <w:rPr>
          <w:rFonts w:hint="eastAsia" w:ascii="仿宋_GB2312" w:hAnsi="仿宋_GB2312" w:eastAsia="仿宋_GB2312" w:cs="仿宋_GB2312"/>
          <w:sz w:val="30"/>
          <w:szCs w:val="30"/>
          <w:lang w:val="en-US" w:eastAsia="zh-CN"/>
        </w:rPr>
        <w:t>询价响应方</w:t>
      </w:r>
      <w:r>
        <w:rPr>
          <w:rFonts w:hint="eastAsia" w:ascii="仿宋_GB2312" w:hAnsi="仿宋_GB2312" w:eastAsia="仿宋_GB2312" w:cs="仿宋_GB2312"/>
          <w:sz w:val="30"/>
          <w:szCs w:val="30"/>
          <w:lang w:val="zh-CN" w:eastAsia="zh-CN"/>
        </w:rPr>
        <w:t>应当按照</w:t>
      </w:r>
      <w:r>
        <w:rPr>
          <w:rFonts w:hint="eastAsia" w:ascii="仿宋_GB2312" w:hAnsi="仿宋_GB2312" w:eastAsia="仿宋_GB2312" w:cs="仿宋_GB2312"/>
          <w:sz w:val="30"/>
          <w:szCs w:val="30"/>
          <w:lang w:val="en-US" w:eastAsia="zh-CN"/>
        </w:rPr>
        <w:t>询价</w:t>
      </w:r>
      <w:r>
        <w:rPr>
          <w:rFonts w:hint="eastAsia" w:ascii="仿宋_GB2312" w:hAnsi="仿宋_GB2312" w:eastAsia="仿宋_GB2312" w:cs="仿宋_GB2312"/>
          <w:sz w:val="30"/>
          <w:szCs w:val="30"/>
          <w:lang w:val="zh-CN" w:eastAsia="zh-CN"/>
        </w:rPr>
        <w:t>采购文件的要求编制询价响应文件，询价响应文件应当对</w:t>
      </w:r>
      <w:r>
        <w:rPr>
          <w:rFonts w:hint="eastAsia" w:ascii="仿宋_GB2312" w:hAnsi="仿宋_GB2312" w:eastAsia="仿宋_GB2312" w:cs="仿宋_GB2312"/>
          <w:sz w:val="30"/>
          <w:szCs w:val="30"/>
          <w:lang w:val="en-US" w:eastAsia="zh-CN"/>
        </w:rPr>
        <w:t>询价</w:t>
      </w:r>
      <w:r>
        <w:rPr>
          <w:rFonts w:hint="eastAsia" w:ascii="仿宋_GB2312" w:hAnsi="仿宋_GB2312" w:eastAsia="仿宋_GB2312" w:cs="仿宋_GB2312"/>
          <w:sz w:val="30"/>
          <w:szCs w:val="30"/>
          <w:lang w:val="zh-CN" w:eastAsia="zh-CN"/>
        </w:rPr>
        <w:t>采购文件提出的要求和条件作出实质性应答。</w:t>
      </w:r>
    </w:p>
    <w:p>
      <w:pPr>
        <w:widowControl/>
        <w:spacing w:line="360" w:lineRule="auto"/>
        <w:ind w:firstLine="600" w:firstLineChars="200"/>
        <w:jc w:val="left"/>
        <w:rPr>
          <w:rFonts w:hint="eastAsia" w:ascii="仿宋_GB2312" w:hAnsi="仿宋_GB2312" w:eastAsia="仿宋_GB2312" w:cs="仿宋_GB2312"/>
          <w:sz w:val="30"/>
          <w:szCs w:val="30"/>
          <w:lang w:val="zh-CN" w:eastAsia="zh-CN"/>
        </w:rPr>
      </w:pPr>
      <w:r>
        <w:rPr>
          <w:rFonts w:hint="eastAsia" w:ascii="仿宋_GB2312" w:hAnsi="仿宋_GB2312" w:eastAsia="仿宋_GB2312" w:cs="仿宋_GB2312"/>
          <w:sz w:val="30"/>
          <w:szCs w:val="30"/>
          <w:lang w:val="en-US" w:eastAsia="zh-CN"/>
        </w:rPr>
        <w:t>11</w:t>
      </w:r>
      <w:r>
        <w:rPr>
          <w:rFonts w:hint="eastAsia" w:ascii="仿宋_GB2312" w:hAnsi="仿宋_GB2312" w:eastAsia="仿宋_GB2312" w:cs="仿宋_GB2312"/>
          <w:sz w:val="30"/>
          <w:szCs w:val="30"/>
          <w:lang w:val="zh-CN" w:eastAsia="zh-CN"/>
        </w:rPr>
        <w:t>.2询价响应文件应用A4规格纸编制并装订成册，主要由以下几个部分组成：</w:t>
      </w:r>
    </w:p>
    <w:p>
      <w:pPr>
        <w:widowControl/>
        <w:spacing w:line="360" w:lineRule="auto"/>
        <w:ind w:firstLine="600" w:firstLineChars="200"/>
        <w:jc w:val="left"/>
        <w:rPr>
          <w:rFonts w:hint="eastAsia" w:ascii="仿宋_GB2312" w:hAnsi="仿宋_GB2312" w:eastAsia="仿宋_GB2312" w:cs="仿宋_GB2312"/>
          <w:sz w:val="30"/>
          <w:szCs w:val="30"/>
          <w:lang w:val="zh-CN" w:eastAsia="zh-CN"/>
        </w:rPr>
      </w:pPr>
      <w:r>
        <w:rPr>
          <w:rFonts w:hint="eastAsia" w:ascii="仿宋_GB2312" w:hAnsi="仿宋_GB2312" w:eastAsia="仿宋_GB2312" w:cs="仿宋_GB2312"/>
          <w:sz w:val="30"/>
          <w:szCs w:val="30"/>
          <w:lang w:val="en-US" w:eastAsia="zh-CN"/>
        </w:rPr>
        <w:t>11</w:t>
      </w:r>
      <w:r>
        <w:rPr>
          <w:rFonts w:hint="eastAsia" w:ascii="仿宋_GB2312" w:hAnsi="仿宋_GB2312" w:eastAsia="仿宋_GB2312" w:cs="仿宋_GB2312"/>
          <w:sz w:val="30"/>
          <w:szCs w:val="30"/>
          <w:lang w:val="zh-CN" w:eastAsia="zh-CN"/>
        </w:rPr>
        <w:t>.2.1</w:t>
      </w:r>
      <w:r>
        <w:rPr>
          <w:rFonts w:hint="eastAsia" w:ascii="仿宋_GB2312" w:hAnsi="仿宋_GB2312" w:eastAsia="仿宋_GB2312" w:cs="仿宋_GB2312"/>
          <w:sz w:val="30"/>
          <w:szCs w:val="30"/>
          <w:lang w:val="en-US" w:eastAsia="zh-CN"/>
        </w:rPr>
        <w:t xml:space="preserve"> </w:t>
      </w:r>
      <w:r>
        <w:rPr>
          <w:rFonts w:hint="eastAsia" w:ascii="仿宋_GB2312" w:hAnsi="仿宋_GB2312" w:eastAsia="仿宋_GB2312" w:cs="仿宋_GB2312"/>
          <w:sz w:val="30"/>
          <w:szCs w:val="30"/>
          <w:lang w:val="zh-CN" w:eastAsia="zh-CN"/>
        </w:rPr>
        <w:t>封面。</w:t>
      </w:r>
    </w:p>
    <w:p>
      <w:pPr>
        <w:widowControl/>
        <w:spacing w:line="360" w:lineRule="auto"/>
        <w:ind w:firstLine="600" w:firstLineChars="200"/>
        <w:jc w:val="left"/>
        <w:rPr>
          <w:rFonts w:hint="eastAsia" w:ascii="仿宋_GB2312" w:hAnsi="仿宋_GB2312" w:eastAsia="仿宋_GB2312" w:cs="仿宋_GB2312"/>
          <w:sz w:val="30"/>
          <w:szCs w:val="30"/>
          <w:lang w:val="zh-CN" w:eastAsia="zh-CN"/>
        </w:rPr>
      </w:pPr>
      <w:r>
        <w:rPr>
          <w:rFonts w:hint="eastAsia" w:ascii="仿宋_GB2312" w:hAnsi="仿宋_GB2312" w:eastAsia="仿宋_GB2312" w:cs="仿宋_GB2312"/>
          <w:sz w:val="30"/>
          <w:szCs w:val="30"/>
          <w:lang w:val="en-US" w:eastAsia="zh-CN"/>
        </w:rPr>
        <w:t>11.</w:t>
      </w:r>
      <w:r>
        <w:rPr>
          <w:rFonts w:hint="eastAsia" w:ascii="仿宋_GB2312" w:hAnsi="仿宋_GB2312" w:eastAsia="仿宋_GB2312" w:cs="仿宋_GB2312"/>
          <w:sz w:val="30"/>
          <w:szCs w:val="30"/>
          <w:lang w:val="zh-CN" w:eastAsia="zh-CN"/>
        </w:rPr>
        <w:t>2.2</w:t>
      </w:r>
      <w:r>
        <w:rPr>
          <w:rFonts w:hint="eastAsia" w:ascii="仿宋_GB2312" w:hAnsi="仿宋_GB2312" w:eastAsia="仿宋_GB2312" w:cs="仿宋_GB2312"/>
          <w:sz w:val="30"/>
          <w:szCs w:val="30"/>
          <w:lang w:val="en-US" w:eastAsia="zh-CN"/>
        </w:rPr>
        <w:t xml:space="preserve"> </w:t>
      </w:r>
      <w:r>
        <w:rPr>
          <w:rFonts w:hint="eastAsia" w:ascii="仿宋_GB2312" w:hAnsi="仿宋_GB2312" w:eastAsia="仿宋_GB2312" w:cs="仿宋_GB2312"/>
          <w:sz w:val="30"/>
          <w:szCs w:val="30"/>
          <w:lang w:val="zh-CN" w:eastAsia="zh-CN"/>
        </w:rPr>
        <w:t>加盖公章的报价函及声明（格式按附件</w:t>
      </w:r>
      <w:r>
        <w:rPr>
          <w:rFonts w:hint="eastAsia" w:ascii="仿宋_GB2312" w:hAnsi="仿宋_GB2312" w:eastAsia="仿宋_GB2312" w:cs="仿宋_GB2312"/>
          <w:sz w:val="30"/>
          <w:szCs w:val="30"/>
          <w:lang w:val="en-US" w:eastAsia="zh-CN"/>
        </w:rPr>
        <w:t>1</w:t>
      </w:r>
      <w:r>
        <w:rPr>
          <w:rFonts w:hint="eastAsia" w:ascii="仿宋_GB2312" w:hAnsi="仿宋_GB2312" w:eastAsia="仿宋_GB2312" w:cs="仿宋_GB2312"/>
          <w:sz w:val="30"/>
          <w:szCs w:val="30"/>
          <w:lang w:val="zh-CN" w:eastAsia="zh-CN"/>
        </w:rPr>
        <w:t>）。</w:t>
      </w:r>
    </w:p>
    <w:p>
      <w:pPr>
        <w:widowControl/>
        <w:spacing w:line="360" w:lineRule="auto"/>
        <w:ind w:firstLine="600" w:firstLineChars="200"/>
        <w:jc w:val="left"/>
        <w:rPr>
          <w:rFonts w:hint="eastAsia" w:ascii="仿宋_GB2312" w:hAnsi="仿宋_GB2312" w:eastAsia="仿宋_GB2312" w:cs="仿宋_GB2312"/>
          <w:sz w:val="30"/>
          <w:szCs w:val="30"/>
          <w:lang w:val="zh-CN" w:eastAsia="zh-CN"/>
        </w:rPr>
      </w:pPr>
      <w:r>
        <w:rPr>
          <w:rFonts w:hint="eastAsia" w:ascii="仿宋_GB2312" w:hAnsi="仿宋_GB2312" w:eastAsia="仿宋_GB2312" w:cs="仿宋_GB2312"/>
          <w:sz w:val="30"/>
          <w:szCs w:val="30"/>
          <w:lang w:val="en-US" w:eastAsia="zh-CN"/>
        </w:rPr>
        <w:t>11</w:t>
      </w:r>
      <w:r>
        <w:rPr>
          <w:rFonts w:hint="eastAsia" w:ascii="仿宋_GB2312" w:hAnsi="仿宋_GB2312" w:eastAsia="仿宋_GB2312" w:cs="仿宋_GB2312"/>
          <w:sz w:val="30"/>
          <w:szCs w:val="30"/>
          <w:lang w:val="zh-CN" w:eastAsia="zh-CN"/>
        </w:rPr>
        <w:t>.2.</w:t>
      </w:r>
      <w:r>
        <w:rPr>
          <w:rFonts w:hint="eastAsia" w:ascii="仿宋_GB2312" w:hAnsi="仿宋_GB2312" w:eastAsia="仿宋_GB2312" w:cs="仿宋_GB2312"/>
          <w:sz w:val="30"/>
          <w:szCs w:val="30"/>
          <w:lang w:val="en-US" w:eastAsia="zh-CN"/>
        </w:rPr>
        <w:t>3 商务部分。</w:t>
      </w:r>
      <w:r>
        <w:rPr>
          <w:rFonts w:hint="eastAsia" w:ascii="仿宋_GB2312" w:hAnsi="仿宋_GB2312" w:eastAsia="仿宋_GB2312" w:cs="仿宋_GB2312"/>
          <w:sz w:val="30"/>
          <w:szCs w:val="30"/>
          <w:lang w:val="zh-CN" w:eastAsia="zh-CN"/>
        </w:rPr>
        <w:t>主要包括三证合一的营业执照（复印件），</w:t>
      </w:r>
      <w:r>
        <w:rPr>
          <w:rFonts w:hint="eastAsia" w:ascii="仿宋_GB2312" w:hAnsi="仿宋_GB2312" w:eastAsia="仿宋_GB2312" w:cs="仿宋_GB2312"/>
          <w:sz w:val="30"/>
          <w:szCs w:val="30"/>
          <w:lang w:val="en-US" w:eastAsia="zh-CN"/>
        </w:rPr>
        <w:t>安防工程三级（复印件盖鲜章），</w:t>
      </w:r>
      <w:r>
        <w:rPr>
          <w:rFonts w:hint="eastAsia" w:ascii="仿宋_GB2312" w:hAnsi="仿宋_GB2312" w:eastAsia="仿宋_GB2312" w:cs="仿宋_GB2312"/>
          <w:sz w:val="30"/>
          <w:szCs w:val="30"/>
          <w:lang w:val="zh-CN" w:eastAsia="zh-CN"/>
        </w:rPr>
        <w:t>法人代表委托书（原件），法人代表委托书（原件）</w:t>
      </w:r>
      <w:r>
        <w:rPr>
          <w:rFonts w:hint="eastAsia" w:ascii="仿宋_GB2312" w:hAnsi="仿宋_GB2312" w:eastAsia="仿宋_GB2312" w:cs="仿宋_GB2312"/>
          <w:sz w:val="30"/>
          <w:szCs w:val="30"/>
          <w:lang w:val="en-US" w:eastAsia="zh-CN"/>
        </w:rPr>
        <w:t>和法定代表人身份证复印件，被授权人身份证复印件</w:t>
      </w:r>
      <w:r>
        <w:rPr>
          <w:rFonts w:hint="eastAsia" w:ascii="仿宋_GB2312" w:hAnsi="仿宋_GB2312" w:eastAsia="仿宋_GB2312" w:cs="仿宋_GB2312"/>
          <w:sz w:val="30"/>
          <w:szCs w:val="30"/>
          <w:lang w:val="zh-CN" w:eastAsia="zh-CN"/>
        </w:rPr>
        <w:t>以及服务承诺等。</w:t>
      </w:r>
    </w:p>
    <w:p>
      <w:pPr>
        <w:widowControl/>
        <w:spacing w:line="360" w:lineRule="auto"/>
        <w:ind w:firstLine="600" w:firstLineChars="200"/>
        <w:jc w:val="left"/>
        <w:rPr>
          <w:rFonts w:hint="eastAsia" w:ascii="仿宋_GB2312" w:hAnsi="仿宋_GB2312" w:eastAsia="仿宋_GB2312" w:cs="仿宋_GB2312"/>
          <w:sz w:val="30"/>
          <w:szCs w:val="30"/>
          <w:lang w:val="zh-CN" w:eastAsia="zh-CN"/>
        </w:rPr>
      </w:pPr>
      <w:r>
        <w:rPr>
          <w:rFonts w:hint="eastAsia" w:ascii="仿宋_GB2312" w:hAnsi="仿宋_GB2312" w:eastAsia="仿宋_GB2312" w:cs="仿宋_GB2312"/>
          <w:sz w:val="30"/>
          <w:szCs w:val="30"/>
          <w:lang w:val="en-US" w:eastAsia="zh-CN"/>
        </w:rPr>
        <w:t>11</w:t>
      </w:r>
      <w:r>
        <w:rPr>
          <w:rFonts w:hint="eastAsia" w:ascii="仿宋_GB2312" w:hAnsi="仿宋_GB2312" w:eastAsia="仿宋_GB2312" w:cs="仿宋_GB2312"/>
          <w:sz w:val="30"/>
          <w:szCs w:val="30"/>
          <w:lang w:val="zh-CN" w:eastAsia="zh-CN"/>
        </w:rPr>
        <w:t>.2.</w:t>
      </w:r>
      <w:r>
        <w:rPr>
          <w:rFonts w:hint="eastAsia" w:ascii="仿宋_GB2312" w:hAnsi="仿宋_GB2312" w:eastAsia="仿宋_GB2312" w:cs="仿宋_GB2312"/>
          <w:sz w:val="30"/>
          <w:szCs w:val="30"/>
          <w:lang w:val="en-US" w:eastAsia="zh-CN"/>
        </w:rPr>
        <w:t xml:space="preserve">4 </w:t>
      </w:r>
      <w:r>
        <w:rPr>
          <w:rFonts w:hint="eastAsia" w:ascii="仿宋_GB2312" w:hAnsi="仿宋_GB2312" w:eastAsia="仿宋_GB2312" w:cs="仿宋_GB2312"/>
          <w:sz w:val="30"/>
          <w:szCs w:val="30"/>
          <w:lang w:val="zh-CN" w:eastAsia="zh-CN"/>
        </w:rPr>
        <w:t>询价响应文件可合并装订成册，一式</w:t>
      </w:r>
      <w:r>
        <w:rPr>
          <w:rFonts w:hint="eastAsia" w:ascii="仿宋_GB2312" w:hAnsi="仿宋_GB2312" w:eastAsia="仿宋_GB2312" w:cs="仿宋_GB2312"/>
          <w:sz w:val="30"/>
          <w:szCs w:val="30"/>
          <w:lang w:val="en-US" w:eastAsia="zh-CN"/>
        </w:rPr>
        <w:t>3</w:t>
      </w:r>
      <w:r>
        <w:rPr>
          <w:rFonts w:hint="eastAsia" w:ascii="仿宋_GB2312" w:hAnsi="仿宋_GB2312" w:eastAsia="仿宋_GB2312" w:cs="仿宋_GB2312"/>
          <w:sz w:val="30"/>
          <w:szCs w:val="30"/>
          <w:lang w:val="zh-CN" w:eastAsia="zh-CN"/>
        </w:rPr>
        <w:t>份，其中正本1份，副本</w:t>
      </w:r>
      <w:r>
        <w:rPr>
          <w:rFonts w:hint="eastAsia" w:ascii="仿宋_GB2312" w:hAnsi="仿宋_GB2312" w:eastAsia="仿宋_GB2312" w:cs="仿宋_GB2312"/>
          <w:sz w:val="30"/>
          <w:szCs w:val="30"/>
          <w:lang w:val="en-US" w:eastAsia="zh-CN"/>
        </w:rPr>
        <w:t>2</w:t>
      </w:r>
      <w:r>
        <w:rPr>
          <w:rFonts w:hint="eastAsia" w:ascii="仿宋_GB2312" w:hAnsi="仿宋_GB2312" w:eastAsia="仿宋_GB2312" w:cs="仿宋_GB2312"/>
          <w:sz w:val="30"/>
          <w:szCs w:val="30"/>
          <w:lang w:val="zh-CN" w:eastAsia="zh-CN"/>
        </w:rPr>
        <w:t>份。</w:t>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zh-CN" w:eastAsia="zh-CN"/>
        </w:rPr>
        <w:t>十二、询价响应文件作废条款</w:t>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12.1 未按照规定交纳询价保证金的。</w:t>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12.2 询价响应人的报价超过询价最高限价的。</w:t>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12.3 询价响应方未按要求密封或未准时递交的询价响应文件：</w:t>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12.3.1</w:t>
      </w:r>
      <w:r>
        <w:rPr>
          <w:rFonts w:hint="eastAsia" w:ascii="仿宋_GB2312" w:hAnsi="仿宋_GB2312" w:eastAsia="仿宋_GB2312" w:cs="仿宋_GB2312"/>
          <w:sz w:val="30"/>
          <w:szCs w:val="30"/>
          <w:lang w:val="zh-CN" w:eastAsia="zh-CN"/>
        </w:rPr>
        <w:t>询价响应文件</w:t>
      </w:r>
      <w:r>
        <w:rPr>
          <w:rFonts w:hint="eastAsia" w:ascii="仿宋_GB2312" w:hAnsi="仿宋_GB2312" w:eastAsia="仿宋_GB2312" w:cs="仿宋_GB2312"/>
          <w:sz w:val="30"/>
          <w:szCs w:val="30"/>
          <w:lang w:val="en-US" w:eastAsia="zh-CN"/>
        </w:rPr>
        <w:t>必须在2020年8月12日9至11时送到重庆机场公共区管理部320办公室，过期不予受理；</w:t>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12.3.2 封面上须注明“项目名称”及“询价文件编号”；</w:t>
      </w:r>
      <w:r>
        <w:rPr>
          <w:rFonts w:hint="eastAsia" w:ascii="仿宋_GB2312" w:hAnsi="仿宋_GB2312" w:eastAsia="仿宋_GB2312" w:cs="仿宋_GB2312"/>
          <w:sz w:val="30"/>
          <w:szCs w:val="30"/>
          <w:lang w:val="zh-CN" w:eastAsia="zh-CN"/>
        </w:rPr>
        <w:t>询价响应文件</w:t>
      </w:r>
      <w:r>
        <w:rPr>
          <w:rFonts w:hint="eastAsia" w:ascii="仿宋_GB2312" w:hAnsi="仿宋_GB2312" w:eastAsia="仿宋_GB2312" w:cs="仿宋_GB2312"/>
          <w:sz w:val="30"/>
          <w:szCs w:val="30"/>
          <w:lang w:val="en-US" w:eastAsia="zh-CN"/>
        </w:rPr>
        <w:t>清单要求盖章或签字处及</w:t>
      </w:r>
      <w:r>
        <w:rPr>
          <w:rFonts w:hint="eastAsia" w:ascii="仿宋_GB2312" w:hAnsi="仿宋_GB2312" w:eastAsia="仿宋_GB2312" w:cs="仿宋_GB2312"/>
          <w:sz w:val="30"/>
          <w:szCs w:val="30"/>
          <w:lang w:val="zh-CN" w:eastAsia="zh-CN"/>
        </w:rPr>
        <w:t>询价响应文件</w:t>
      </w:r>
      <w:r>
        <w:rPr>
          <w:rFonts w:hint="eastAsia" w:ascii="仿宋_GB2312" w:hAnsi="仿宋_GB2312" w:eastAsia="仿宋_GB2312" w:cs="仿宋_GB2312"/>
          <w:sz w:val="30"/>
          <w:szCs w:val="30"/>
          <w:lang w:val="en-US" w:eastAsia="zh-CN"/>
        </w:rPr>
        <w:t>外包装上密封处加盖询价响应方公章、法定代表人盖章或签字。</w:t>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12.4 询价响应文件装订要求不符：</w:t>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12.4.1 散装或者活页装订的；</w:t>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12.4.2 询价响应文件份数不足或未标注正副本（电子U盘不作为作废条款）。</w:t>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12.5 询价响应文件无法定代表签字或签字人无有效授权书的。</w:t>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12.6 未按规定的格式填写，内容不全或关键字迹模糊、无法辨认的。</w:t>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12.7 资质不符或超出经营范围询价的。</w:t>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12.8 评审委员会审查发现询价响应文件未能对询价文件提出的所有实质性要求和条件作出响应的。</w:t>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12.9 有串通询价或弄虚作假或有其他违法行为的。</w:t>
      </w:r>
    </w:p>
    <w:p>
      <w:pPr>
        <w:widowControl/>
        <w:numPr>
          <w:ilvl w:val="0"/>
          <w:numId w:val="0"/>
        </w:numPr>
        <w:spacing w:line="360" w:lineRule="auto"/>
        <w:ind w:firstLine="602" w:firstLineChars="200"/>
        <w:jc w:val="left"/>
        <w:rPr>
          <w:rFonts w:hint="eastAsia" w:ascii="仿宋_GB2312" w:hAnsi="仿宋_GB2312" w:eastAsia="仿宋_GB2312" w:cs="仿宋_GB2312"/>
          <w:b/>
          <w:sz w:val="30"/>
          <w:szCs w:val="30"/>
          <w:lang w:val="en-US" w:eastAsia="zh-CN"/>
        </w:rPr>
      </w:pPr>
      <w:r>
        <w:rPr>
          <w:rFonts w:hint="eastAsia" w:ascii="仿宋_GB2312" w:hAnsi="仿宋_GB2312" w:eastAsia="仿宋_GB2312" w:cs="仿宋_GB2312"/>
          <w:b/>
          <w:sz w:val="30"/>
          <w:szCs w:val="30"/>
          <w:lang w:val="en-US" w:eastAsia="zh-CN"/>
        </w:rPr>
        <w:t>十三、监督部门：</w:t>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重庆机场集团有限公司公共区管理部效能监察小组</w:t>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地址：重庆机场集团有限公司公共区管理部办公楼</w:t>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电话：023-67151293</w:t>
      </w:r>
    </w:p>
    <w:p>
      <w:pPr>
        <w:widowControl/>
        <w:numPr>
          <w:ilvl w:val="0"/>
          <w:numId w:val="0"/>
        </w:numPr>
        <w:spacing w:line="360" w:lineRule="auto"/>
        <w:ind w:firstLine="602" w:firstLineChars="200"/>
        <w:jc w:val="left"/>
        <w:rPr>
          <w:rFonts w:hint="eastAsia" w:ascii="仿宋_GB2312" w:hAnsi="仿宋_GB2312" w:eastAsia="仿宋_GB2312" w:cs="仿宋_GB2312"/>
          <w:b/>
          <w:sz w:val="30"/>
          <w:szCs w:val="30"/>
          <w:lang w:val="en-US" w:eastAsia="zh-CN"/>
        </w:rPr>
      </w:pPr>
      <w:r>
        <w:rPr>
          <w:rFonts w:hint="eastAsia" w:ascii="仿宋_GB2312" w:hAnsi="仿宋_GB2312" w:eastAsia="仿宋_GB2312" w:cs="仿宋_GB2312"/>
          <w:b/>
          <w:sz w:val="30"/>
          <w:szCs w:val="30"/>
          <w:lang w:val="en-US" w:eastAsia="zh-CN"/>
        </w:rPr>
        <w:t>十四、询价时间、地点及结果通知：</w:t>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14.1 2020年8月12</w:t>
      </w:r>
      <w:bookmarkStart w:id="21" w:name="_GoBack"/>
      <w:bookmarkEnd w:id="21"/>
      <w:r>
        <w:rPr>
          <w:rFonts w:hint="eastAsia" w:ascii="仿宋_GB2312" w:hAnsi="仿宋_GB2312" w:eastAsia="仿宋_GB2312" w:cs="仿宋_GB2312"/>
          <w:sz w:val="30"/>
          <w:szCs w:val="30"/>
          <w:lang w:val="en-US" w:eastAsia="zh-CN"/>
        </w:rPr>
        <w:t>日11:00时在重庆机场集团公司公共区管理部（重庆市渝北区机场东路28号）办公楼对本项目进行询价，各询价响应人无须参加。</w:t>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14.2 询价结果通知：待结果确定后会及时通知，原则上只通知被选中的询价响应人，对未被选中的询价响应人不通知、不解释。</w:t>
      </w:r>
    </w:p>
    <w:p>
      <w:pPr>
        <w:widowControl/>
        <w:numPr>
          <w:ilvl w:val="0"/>
          <w:numId w:val="0"/>
        </w:numPr>
        <w:spacing w:line="360" w:lineRule="auto"/>
        <w:ind w:firstLine="602" w:firstLineChars="200"/>
        <w:jc w:val="left"/>
        <w:rPr>
          <w:rFonts w:hint="eastAsia" w:ascii="仿宋_GB2312" w:hAnsi="仿宋_GB2312" w:eastAsia="仿宋_GB2312" w:cs="仿宋_GB2312"/>
          <w:b/>
          <w:sz w:val="30"/>
          <w:szCs w:val="30"/>
          <w:lang w:val="en-US" w:eastAsia="zh-CN"/>
        </w:rPr>
      </w:pPr>
      <w:r>
        <w:rPr>
          <w:rFonts w:hint="eastAsia" w:ascii="仿宋_GB2312" w:hAnsi="仿宋_GB2312" w:eastAsia="仿宋_GB2312" w:cs="仿宋_GB2312"/>
          <w:b/>
          <w:sz w:val="30"/>
          <w:szCs w:val="30"/>
          <w:lang w:val="en-US" w:eastAsia="zh-CN"/>
        </w:rPr>
        <w:t>十五、联系方式：</w:t>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业主：重庆机场集团有限公司</w:t>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联系人：郑先生</w:t>
      </w:r>
      <w:r>
        <w:rPr>
          <w:rFonts w:hint="eastAsia" w:ascii="仿宋_GB2312" w:hAnsi="仿宋_GB2312" w:eastAsia="仿宋_GB2312" w:cs="仿宋_GB2312"/>
          <w:sz w:val="30"/>
          <w:szCs w:val="30"/>
          <w:lang w:val="en-US" w:eastAsia="zh-CN"/>
        </w:rPr>
        <w:tab/>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电话：67151293</w:t>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传真：</w:t>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邮编：401120</w:t>
      </w:r>
    </w:p>
    <w:p>
      <w:pPr>
        <w:widowControl/>
        <w:spacing w:line="360" w:lineRule="auto"/>
        <w:ind w:firstLine="560" w:firstLineChars="200"/>
        <w:jc w:val="left"/>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br w:type="page"/>
      </w:r>
    </w:p>
    <w:p>
      <w:pPr>
        <w:widowControl/>
        <w:spacing w:line="360" w:lineRule="auto"/>
        <w:ind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附件：询价响应文件格式</w:t>
      </w:r>
    </w:p>
    <w:p>
      <w:pPr>
        <w:tabs>
          <w:tab w:val="left" w:pos="6300"/>
        </w:tabs>
        <w:snapToGrid w:val="0"/>
        <w:spacing w:line="600" w:lineRule="exact"/>
        <w:jc w:val="center"/>
        <w:outlineLvl w:val="0"/>
        <w:rPr>
          <w:rFonts w:ascii="宋体"/>
          <w:sz w:val="28"/>
          <w:szCs w:val="28"/>
        </w:rPr>
      </w:pPr>
    </w:p>
    <w:p>
      <w:pPr>
        <w:tabs>
          <w:tab w:val="left" w:pos="6300"/>
        </w:tabs>
        <w:snapToGrid w:val="0"/>
        <w:spacing w:line="600" w:lineRule="exact"/>
        <w:jc w:val="center"/>
        <w:outlineLvl w:val="0"/>
        <w:rPr>
          <w:rFonts w:ascii="宋体"/>
          <w:b/>
          <w:kern w:val="0"/>
          <w:sz w:val="32"/>
          <w:szCs w:val="32"/>
        </w:rPr>
      </w:pPr>
      <w:r>
        <w:rPr>
          <w:rFonts w:hint="eastAsia" w:ascii="仿宋" w:hAnsi="仿宋" w:eastAsia="仿宋"/>
          <w:b/>
          <w:color w:val="000000"/>
          <w:sz w:val="44"/>
          <w:szCs w:val="44"/>
          <w:lang w:val="en-US" w:eastAsia="zh-CN"/>
        </w:rPr>
        <w:t>重庆机场公区综合楼新增隔墙及隔断项目</w:t>
      </w: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360" w:lineRule="auto"/>
        <w:jc w:val="center"/>
        <w:outlineLvl w:val="0"/>
        <w:rPr>
          <w:rFonts w:ascii="宋体"/>
          <w:b/>
          <w:kern w:val="0"/>
          <w:sz w:val="84"/>
          <w:szCs w:val="84"/>
        </w:rPr>
      </w:pPr>
      <w:r>
        <w:rPr>
          <w:rFonts w:hint="eastAsia" w:ascii="宋体" w:hAnsi="宋体"/>
          <w:b/>
          <w:kern w:val="0"/>
          <w:sz w:val="84"/>
          <w:szCs w:val="84"/>
          <w:lang w:eastAsia="zh-CN"/>
        </w:rPr>
        <w:t>询价</w:t>
      </w:r>
      <w:r>
        <w:rPr>
          <w:rFonts w:hint="eastAsia" w:ascii="宋体" w:hAnsi="宋体"/>
          <w:b/>
          <w:kern w:val="0"/>
          <w:sz w:val="84"/>
          <w:szCs w:val="84"/>
        </w:rPr>
        <w:t>响应文件</w:t>
      </w: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r>
        <w:rPr>
          <w:rFonts w:hint="eastAsia" w:ascii="宋体" w:hAnsi="宋体"/>
          <w:b/>
          <w:kern w:val="0"/>
          <w:sz w:val="32"/>
          <w:szCs w:val="32"/>
          <w:lang w:eastAsia="zh-CN"/>
        </w:rPr>
        <w:t>询价</w:t>
      </w:r>
      <w:r>
        <w:rPr>
          <w:rFonts w:hint="eastAsia" w:ascii="宋体" w:hAnsi="宋体"/>
          <w:b/>
          <w:kern w:val="0"/>
          <w:sz w:val="32"/>
          <w:szCs w:val="32"/>
        </w:rPr>
        <w:t>响应人：（盖章）</w:t>
      </w:r>
    </w:p>
    <w:p>
      <w:pPr>
        <w:tabs>
          <w:tab w:val="left" w:pos="6300"/>
        </w:tabs>
        <w:snapToGrid w:val="0"/>
        <w:spacing w:line="600" w:lineRule="exact"/>
        <w:ind w:firstLine="1269" w:firstLineChars="395"/>
        <w:outlineLvl w:val="0"/>
        <w:rPr>
          <w:rFonts w:ascii="宋体"/>
          <w:b/>
          <w:kern w:val="0"/>
          <w:sz w:val="32"/>
          <w:szCs w:val="32"/>
        </w:rPr>
      </w:pPr>
    </w:p>
    <w:p>
      <w:pPr>
        <w:tabs>
          <w:tab w:val="left" w:pos="6300"/>
        </w:tabs>
        <w:snapToGrid w:val="0"/>
        <w:spacing w:line="600" w:lineRule="exact"/>
        <w:ind w:firstLine="787" w:firstLineChars="245"/>
        <w:jc w:val="center"/>
        <w:outlineLvl w:val="0"/>
        <w:rPr>
          <w:rFonts w:ascii="宋体"/>
          <w:b/>
          <w:kern w:val="0"/>
          <w:sz w:val="32"/>
          <w:szCs w:val="32"/>
        </w:rPr>
      </w:pPr>
      <w:r>
        <w:rPr>
          <w:rFonts w:hint="eastAsia" w:ascii="宋体" w:hAnsi="宋体"/>
          <w:b/>
          <w:kern w:val="0"/>
          <w:sz w:val="32"/>
          <w:szCs w:val="32"/>
        </w:rPr>
        <w:t>法定代表人或授权委托代理人：（签字）</w:t>
      </w: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sz w:val="28"/>
          <w:szCs w:val="28"/>
        </w:rPr>
      </w:pPr>
      <w:r>
        <w:rPr>
          <w:rFonts w:hint="eastAsia" w:ascii="宋体" w:hAnsi="宋体"/>
          <w:b/>
          <w:kern w:val="0"/>
          <w:sz w:val="32"/>
          <w:szCs w:val="32"/>
          <w:lang w:val="en-US" w:eastAsia="zh-CN"/>
        </w:rPr>
        <w:t>2020</w:t>
      </w:r>
      <w:r>
        <w:rPr>
          <w:rFonts w:hint="eastAsia" w:ascii="宋体" w:hAnsi="宋体"/>
          <w:b/>
          <w:kern w:val="0"/>
          <w:sz w:val="32"/>
          <w:szCs w:val="32"/>
        </w:rPr>
        <w:t>年  月  日</w:t>
      </w:r>
    </w:p>
    <w:p>
      <w:pPr>
        <w:snapToGrid w:val="0"/>
        <w:spacing w:line="360" w:lineRule="auto"/>
        <w:jc w:val="center"/>
        <w:rPr>
          <w:rFonts w:ascii="宋体"/>
          <w:sz w:val="28"/>
          <w:szCs w:val="28"/>
        </w:rPr>
      </w:pPr>
    </w:p>
    <w:p>
      <w:pPr>
        <w:snapToGrid w:val="0"/>
        <w:spacing w:line="360" w:lineRule="auto"/>
        <w:jc w:val="center"/>
        <w:rPr>
          <w:rFonts w:ascii="宋体"/>
          <w:sz w:val="28"/>
          <w:szCs w:val="28"/>
        </w:rPr>
      </w:pPr>
    </w:p>
    <w:p>
      <w:pPr>
        <w:snapToGrid w:val="0"/>
        <w:spacing w:line="360" w:lineRule="auto"/>
        <w:jc w:val="center"/>
        <w:rPr>
          <w:rFonts w:ascii="宋体"/>
          <w:sz w:val="28"/>
          <w:szCs w:val="28"/>
        </w:rPr>
      </w:pPr>
    </w:p>
    <w:p>
      <w:pPr>
        <w:snapToGrid w:val="0"/>
        <w:spacing w:line="360" w:lineRule="auto"/>
        <w:jc w:val="center"/>
        <w:rPr>
          <w:rFonts w:ascii="宋体"/>
          <w:sz w:val="28"/>
          <w:szCs w:val="28"/>
        </w:rPr>
      </w:pPr>
    </w:p>
    <w:p>
      <w:pPr>
        <w:snapToGrid w:val="0"/>
        <w:spacing w:line="360" w:lineRule="auto"/>
        <w:jc w:val="center"/>
        <w:rPr>
          <w:rFonts w:ascii="宋体"/>
          <w:sz w:val="28"/>
          <w:szCs w:val="28"/>
        </w:rPr>
      </w:pPr>
    </w:p>
    <w:p>
      <w:pPr>
        <w:snapToGrid w:val="0"/>
        <w:spacing w:line="360" w:lineRule="auto"/>
        <w:jc w:val="center"/>
        <w:rPr>
          <w:rFonts w:ascii="宋体"/>
          <w:sz w:val="28"/>
          <w:szCs w:val="28"/>
        </w:rPr>
      </w:pPr>
    </w:p>
    <w:p>
      <w:pPr>
        <w:snapToGrid w:val="0"/>
        <w:spacing w:line="360" w:lineRule="auto"/>
        <w:jc w:val="both"/>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t>附件</w:t>
      </w:r>
      <w:r>
        <w:rPr>
          <w:rFonts w:hint="eastAsia" w:ascii="仿宋_GB2312" w:hAnsi="仿宋_GB2312" w:eastAsia="仿宋_GB2312" w:cs="仿宋_GB2312"/>
          <w:sz w:val="28"/>
          <w:szCs w:val="28"/>
          <w:lang w:val="en-US" w:eastAsia="zh-CN"/>
        </w:rPr>
        <w:t>1</w:t>
      </w:r>
    </w:p>
    <w:p>
      <w:pPr>
        <w:snapToGrid w:val="0"/>
        <w:spacing w:line="360" w:lineRule="auto"/>
        <w:jc w:val="center"/>
        <w:rPr>
          <w:rFonts w:hint="eastAsia" w:ascii="仿宋_GB2312" w:hAnsi="仿宋_GB2312" w:eastAsia="仿宋_GB2312" w:cs="仿宋_GB2312"/>
          <w:b/>
          <w:sz w:val="32"/>
          <w:szCs w:val="32"/>
        </w:rPr>
      </w:pPr>
      <w:r>
        <w:rPr>
          <w:rFonts w:hint="eastAsia" w:ascii="仿宋_GB2312" w:hAnsi="仿宋_GB2312" w:eastAsia="仿宋_GB2312" w:cs="仿宋_GB2312"/>
          <w:b/>
          <w:sz w:val="36"/>
          <w:szCs w:val="36"/>
        </w:rPr>
        <w:t>（一）</w:t>
      </w:r>
      <w:r>
        <w:rPr>
          <w:rFonts w:hint="eastAsia" w:ascii="仿宋_GB2312" w:hAnsi="仿宋_GB2312" w:eastAsia="仿宋_GB2312" w:cs="仿宋_GB2312"/>
          <w:b/>
          <w:sz w:val="32"/>
          <w:szCs w:val="32"/>
        </w:rPr>
        <w:t>报价函</w:t>
      </w:r>
    </w:p>
    <w:p>
      <w:pPr>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重庆机场集团有限公司：</w:t>
      </w:r>
    </w:p>
    <w:p>
      <w:pPr>
        <w:tabs>
          <w:tab w:val="left" w:pos="2655"/>
          <w:tab w:val="left" w:pos="3520"/>
          <w:tab w:val="left" w:pos="4920"/>
          <w:tab w:val="left" w:pos="5715"/>
          <w:tab w:val="left" w:pos="6945"/>
          <w:tab w:val="left" w:pos="7980"/>
        </w:tabs>
        <w:autoSpaceDE w:val="0"/>
        <w:autoSpaceDN w:val="0"/>
        <w:adjustRightInd w:val="0"/>
        <w:spacing w:line="520" w:lineRule="exact"/>
        <w:ind w:right="94"/>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1．我方已仔细研究了</w:t>
      </w:r>
      <w:r>
        <w:rPr>
          <w:rFonts w:hint="eastAsia" w:ascii="仿宋_GB2312" w:hAnsi="仿宋_GB2312" w:eastAsia="仿宋_GB2312" w:cs="仿宋_GB2312"/>
          <w:sz w:val="28"/>
          <w:szCs w:val="28"/>
          <w:u w:val="single"/>
          <w:lang w:val="en-US" w:eastAsia="zh-CN"/>
        </w:rPr>
        <w:t>重庆机场公区综合楼新增隔墙及隔断项目</w:t>
      </w:r>
      <w:r>
        <w:rPr>
          <w:rFonts w:hint="eastAsia" w:ascii="仿宋_GB2312" w:hAnsi="仿宋_GB2312" w:eastAsia="仿宋_GB2312" w:cs="仿宋_GB2312"/>
          <w:sz w:val="28"/>
          <w:szCs w:val="28"/>
          <w:lang w:eastAsia="zh-CN"/>
        </w:rPr>
        <w:t>询价</w:t>
      </w:r>
      <w:r>
        <w:rPr>
          <w:rFonts w:hint="eastAsia" w:ascii="仿宋_GB2312" w:hAnsi="仿宋_GB2312" w:eastAsia="仿宋_GB2312" w:cs="仿宋_GB2312"/>
          <w:sz w:val="28"/>
          <w:szCs w:val="28"/>
        </w:rPr>
        <w:t>文件的全部内容，愿意以人民币</w:t>
      </w:r>
      <w:r>
        <w:rPr>
          <w:rFonts w:hint="eastAsia" w:ascii="仿宋_GB2312" w:hAnsi="仿宋_GB2312" w:eastAsia="仿宋_GB2312" w:cs="仿宋_GB2312"/>
          <w:sz w:val="28"/>
          <w:szCs w:val="28"/>
          <w:u w:val="single"/>
        </w:rPr>
        <w:t>（大写）</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rPr>
        <w:t>（¥</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rPr>
        <w:tab/>
      </w:r>
      <w:r>
        <w:rPr>
          <w:rFonts w:hint="eastAsia" w:ascii="仿宋_GB2312" w:hAnsi="仿宋_GB2312" w:eastAsia="仿宋_GB2312" w:cs="仿宋_GB2312"/>
          <w:sz w:val="28"/>
          <w:szCs w:val="28"/>
          <w:u w:val="single"/>
        </w:rPr>
        <w:t>）</w:t>
      </w:r>
      <w:r>
        <w:rPr>
          <w:rFonts w:hint="eastAsia" w:ascii="仿宋_GB2312" w:hAnsi="仿宋_GB2312" w:eastAsia="仿宋_GB2312" w:cs="仿宋_GB2312"/>
          <w:sz w:val="28"/>
          <w:szCs w:val="28"/>
        </w:rPr>
        <w:t>含</w:t>
      </w:r>
      <w:r>
        <w:rPr>
          <w:rFonts w:hint="eastAsia" w:ascii="仿宋_GB2312" w:hAnsi="仿宋_GB2312" w:eastAsia="仿宋_GB2312" w:cs="仿宋_GB2312"/>
          <w:color w:val="000000"/>
          <w:sz w:val="28"/>
          <w:szCs w:val="28"/>
          <w:lang w:val="zh-CN"/>
        </w:rPr>
        <w:t>编制费、</w:t>
      </w:r>
      <w:r>
        <w:rPr>
          <w:rFonts w:hint="eastAsia" w:ascii="仿宋_GB2312" w:hAnsi="仿宋_GB2312" w:eastAsia="仿宋_GB2312" w:cs="仿宋_GB2312"/>
          <w:sz w:val="28"/>
          <w:szCs w:val="28"/>
        </w:rPr>
        <w:t>增值税专用发票的总报价，增值税率</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,工期</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日历天，按合同约定实施和完成承包项目的全部工作。</w:t>
      </w:r>
    </w:p>
    <w:p>
      <w:pPr>
        <w:tabs>
          <w:tab w:val="left" w:pos="2655"/>
          <w:tab w:val="left" w:pos="3520"/>
          <w:tab w:val="left" w:pos="4920"/>
          <w:tab w:val="left" w:pos="5715"/>
          <w:tab w:val="left" w:pos="6945"/>
          <w:tab w:val="left" w:pos="7980"/>
        </w:tabs>
        <w:autoSpaceDE w:val="0"/>
        <w:autoSpaceDN w:val="0"/>
        <w:adjustRightInd w:val="0"/>
        <w:spacing w:line="520" w:lineRule="exact"/>
        <w:ind w:left="120" w:leftChars="57" w:right="94"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2．我方承诺在</w:t>
      </w:r>
      <w:r>
        <w:rPr>
          <w:rFonts w:hint="eastAsia" w:ascii="仿宋_GB2312" w:hAnsi="仿宋_GB2312" w:eastAsia="仿宋_GB2312" w:cs="仿宋_GB2312"/>
          <w:sz w:val="28"/>
          <w:szCs w:val="28"/>
          <w:lang w:eastAsia="zh-CN"/>
        </w:rPr>
        <w:t>询价</w:t>
      </w:r>
      <w:r>
        <w:rPr>
          <w:rFonts w:hint="eastAsia" w:ascii="仿宋_GB2312" w:hAnsi="仿宋_GB2312" w:eastAsia="仿宋_GB2312" w:cs="仿宋_GB2312"/>
          <w:sz w:val="28"/>
          <w:szCs w:val="28"/>
        </w:rPr>
        <w:t>有效期内不修改、撤销</w:t>
      </w:r>
      <w:r>
        <w:rPr>
          <w:rFonts w:hint="eastAsia" w:ascii="仿宋_GB2312" w:hAnsi="仿宋_GB2312" w:eastAsia="仿宋_GB2312" w:cs="仿宋_GB2312"/>
          <w:sz w:val="28"/>
          <w:szCs w:val="28"/>
          <w:lang w:eastAsia="zh-CN"/>
        </w:rPr>
        <w:t>询价</w:t>
      </w:r>
      <w:r>
        <w:rPr>
          <w:rFonts w:hint="eastAsia" w:ascii="仿宋_GB2312" w:hAnsi="仿宋_GB2312" w:eastAsia="仿宋_GB2312" w:cs="仿宋_GB2312"/>
          <w:sz w:val="28"/>
          <w:szCs w:val="28"/>
        </w:rPr>
        <w:t>响应文件。</w:t>
      </w:r>
    </w:p>
    <w:p>
      <w:pPr>
        <w:tabs>
          <w:tab w:val="left" w:pos="2655"/>
          <w:tab w:val="left" w:pos="3520"/>
          <w:tab w:val="left" w:pos="4920"/>
          <w:tab w:val="left" w:pos="5715"/>
          <w:tab w:val="left" w:pos="6945"/>
          <w:tab w:val="left" w:pos="7980"/>
        </w:tabs>
        <w:autoSpaceDE w:val="0"/>
        <w:autoSpaceDN w:val="0"/>
        <w:adjustRightInd w:val="0"/>
        <w:spacing w:line="520" w:lineRule="exact"/>
        <w:ind w:left="120" w:leftChars="57" w:right="94"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3．如我方成交：</w:t>
      </w:r>
    </w:p>
    <w:p>
      <w:pPr>
        <w:autoSpaceDE w:val="0"/>
        <w:autoSpaceDN w:val="0"/>
        <w:adjustRightInd w:val="0"/>
        <w:spacing w:line="520" w:lineRule="exact"/>
        <w:ind w:right="-8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（1）我方承诺在收到成交通知后，在规定的期限内与你方签订合同。</w:t>
      </w:r>
    </w:p>
    <w:p>
      <w:pPr>
        <w:autoSpaceDE w:val="0"/>
        <w:autoSpaceDN w:val="0"/>
        <w:adjustRightInd w:val="0"/>
        <w:spacing w:line="520" w:lineRule="exact"/>
        <w:ind w:right="-2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（2）随同本报价函递交的报价函附录属于合同文件的组成部分。</w:t>
      </w:r>
    </w:p>
    <w:p>
      <w:pPr>
        <w:autoSpaceDE w:val="0"/>
        <w:autoSpaceDN w:val="0"/>
        <w:adjustRightInd w:val="0"/>
        <w:spacing w:line="520" w:lineRule="exact"/>
        <w:ind w:right="-2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（3）我方承诺在合同约定的期限内完成并移交全部合同项目和成果。</w:t>
      </w:r>
    </w:p>
    <w:p>
      <w:pPr>
        <w:autoSpaceDE w:val="0"/>
        <w:autoSpaceDN w:val="0"/>
        <w:adjustRightInd w:val="0"/>
        <w:spacing w:line="520" w:lineRule="exact"/>
        <w:ind w:right="-2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4．我方在此声明，所递交的</w:t>
      </w:r>
      <w:r>
        <w:rPr>
          <w:rFonts w:hint="eastAsia" w:ascii="仿宋_GB2312" w:hAnsi="仿宋_GB2312" w:eastAsia="仿宋_GB2312" w:cs="仿宋_GB2312"/>
          <w:sz w:val="28"/>
          <w:szCs w:val="28"/>
          <w:lang w:eastAsia="zh-CN"/>
        </w:rPr>
        <w:t>询价</w:t>
      </w:r>
      <w:r>
        <w:rPr>
          <w:rFonts w:hint="eastAsia" w:ascii="仿宋_GB2312" w:hAnsi="仿宋_GB2312" w:eastAsia="仿宋_GB2312" w:cs="仿宋_GB2312"/>
          <w:sz w:val="28"/>
          <w:szCs w:val="28"/>
        </w:rPr>
        <w:t>文件及有关资料内容完整、真实和准确。</w:t>
      </w:r>
    </w:p>
    <w:p>
      <w:pPr>
        <w:autoSpaceDE w:val="0"/>
        <w:autoSpaceDN w:val="0"/>
        <w:adjustRightInd w:val="0"/>
        <w:spacing w:line="520" w:lineRule="exact"/>
        <w:ind w:right="-2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5．除非达到另外协议并生效，你方的成交通知书和本</w:t>
      </w:r>
      <w:r>
        <w:rPr>
          <w:rFonts w:hint="eastAsia" w:ascii="仿宋_GB2312" w:hAnsi="仿宋_GB2312" w:eastAsia="仿宋_GB2312" w:cs="仿宋_GB2312"/>
          <w:sz w:val="28"/>
          <w:szCs w:val="28"/>
          <w:lang w:eastAsia="zh-CN"/>
        </w:rPr>
        <w:t>询价</w:t>
      </w:r>
      <w:r>
        <w:rPr>
          <w:rFonts w:hint="eastAsia" w:ascii="仿宋_GB2312" w:hAnsi="仿宋_GB2312" w:eastAsia="仿宋_GB2312" w:cs="仿宋_GB2312"/>
          <w:sz w:val="28"/>
          <w:szCs w:val="28"/>
        </w:rPr>
        <w:t>响应文件将成为约束双方的合同文件组成部分。</w:t>
      </w:r>
    </w:p>
    <w:p>
      <w:pPr>
        <w:tabs>
          <w:tab w:val="left" w:pos="7140"/>
          <w:tab w:val="left" w:pos="7560"/>
          <w:tab w:val="left" w:pos="8300"/>
        </w:tabs>
        <w:autoSpaceDE w:val="0"/>
        <w:autoSpaceDN w:val="0"/>
        <w:adjustRightInd w:val="0"/>
        <w:spacing w:line="520" w:lineRule="exact"/>
        <w:ind w:right="21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询价</w:t>
      </w:r>
      <w:r>
        <w:rPr>
          <w:rFonts w:hint="eastAsia" w:ascii="仿宋_GB2312" w:hAnsi="仿宋_GB2312" w:eastAsia="仿宋_GB2312" w:cs="仿宋_GB2312"/>
          <w:sz w:val="28"/>
          <w:szCs w:val="28"/>
        </w:rPr>
        <w:t>响应人：（盖单位公章）</w:t>
      </w:r>
    </w:p>
    <w:p>
      <w:pPr>
        <w:tabs>
          <w:tab w:val="left" w:pos="7140"/>
          <w:tab w:val="left" w:pos="7560"/>
          <w:tab w:val="left" w:pos="8300"/>
        </w:tabs>
        <w:autoSpaceDE w:val="0"/>
        <w:autoSpaceDN w:val="0"/>
        <w:adjustRightInd w:val="0"/>
        <w:spacing w:line="520" w:lineRule="exact"/>
        <w:ind w:right="21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法定代表人或其委托代理人：（签字）</w:t>
      </w:r>
    </w:p>
    <w:p>
      <w:pPr>
        <w:tabs>
          <w:tab w:val="left" w:pos="7035"/>
          <w:tab w:val="left" w:pos="7560"/>
          <w:tab w:val="left" w:pos="8300"/>
        </w:tabs>
        <w:autoSpaceDE w:val="0"/>
        <w:autoSpaceDN w:val="0"/>
        <w:adjustRightInd w:val="0"/>
        <w:spacing w:line="520" w:lineRule="exact"/>
        <w:ind w:right="21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地址：</w:t>
      </w:r>
      <w:r>
        <w:rPr>
          <w:rFonts w:hint="eastAsia" w:ascii="仿宋_GB2312" w:hAnsi="仿宋_GB2312" w:eastAsia="仿宋_GB2312" w:cs="仿宋_GB2312"/>
          <w:sz w:val="28"/>
          <w:szCs w:val="28"/>
          <w:u w:val="single"/>
        </w:rPr>
        <w:tab/>
      </w:r>
    </w:p>
    <w:p>
      <w:pPr>
        <w:tabs>
          <w:tab w:val="left" w:pos="8300"/>
        </w:tabs>
        <w:autoSpaceDE w:val="0"/>
        <w:autoSpaceDN w:val="0"/>
        <w:adjustRightInd w:val="0"/>
        <w:spacing w:line="520" w:lineRule="exact"/>
        <w:ind w:right="-2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电话：</w:t>
      </w:r>
      <w:r>
        <w:rPr>
          <w:rFonts w:hint="eastAsia" w:ascii="仿宋_GB2312" w:hAnsi="仿宋_GB2312" w:eastAsia="仿宋_GB2312" w:cs="仿宋_GB2312"/>
          <w:sz w:val="28"/>
          <w:szCs w:val="28"/>
          <w:u w:val="single"/>
        </w:rPr>
        <w:t>　　　　　　　　　　　　　           　</w:t>
      </w:r>
    </w:p>
    <w:p>
      <w:pPr>
        <w:tabs>
          <w:tab w:val="left" w:pos="8300"/>
        </w:tabs>
        <w:autoSpaceDE w:val="0"/>
        <w:autoSpaceDN w:val="0"/>
        <w:adjustRightInd w:val="0"/>
        <w:spacing w:line="520" w:lineRule="exact"/>
        <w:ind w:right="-20" w:firstLine="560" w:firstLineChars="200"/>
        <w:jc w:val="left"/>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rPr>
        <w:t>传真：</w:t>
      </w:r>
      <w:r>
        <w:rPr>
          <w:rFonts w:hint="eastAsia" w:ascii="仿宋_GB2312" w:hAnsi="仿宋_GB2312" w:eastAsia="仿宋_GB2312" w:cs="仿宋_GB2312"/>
          <w:sz w:val="28"/>
          <w:szCs w:val="28"/>
          <w:u w:val="single"/>
        </w:rPr>
        <w:t>　　　　　　　　　　　　　           　</w:t>
      </w:r>
    </w:p>
    <w:p>
      <w:pPr>
        <w:tabs>
          <w:tab w:val="left" w:pos="8300"/>
        </w:tabs>
        <w:autoSpaceDE w:val="0"/>
        <w:autoSpaceDN w:val="0"/>
        <w:adjustRightInd w:val="0"/>
        <w:spacing w:line="520" w:lineRule="exact"/>
        <w:ind w:right="-20"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邮政编码：</w:t>
      </w:r>
      <w:r>
        <w:rPr>
          <w:rFonts w:hint="eastAsia" w:ascii="仿宋_GB2312" w:hAnsi="仿宋_GB2312" w:eastAsia="仿宋_GB2312" w:cs="仿宋_GB2312"/>
          <w:sz w:val="28"/>
          <w:szCs w:val="28"/>
          <w:u w:val="single"/>
        </w:rPr>
        <w:t xml:space="preserve">　　　      　　                   </w:t>
      </w:r>
    </w:p>
    <w:p>
      <w:pPr>
        <w:tabs>
          <w:tab w:val="left" w:pos="6000"/>
          <w:tab w:val="left" w:pos="7040"/>
          <w:tab w:val="left" w:pos="8100"/>
        </w:tabs>
        <w:autoSpaceDE w:val="0"/>
        <w:autoSpaceDN w:val="0"/>
        <w:adjustRightInd w:val="0"/>
        <w:spacing w:line="520" w:lineRule="exact"/>
        <w:ind w:left="2243" w:leftChars="1068" w:right="-20" w:firstLine="3780" w:firstLineChars="1350"/>
        <w:jc w:val="left"/>
        <w:rPr>
          <w:rFonts w:hint="eastAsia" w:ascii="仿宋_GB2312" w:hAnsi="仿宋_GB2312" w:eastAsia="仿宋_GB2312" w:cs="仿宋_GB2312"/>
          <w:sz w:val="28"/>
          <w:szCs w:val="28"/>
        </w:rPr>
      </w:pPr>
    </w:p>
    <w:p>
      <w:pPr>
        <w:tabs>
          <w:tab w:val="left" w:pos="6000"/>
          <w:tab w:val="left" w:pos="7040"/>
          <w:tab w:val="left" w:pos="8100"/>
        </w:tabs>
        <w:autoSpaceDE w:val="0"/>
        <w:autoSpaceDN w:val="0"/>
        <w:adjustRightInd w:val="0"/>
        <w:spacing w:line="520" w:lineRule="exact"/>
        <w:ind w:left="2243" w:leftChars="1068" w:right="-20" w:firstLine="3780" w:firstLineChars="135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2020</w:t>
      </w:r>
      <w:r>
        <w:rPr>
          <w:rFonts w:hint="eastAsia" w:ascii="仿宋_GB2312" w:hAnsi="仿宋_GB2312" w:eastAsia="仿宋_GB2312" w:cs="仿宋_GB2312"/>
          <w:sz w:val="28"/>
          <w:szCs w:val="28"/>
        </w:rPr>
        <w:t>年  月  日</w:t>
      </w:r>
    </w:p>
    <w:p>
      <w:pPr>
        <w:snapToGrid w:val="0"/>
        <w:spacing w:line="360" w:lineRule="auto"/>
        <w:jc w:val="center"/>
        <w:rPr>
          <w:rFonts w:hint="eastAsia" w:ascii="仿宋" w:hAnsi="仿宋" w:eastAsia="仿宋"/>
          <w:b/>
          <w:sz w:val="32"/>
          <w:szCs w:val="32"/>
        </w:rPr>
      </w:pPr>
      <w:r>
        <w:rPr>
          <w:rFonts w:hint="eastAsia" w:ascii="仿宋" w:hAnsi="仿宋" w:eastAsia="仿宋"/>
          <w:b/>
          <w:sz w:val="32"/>
          <w:szCs w:val="32"/>
          <w:lang w:eastAsia="zh-CN"/>
        </w:rPr>
        <w:t>（二）</w:t>
      </w:r>
      <w:r>
        <w:rPr>
          <w:rFonts w:hint="eastAsia" w:ascii="仿宋" w:hAnsi="仿宋" w:eastAsia="仿宋"/>
          <w:b/>
          <w:sz w:val="32"/>
          <w:szCs w:val="32"/>
        </w:rPr>
        <w:t>公共区管理部采购询价单</w:t>
      </w:r>
    </w:p>
    <w:p>
      <w:pPr>
        <w:rPr>
          <w:rFonts w:hint="eastAsia" w:ascii="宋体" w:hAnsi="宋体" w:eastAsia="宋体"/>
          <w:sz w:val="24"/>
          <w:szCs w:val="20"/>
        </w:rPr>
      </w:pPr>
    </w:p>
    <w:p>
      <w:pPr>
        <w:spacing w:line="380" w:lineRule="exact"/>
        <w:rPr>
          <w:rFonts w:hint="eastAsia" w:ascii="宋体" w:hAnsi="宋体"/>
        </w:rPr>
      </w:pPr>
      <w:r>
        <w:rPr>
          <w:rFonts w:hint="eastAsia" w:ascii="宋体" w:hAnsi="宋体"/>
        </w:rPr>
        <w:t xml:space="preserve">  询价员（签字）：                                       日期：                 </w:t>
      </w:r>
    </w:p>
    <w:tbl>
      <w:tblPr>
        <w:tblStyle w:val="9"/>
        <w:tblW w:w="97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21"/>
        <w:gridCol w:w="1329"/>
        <w:gridCol w:w="319"/>
        <w:gridCol w:w="894"/>
        <w:gridCol w:w="1727"/>
        <w:gridCol w:w="643"/>
        <w:gridCol w:w="728"/>
        <w:gridCol w:w="639"/>
        <w:gridCol w:w="136"/>
        <w:gridCol w:w="632"/>
        <w:gridCol w:w="2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jc w:val="center"/>
        </w:trPr>
        <w:tc>
          <w:tcPr>
            <w:tcW w:w="2303"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供应商名称</w:t>
            </w:r>
          </w:p>
        </w:tc>
        <w:tc>
          <w:tcPr>
            <w:tcW w:w="2621"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2146"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供应商代表</w:t>
            </w:r>
          </w:p>
        </w:tc>
        <w:tc>
          <w:tcPr>
            <w:tcW w:w="2647"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atLeast"/>
          <w:jc w:val="center"/>
        </w:trPr>
        <w:tc>
          <w:tcPr>
            <w:tcW w:w="2303"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联系人</w:t>
            </w:r>
          </w:p>
        </w:tc>
        <w:tc>
          <w:tcPr>
            <w:tcW w:w="2621"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c>
          <w:tcPr>
            <w:tcW w:w="2146" w:type="dxa"/>
            <w:gridSpan w:val="4"/>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联系电话</w:t>
            </w:r>
          </w:p>
        </w:tc>
        <w:tc>
          <w:tcPr>
            <w:tcW w:w="2647"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717" w:type="dxa"/>
            <w:gridSpan w:val="1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采购物资明细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5"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序号</w:t>
            </w:r>
          </w:p>
        </w:tc>
        <w:tc>
          <w:tcPr>
            <w:tcW w:w="1329"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名    称</w:t>
            </w:r>
          </w:p>
        </w:tc>
        <w:tc>
          <w:tcPr>
            <w:tcW w:w="121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型号规格</w:t>
            </w:r>
          </w:p>
        </w:tc>
        <w:tc>
          <w:tcPr>
            <w:tcW w:w="1727"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品牌</w:t>
            </w:r>
          </w:p>
        </w:tc>
        <w:tc>
          <w:tcPr>
            <w:tcW w:w="64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单位</w:t>
            </w:r>
          </w:p>
        </w:tc>
        <w:tc>
          <w:tcPr>
            <w:tcW w:w="72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数量</w:t>
            </w:r>
          </w:p>
        </w:tc>
        <w:tc>
          <w:tcPr>
            <w:tcW w:w="639"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单价</w:t>
            </w:r>
          </w:p>
        </w:tc>
        <w:tc>
          <w:tcPr>
            <w:tcW w:w="768"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金额</w:t>
            </w:r>
          </w:p>
        </w:tc>
        <w:tc>
          <w:tcPr>
            <w:tcW w:w="201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jc w:val="center"/>
        </w:trPr>
        <w:tc>
          <w:tcPr>
            <w:tcW w:w="655"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default" w:ascii="宋体" w:hAnsi="宋体"/>
                <w:lang w:val="en-US" w:eastAsia="zh-CN"/>
              </w:rPr>
            </w:pPr>
            <w:r>
              <w:rPr>
                <w:rFonts w:hint="eastAsia" w:ascii="宋体" w:hAnsi="宋体"/>
                <w:lang w:val="en-US" w:eastAsia="zh-CN"/>
              </w:rPr>
              <w:t>1</w:t>
            </w:r>
          </w:p>
        </w:tc>
        <w:tc>
          <w:tcPr>
            <w:tcW w:w="1329"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新砌隔墙</w:t>
            </w:r>
          </w:p>
        </w:tc>
        <w:tc>
          <w:tcPr>
            <w:tcW w:w="121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1727"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w:t>
            </w:r>
          </w:p>
        </w:tc>
        <w:tc>
          <w:tcPr>
            <w:tcW w:w="64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w:t>
            </w:r>
          </w:p>
        </w:tc>
        <w:tc>
          <w:tcPr>
            <w:tcW w:w="72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100</w:t>
            </w:r>
          </w:p>
        </w:tc>
        <w:tc>
          <w:tcPr>
            <w:tcW w:w="639"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768"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jc w:val="center"/>
        </w:trPr>
        <w:tc>
          <w:tcPr>
            <w:tcW w:w="655"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2</w:t>
            </w:r>
          </w:p>
        </w:tc>
        <w:tc>
          <w:tcPr>
            <w:tcW w:w="1329"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挂网及抹灰</w:t>
            </w:r>
          </w:p>
        </w:tc>
        <w:tc>
          <w:tcPr>
            <w:tcW w:w="121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1727"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w:t>
            </w:r>
          </w:p>
        </w:tc>
        <w:tc>
          <w:tcPr>
            <w:tcW w:w="64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w:t>
            </w:r>
          </w:p>
        </w:tc>
        <w:tc>
          <w:tcPr>
            <w:tcW w:w="72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200</w:t>
            </w:r>
          </w:p>
        </w:tc>
        <w:tc>
          <w:tcPr>
            <w:tcW w:w="639"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768"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jc w:val="center"/>
        </w:trPr>
        <w:tc>
          <w:tcPr>
            <w:tcW w:w="655"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3</w:t>
            </w:r>
          </w:p>
        </w:tc>
        <w:tc>
          <w:tcPr>
            <w:tcW w:w="1329"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刮腻子及刷乳胶漆</w:t>
            </w:r>
          </w:p>
        </w:tc>
        <w:tc>
          <w:tcPr>
            <w:tcW w:w="121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1727"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zh-CN" w:eastAsia="zh-CN"/>
              </w:rPr>
              <w:t>宏漆、立邦、三棵树</w:t>
            </w:r>
          </w:p>
        </w:tc>
        <w:tc>
          <w:tcPr>
            <w:tcW w:w="64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w:t>
            </w:r>
          </w:p>
        </w:tc>
        <w:tc>
          <w:tcPr>
            <w:tcW w:w="72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200</w:t>
            </w:r>
          </w:p>
        </w:tc>
        <w:tc>
          <w:tcPr>
            <w:tcW w:w="639"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768"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jc w:val="center"/>
        </w:trPr>
        <w:tc>
          <w:tcPr>
            <w:tcW w:w="655"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4</w:t>
            </w:r>
          </w:p>
        </w:tc>
        <w:tc>
          <w:tcPr>
            <w:tcW w:w="1329"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防撞栏杆拆除及修复</w:t>
            </w:r>
          </w:p>
        </w:tc>
        <w:tc>
          <w:tcPr>
            <w:tcW w:w="121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1727"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w:t>
            </w:r>
          </w:p>
        </w:tc>
        <w:tc>
          <w:tcPr>
            <w:tcW w:w="64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跨</w:t>
            </w:r>
          </w:p>
        </w:tc>
        <w:tc>
          <w:tcPr>
            <w:tcW w:w="72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2</w:t>
            </w:r>
          </w:p>
        </w:tc>
        <w:tc>
          <w:tcPr>
            <w:tcW w:w="639"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768"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jc w:val="center"/>
        </w:trPr>
        <w:tc>
          <w:tcPr>
            <w:tcW w:w="655"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5</w:t>
            </w:r>
          </w:p>
        </w:tc>
        <w:tc>
          <w:tcPr>
            <w:tcW w:w="1329"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电动防火卷帘门</w:t>
            </w:r>
          </w:p>
        </w:tc>
        <w:tc>
          <w:tcPr>
            <w:tcW w:w="121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1727"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永安、鑫祥麟、特通</w:t>
            </w:r>
          </w:p>
        </w:tc>
        <w:tc>
          <w:tcPr>
            <w:tcW w:w="64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套</w:t>
            </w:r>
          </w:p>
        </w:tc>
        <w:tc>
          <w:tcPr>
            <w:tcW w:w="72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1</w:t>
            </w:r>
          </w:p>
        </w:tc>
        <w:tc>
          <w:tcPr>
            <w:tcW w:w="639"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768"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both"/>
              <w:rPr>
                <w:rFonts w:hint="eastAsia" w:ascii="宋体" w:hAnsi="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jc w:val="center"/>
        </w:trPr>
        <w:tc>
          <w:tcPr>
            <w:tcW w:w="655"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6</w:t>
            </w:r>
          </w:p>
        </w:tc>
        <w:tc>
          <w:tcPr>
            <w:tcW w:w="1329"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过道照明线路及防爆灯</w:t>
            </w:r>
          </w:p>
        </w:tc>
        <w:tc>
          <w:tcPr>
            <w:tcW w:w="121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1727"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欧普、飞利浦、雷士</w:t>
            </w:r>
          </w:p>
        </w:tc>
        <w:tc>
          <w:tcPr>
            <w:tcW w:w="64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盏</w:t>
            </w:r>
          </w:p>
        </w:tc>
        <w:tc>
          <w:tcPr>
            <w:tcW w:w="72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3</w:t>
            </w:r>
          </w:p>
        </w:tc>
        <w:tc>
          <w:tcPr>
            <w:tcW w:w="639"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768"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jc w:val="center"/>
        </w:trPr>
        <w:tc>
          <w:tcPr>
            <w:tcW w:w="655"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7</w:t>
            </w:r>
          </w:p>
        </w:tc>
        <w:tc>
          <w:tcPr>
            <w:tcW w:w="1329"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消防指示牌及线路</w:t>
            </w:r>
          </w:p>
        </w:tc>
        <w:tc>
          <w:tcPr>
            <w:tcW w:w="121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1727"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 xml:space="preserve">百家丽、上海三思、元亨      </w:t>
            </w:r>
          </w:p>
        </w:tc>
        <w:tc>
          <w:tcPr>
            <w:tcW w:w="64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块</w:t>
            </w:r>
          </w:p>
        </w:tc>
        <w:tc>
          <w:tcPr>
            <w:tcW w:w="72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3</w:t>
            </w:r>
          </w:p>
        </w:tc>
        <w:tc>
          <w:tcPr>
            <w:tcW w:w="639"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768"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jc w:val="center"/>
        </w:trPr>
        <w:tc>
          <w:tcPr>
            <w:tcW w:w="655"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8</w:t>
            </w:r>
          </w:p>
        </w:tc>
        <w:tc>
          <w:tcPr>
            <w:tcW w:w="1329"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电动防火阀</w:t>
            </w:r>
          </w:p>
        </w:tc>
        <w:tc>
          <w:tcPr>
            <w:tcW w:w="121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1727"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eastAsia="微软雅黑"/>
                <w:lang w:val="en-US" w:eastAsia="zh-CN"/>
              </w:rPr>
            </w:pPr>
            <w:r>
              <w:rPr>
                <w:rFonts w:hint="eastAsia" w:ascii="宋体" w:hAnsi="宋体"/>
                <w:lang w:val="en-US" w:eastAsia="zh-CN"/>
              </w:rPr>
              <w:t>中大、国源、华成</w:t>
            </w:r>
          </w:p>
        </w:tc>
        <w:tc>
          <w:tcPr>
            <w:tcW w:w="64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个</w:t>
            </w:r>
          </w:p>
        </w:tc>
        <w:tc>
          <w:tcPr>
            <w:tcW w:w="72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3</w:t>
            </w:r>
          </w:p>
        </w:tc>
        <w:tc>
          <w:tcPr>
            <w:tcW w:w="639"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768"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1" w:hRule="atLeast"/>
          <w:jc w:val="center"/>
        </w:trPr>
        <w:tc>
          <w:tcPr>
            <w:tcW w:w="655"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9</w:t>
            </w:r>
          </w:p>
        </w:tc>
        <w:tc>
          <w:tcPr>
            <w:tcW w:w="1329"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浴室钢化玻璃隔断</w:t>
            </w:r>
          </w:p>
        </w:tc>
        <w:tc>
          <w:tcPr>
            <w:tcW w:w="1213"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1727"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w:t>
            </w:r>
          </w:p>
        </w:tc>
        <w:tc>
          <w:tcPr>
            <w:tcW w:w="643"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w:t>
            </w:r>
          </w:p>
        </w:tc>
        <w:tc>
          <w:tcPr>
            <w:tcW w:w="728"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r>
              <w:rPr>
                <w:rFonts w:hint="eastAsia" w:ascii="宋体" w:hAnsi="宋体"/>
                <w:lang w:val="en-US" w:eastAsia="zh-CN"/>
              </w:rPr>
              <w:t>9.02</w:t>
            </w:r>
          </w:p>
        </w:tc>
        <w:tc>
          <w:tcPr>
            <w:tcW w:w="639"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768" w:type="dxa"/>
            <w:gridSpan w:val="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c>
          <w:tcPr>
            <w:tcW w:w="2015"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hint="eastAsia" w:ascii="宋体" w:hAnsi="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9717" w:type="dxa"/>
            <w:gridSpan w:val="12"/>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both"/>
              <w:rPr>
                <w:rFonts w:hint="eastAsia" w:ascii="宋体" w:hAnsi="宋体" w:eastAsia="宋体"/>
                <w:lang w:val="en-US" w:eastAsia="zh-CN"/>
              </w:rPr>
            </w:pPr>
            <w:r>
              <w:rPr>
                <w:rFonts w:hint="eastAsia" w:ascii="宋体" w:hAnsi="宋体"/>
                <w:lang w:val="en-US" w:eastAsia="zh-CN"/>
              </w:rPr>
              <w:t>注：具体要求详见附件（设计说明及图纸），材料选择为</w:t>
            </w:r>
            <w:r>
              <w:rPr>
                <w:rFonts w:hint="eastAsia" w:ascii="宋体" w:hAnsi="宋体"/>
                <w:szCs w:val="21"/>
              </w:rPr>
              <w:t>参照或与之相当于以</w:t>
            </w:r>
            <w:r>
              <w:rPr>
                <w:rFonts w:hint="eastAsia" w:ascii="宋体" w:hAnsi="宋体"/>
                <w:szCs w:val="21"/>
                <w:lang w:eastAsia="zh-CN"/>
              </w:rPr>
              <w:t>上</w:t>
            </w:r>
            <w:r>
              <w:rPr>
                <w:rFonts w:hint="eastAsia" w:ascii="宋体" w:hAnsi="宋体"/>
                <w:szCs w:val="21"/>
              </w:rPr>
              <w:t>厂家品牌</w:t>
            </w:r>
            <w:r>
              <w:rPr>
                <w:rFonts w:hint="eastAsia" w:ascii="宋体" w:hAnsi="宋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jc w:val="center"/>
        </w:trPr>
        <w:tc>
          <w:tcPr>
            <w:tcW w:w="4924" w:type="dxa"/>
            <w:gridSpan w:val="6"/>
            <w:vMerge w:val="restart"/>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合      计      金      额（元）</w:t>
            </w:r>
          </w:p>
        </w:tc>
        <w:tc>
          <w:tcPr>
            <w:tcW w:w="201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both"/>
              <w:rPr>
                <w:rFonts w:ascii="宋体" w:hAnsi="宋体"/>
                <w:kern w:val="24"/>
                <w:sz w:val="24"/>
              </w:rPr>
            </w:pPr>
            <w:r>
              <w:rPr>
                <w:rFonts w:hint="eastAsia" w:ascii="宋体" w:hAnsi="宋体"/>
              </w:rPr>
              <w:t>含税价（税率</w:t>
            </w:r>
            <w:r>
              <w:rPr>
                <w:rFonts w:hint="eastAsia" w:ascii="宋体" w:hAnsi="宋体"/>
                <w:u w:val="single"/>
              </w:rPr>
              <w:t xml:space="preserve">     </w:t>
            </w:r>
            <w:r>
              <w:rPr>
                <w:rFonts w:hint="eastAsia" w:ascii="宋体" w:hAnsi="宋体"/>
              </w:rPr>
              <w:t>）</w:t>
            </w:r>
          </w:p>
        </w:tc>
        <w:tc>
          <w:tcPr>
            <w:tcW w:w="2783" w:type="dxa"/>
            <w:gridSpan w:val="3"/>
            <w:tcBorders>
              <w:top w:val="single" w:color="auto" w:sz="4" w:space="0"/>
              <w:left w:val="single" w:color="auto" w:sz="4" w:space="0"/>
              <w:bottom w:val="single" w:color="auto" w:sz="4" w:space="0"/>
              <w:right w:val="single" w:color="auto" w:sz="4" w:space="0"/>
            </w:tcBorders>
            <w:vAlign w:val="center"/>
          </w:tcPr>
          <w:p>
            <w:pPr>
              <w:spacing w:line="380" w:lineRule="exact"/>
              <w:rPr>
                <w:rFonts w:ascii="宋体" w:hAnsi="宋体" w:eastAsia="宋体" w:cs="Times New Roman"/>
                <w:kern w:val="24"/>
                <w:sz w:val="24"/>
                <w:szCs w:val="20"/>
              </w:rPr>
            </w:pPr>
            <w:r>
              <w:rPr>
                <w:rFonts w:hint="eastAsia" w:ascii="宋体" w:hAnsi="宋体"/>
              </w:rPr>
              <w:t>大写：</w:t>
            </w:r>
          </w:p>
          <w:p>
            <w:pPr>
              <w:widowControl w:val="0"/>
              <w:spacing w:line="380" w:lineRule="exact"/>
              <w:jc w:val="both"/>
              <w:rPr>
                <w:rFonts w:ascii="宋体" w:hAnsi="宋体"/>
                <w:kern w:val="24"/>
                <w:sz w:val="24"/>
              </w:rPr>
            </w:pPr>
            <w:r>
              <w:rPr>
                <w:rFonts w:hint="eastAsia" w:ascii="宋体" w:hAnsi="宋体"/>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jc w:val="center"/>
        </w:trPr>
        <w:tc>
          <w:tcPr>
            <w:tcW w:w="4924" w:type="dxa"/>
            <w:gridSpan w:val="6"/>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kern w:val="24"/>
                <w:sz w:val="24"/>
              </w:rPr>
            </w:pPr>
          </w:p>
        </w:tc>
        <w:tc>
          <w:tcPr>
            <w:tcW w:w="2010" w:type="dxa"/>
            <w:gridSpan w:val="3"/>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both"/>
              <w:rPr>
                <w:rFonts w:ascii="宋体" w:hAnsi="宋体"/>
                <w:kern w:val="24"/>
                <w:sz w:val="24"/>
              </w:rPr>
            </w:pPr>
            <w:r>
              <w:rPr>
                <w:rFonts w:hint="eastAsia" w:ascii="宋体" w:hAnsi="宋体"/>
              </w:rPr>
              <w:t>不含税价</w:t>
            </w:r>
          </w:p>
        </w:tc>
        <w:tc>
          <w:tcPr>
            <w:tcW w:w="2783" w:type="dxa"/>
            <w:gridSpan w:val="3"/>
            <w:tcBorders>
              <w:top w:val="single" w:color="auto" w:sz="4" w:space="0"/>
              <w:left w:val="single" w:color="auto" w:sz="4" w:space="0"/>
              <w:bottom w:val="single" w:color="auto" w:sz="4" w:space="0"/>
              <w:right w:val="single" w:color="auto" w:sz="4" w:space="0"/>
            </w:tcBorders>
            <w:vAlign w:val="center"/>
          </w:tcPr>
          <w:p>
            <w:pPr>
              <w:spacing w:line="380" w:lineRule="exact"/>
              <w:rPr>
                <w:rFonts w:ascii="宋体" w:hAnsi="宋体" w:eastAsia="宋体" w:cs="Times New Roman"/>
                <w:kern w:val="24"/>
                <w:sz w:val="24"/>
                <w:szCs w:val="20"/>
              </w:rPr>
            </w:pPr>
            <w:r>
              <w:rPr>
                <w:rFonts w:hint="eastAsia" w:ascii="宋体" w:hAnsi="宋体"/>
              </w:rPr>
              <w:t>大写：</w:t>
            </w:r>
          </w:p>
          <w:p>
            <w:pPr>
              <w:widowControl w:val="0"/>
              <w:spacing w:line="380" w:lineRule="exact"/>
              <w:jc w:val="both"/>
              <w:rPr>
                <w:rFonts w:ascii="宋体" w:hAnsi="宋体"/>
                <w:kern w:val="24"/>
                <w:sz w:val="24"/>
              </w:rPr>
            </w:pPr>
            <w:r>
              <w:rPr>
                <w:rFonts w:hint="eastAsia" w:ascii="宋体" w:hAnsi="宋体"/>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99" w:hRule="atLeast"/>
          <w:jc w:val="center"/>
        </w:trPr>
        <w:tc>
          <w:tcPr>
            <w:tcW w:w="9717" w:type="dxa"/>
            <w:gridSpan w:val="12"/>
            <w:tcBorders>
              <w:top w:val="single" w:color="auto" w:sz="4" w:space="0"/>
              <w:left w:val="single" w:color="auto" w:sz="4" w:space="0"/>
              <w:bottom w:val="single" w:color="auto" w:sz="4" w:space="0"/>
              <w:right w:val="single" w:color="auto" w:sz="4" w:space="0"/>
            </w:tcBorders>
            <w:vAlign w:val="center"/>
          </w:tcPr>
          <w:p>
            <w:pPr>
              <w:spacing w:line="380" w:lineRule="exact"/>
              <w:ind w:firstLine="240" w:firstLineChars="100"/>
              <w:rPr>
                <w:rFonts w:ascii="宋体" w:hAnsi="宋体" w:eastAsia="宋体" w:cs="Times New Roman"/>
                <w:kern w:val="24"/>
                <w:sz w:val="24"/>
                <w:szCs w:val="20"/>
              </w:rPr>
            </w:pPr>
          </w:p>
          <w:p>
            <w:pPr>
              <w:spacing w:line="380" w:lineRule="exact"/>
              <w:ind w:firstLine="210" w:firstLineChars="100"/>
              <w:rPr>
                <w:rFonts w:hint="eastAsia" w:ascii="宋体" w:hAnsi="宋体"/>
              </w:rPr>
            </w:pPr>
          </w:p>
          <w:p>
            <w:pPr>
              <w:spacing w:line="380" w:lineRule="exact"/>
              <w:ind w:firstLine="210" w:firstLineChars="100"/>
              <w:rPr>
                <w:rFonts w:hint="eastAsia" w:ascii="宋体" w:hAnsi="宋体"/>
              </w:rPr>
            </w:pPr>
          </w:p>
          <w:p>
            <w:pPr>
              <w:spacing w:line="380" w:lineRule="exact"/>
              <w:ind w:firstLine="4935" w:firstLineChars="2350"/>
              <w:rPr>
                <w:rFonts w:hint="eastAsia" w:ascii="宋体" w:hAnsi="宋体"/>
              </w:rPr>
            </w:pPr>
            <w:r>
              <w:rPr>
                <w:rFonts w:hint="eastAsia" w:ascii="宋体" w:hAnsi="宋体"/>
              </w:rPr>
              <w:t>负责人（签字）：</w:t>
            </w:r>
          </w:p>
          <w:p>
            <w:pPr>
              <w:widowControl w:val="0"/>
              <w:spacing w:line="380" w:lineRule="exact"/>
              <w:ind w:firstLine="4935" w:firstLineChars="2350"/>
              <w:jc w:val="both"/>
              <w:rPr>
                <w:rFonts w:ascii="宋体" w:hAnsi="宋体"/>
                <w:kern w:val="24"/>
                <w:sz w:val="24"/>
              </w:rPr>
            </w:pPr>
            <w:r>
              <w:rPr>
                <w:rFonts w:hint="eastAsia" w:ascii="宋体" w:hAnsi="宋体"/>
              </w:rPr>
              <w:t>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0"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pPr>
              <w:widowControl w:val="0"/>
              <w:spacing w:line="380" w:lineRule="exact"/>
              <w:jc w:val="center"/>
              <w:rPr>
                <w:rFonts w:ascii="宋体" w:hAnsi="宋体"/>
                <w:kern w:val="24"/>
                <w:sz w:val="24"/>
              </w:rPr>
            </w:pPr>
            <w:r>
              <w:rPr>
                <w:rFonts w:hint="eastAsia" w:ascii="宋体" w:hAnsi="宋体"/>
              </w:rPr>
              <w:t>备注</w:t>
            </w:r>
          </w:p>
        </w:tc>
        <w:tc>
          <w:tcPr>
            <w:tcW w:w="9183" w:type="dxa"/>
            <w:gridSpan w:val="11"/>
            <w:tcBorders>
              <w:top w:val="single" w:color="auto" w:sz="4" w:space="0"/>
              <w:left w:val="single" w:color="auto" w:sz="4" w:space="0"/>
              <w:bottom w:val="single" w:color="auto" w:sz="4" w:space="0"/>
              <w:right w:val="single" w:color="auto" w:sz="4" w:space="0"/>
            </w:tcBorders>
            <w:vAlign w:val="center"/>
          </w:tcPr>
          <w:p>
            <w:pPr>
              <w:pStyle w:val="8"/>
              <w:keepNext w:val="0"/>
              <w:keepLines w:val="0"/>
              <w:widowControl/>
              <w:suppressLineNumbers w:val="0"/>
              <w:spacing w:line="15" w:lineRule="atLeast"/>
            </w:pPr>
            <w:r>
              <w:rPr>
                <w:rFonts w:hint="eastAsia" w:ascii="宋体" w:hAnsi="宋体" w:eastAsia="宋体" w:cs="宋体"/>
                <w:sz w:val="21"/>
                <w:szCs w:val="21"/>
              </w:rPr>
              <w:t>报价须知：</w:t>
            </w:r>
          </w:p>
          <w:p>
            <w:pPr>
              <w:pStyle w:val="8"/>
              <w:keepNext w:val="0"/>
              <w:keepLines w:val="0"/>
              <w:widowControl/>
              <w:suppressLineNumbers w:val="0"/>
              <w:spacing w:line="15" w:lineRule="atLeast"/>
            </w:pPr>
            <w:r>
              <w:rPr>
                <w:rFonts w:hint="eastAsia" w:ascii="宋体" w:hAnsi="宋体" w:eastAsia="宋体" w:cs="宋体"/>
                <w:sz w:val="21"/>
                <w:szCs w:val="21"/>
              </w:rPr>
              <w:t>1、请于</w:t>
            </w:r>
            <w:r>
              <w:rPr>
                <w:rFonts w:hint="eastAsia" w:cs="宋体"/>
                <w:sz w:val="21"/>
                <w:szCs w:val="21"/>
                <w:lang w:eastAsia="zh-CN"/>
              </w:rPr>
              <w:t>2020</w:t>
            </w:r>
            <w:r>
              <w:rPr>
                <w:rFonts w:hint="eastAsia" w:ascii="宋体" w:hAnsi="宋体" w:eastAsia="宋体" w:cs="宋体"/>
                <w:sz w:val="21"/>
                <w:szCs w:val="21"/>
              </w:rPr>
              <w:t>年</w:t>
            </w:r>
            <w:r>
              <w:rPr>
                <w:rFonts w:hint="eastAsia" w:cs="宋体"/>
                <w:sz w:val="21"/>
                <w:szCs w:val="21"/>
                <w:lang w:val="en-US" w:eastAsia="zh-CN"/>
              </w:rPr>
              <w:t xml:space="preserve">  </w:t>
            </w:r>
            <w:r>
              <w:rPr>
                <w:rFonts w:hint="eastAsia" w:ascii="宋体" w:hAnsi="宋体" w:eastAsia="宋体" w:cs="宋体"/>
                <w:sz w:val="21"/>
                <w:szCs w:val="21"/>
              </w:rPr>
              <w:t>月</w:t>
            </w:r>
            <w:r>
              <w:rPr>
                <w:rFonts w:hint="eastAsia" w:cs="宋体"/>
                <w:sz w:val="21"/>
                <w:szCs w:val="21"/>
                <w:lang w:val="en-US" w:eastAsia="zh-CN"/>
              </w:rPr>
              <w:t xml:space="preserve">  </w:t>
            </w:r>
            <w:r>
              <w:rPr>
                <w:rFonts w:hint="eastAsia" w:ascii="宋体" w:hAnsi="宋体" w:eastAsia="宋体" w:cs="宋体"/>
                <w:sz w:val="21"/>
                <w:szCs w:val="21"/>
              </w:rPr>
              <w:t>日上午</w:t>
            </w:r>
            <w:r>
              <w:rPr>
                <w:rFonts w:hint="eastAsia" w:cs="宋体"/>
                <w:sz w:val="21"/>
                <w:szCs w:val="21"/>
                <w:lang w:val="en-US" w:eastAsia="zh-CN"/>
              </w:rPr>
              <w:t xml:space="preserve">    </w:t>
            </w:r>
            <w:r>
              <w:rPr>
                <w:rFonts w:hint="eastAsia" w:ascii="宋体" w:hAnsi="宋体" w:eastAsia="宋体" w:cs="宋体"/>
                <w:sz w:val="21"/>
                <w:szCs w:val="21"/>
              </w:rPr>
              <w:t>整将报价单密封送至</w:t>
            </w:r>
            <w:r>
              <w:rPr>
                <w:rFonts w:hint="eastAsia" w:ascii="宋体" w:hAnsi="宋体" w:eastAsia="宋体" w:cs="宋体"/>
                <w:sz w:val="21"/>
                <w:szCs w:val="21"/>
                <w:lang w:eastAsia="zh-CN"/>
              </w:rPr>
              <w:t>重庆机场集团有限公司公共区管理部</w:t>
            </w:r>
            <w:r>
              <w:rPr>
                <w:rFonts w:hint="eastAsia" w:ascii="宋体" w:hAnsi="宋体" w:eastAsia="宋体" w:cs="宋体"/>
                <w:sz w:val="21"/>
                <w:szCs w:val="21"/>
                <w:lang w:val="en-US" w:eastAsia="zh-CN"/>
              </w:rPr>
              <w:t>XX号房间</w:t>
            </w:r>
            <w:r>
              <w:rPr>
                <w:rFonts w:hint="eastAsia" w:ascii="宋体" w:hAnsi="宋体" w:eastAsia="宋体" w:cs="宋体"/>
                <w:sz w:val="21"/>
                <w:szCs w:val="21"/>
              </w:rPr>
              <w:t>，过时无效。</w:t>
            </w:r>
          </w:p>
          <w:p>
            <w:pPr>
              <w:pStyle w:val="8"/>
              <w:keepNext w:val="0"/>
              <w:keepLines w:val="0"/>
              <w:widowControl/>
              <w:suppressLineNumbers w:val="0"/>
              <w:spacing w:line="15" w:lineRule="atLeast"/>
            </w:pPr>
            <w:r>
              <w:rPr>
                <w:rFonts w:hint="eastAsia" w:ascii="宋体" w:hAnsi="宋体" w:eastAsia="宋体" w:cs="宋体"/>
                <w:sz w:val="21"/>
                <w:szCs w:val="21"/>
              </w:rPr>
              <w:t>2、报价时须认真阅读本报价单全部内容，提交报价即视为对报价单中的所有要求做出实质性响应，且只能一次报出不得更改。</w:t>
            </w:r>
          </w:p>
          <w:p>
            <w:pPr>
              <w:pStyle w:val="8"/>
              <w:keepNext w:val="0"/>
              <w:keepLines w:val="0"/>
              <w:widowControl/>
              <w:suppressLineNumbers w:val="0"/>
              <w:spacing w:line="15" w:lineRule="atLeast"/>
            </w:pPr>
            <w:r>
              <w:rPr>
                <w:rFonts w:hint="eastAsia" w:ascii="宋体" w:hAnsi="宋体" w:eastAsia="宋体" w:cs="宋体"/>
                <w:sz w:val="21"/>
                <w:szCs w:val="21"/>
              </w:rPr>
              <w:t>3、交货时间、地点：</w:t>
            </w:r>
            <w:r>
              <w:rPr>
                <w:rFonts w:hint="eastAsia" w:ascii="宋体" w:hAnsi="宋体" w:eastAsia="宋体" w:cs="宋体"/>
                <w:sz w:val="21"/>
                <w:szCs w:val="21"/>
                <w:lang w:val="en-US" w:eastAsia="zh-CN"/>
              </w:rPr>
              <w:t xml:space="preserve"> </w:t>
            </w:r>
            <w:r>
              <w:rPr>
                <w:rFonts w:hint="eastAsia" w:cs="宋体"/>
                <w:sz w:val="21"/>
                <w:szCs w:val="21"/>
                <w:lang w:val="en-US"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年</w:t>
            </w:r>
            <w:r>
              <w:rPr>
                <w:rFonts w:hint="eastAsia" w:cs="宋体"/>
                <w:sz w:val="21"/>
                <w:szCs w:val="21"/>
                <w:lang w:val="en-US" w:eastAsia="zh-CN"/>
              </w:rPr>
              <w:t xml:space="preserve">  </w:t>
            </w:r>
            <w:r>
              <w:rPr>
                <w:rFonts w:hint="eastAsia" w:ascii="宋体" w:hAnsi="宋体" w:eastAsia="宋体" w:cs="宋体"/>
                <w:sz w:val="21"/>
                <w:szCs w:val="21"/>
              </w:rPr>
              <w:t xml:space="preserve"> 月 </w:t>
            </w:r>
            <w:r>
              <w:rPr>
                <w:rFonts w:hint="eastAsia" w:ascii="宋体" w:hAnsi="宋体" w:eastAsia="宋体" w:cs="宋体"/>
                <w:sz w:val="21"/>
                <w:szCs w:val="21"/>
                <w:lang w:val="en-US" w:eastAsia="zh-CN"/>
              </w:rPr>
              <w:t xml:space="preserve"> </w:t>
            </w:r>
            <w:r>
              <w:rPr>
                <w:rFonts w:hint="eastAsia" w:cs="宋体"/>
                <w:sz w:val="21"/>
                <w:szCs w:val="21"/>
                <w:lang w:val="en-US" w:eastAsia="zh-CN"/>
              </w:rPr>
              <w:t xml:space="preserve">  </w:t>
            </w:r>
            <w:r>
              <w:rPr>
                <w:rFonts w:hint="eastAsia" w:ascii="宋体" w:hAnsi="宋体" w:eastAsia="宋体" w:cs="宋体"/>
                <w:sz w:val="21"/>
                <w:szCs w:val="21"/>
              </w:rPr>
              <w:t> 日前在采购人指定地点验收交货。</w:t>
            </w:r>
          </w:p>
          <w:p>
            <w:pPr>
              <w:pStyle w:val="8"/>
              <w:keepNext w:val="0"/>
              <w:keepLines w:val="0"/>
              <w:widowControl/>
              <w:suppressLineNumbers w:val="0"/>
              <w:spacing w:line="15" w:lineRule="atLeast"/>
            </w:pPr>
            <w:r>
              <w:rPr>
                <w:rFonts w:hint="eastAsia" w:ascii="宋体" w:hAnsi="宋体" w:eastAsia="宋体" w:cs="宋体"/>
                <w:sz w:val="21"/>
                <w:szCs w:val="21"/>
              </w:rPr>
              <w:t>4、根据符合采购需求以报价最低的原则确定成</w:t>
            </w:r>
            <w:r>
              <w:rPr>
                <w:rFonts w:hint="eastAsia" w:ascii="宋体" w:hAnsi="宋体" w:eastAsia="宋体" w:cs="宋体"/>
                <w:sz w:val="21"/>
                <w:szCs w:val="21"/>
                <w:lang w:eastAsia="zh-CN"/>
              </w:rPr>
              <w:t>交</w:t>
            </w:r>
            <w:r>
              <w:rPr>
                <w:rFonts w:hint="eastAsia" w:ascii="宋体" w:hAnsi="宋体" w:eastAsia="宋体" w:cs="宋体"/>
                <w:sz w:val="21"/>
                <w:szCs w:val="21"/>
              </w:rPr>
              <w:t>供应商（若所有供应商报价</w:t>
            </w:r>
            <w:r>
              <w:rPr>
                <w:rFonts w:hint="eastAsia" w:ascii="宋体" w:hAnsi="宋体" w:eastAsia="宋体" w:cs="宋体"/>
                <w:sz w:val="21"/>
                <w:szCs w:val="21"/>
                <w:lang w:eastAsia="zh-CN"/>
              </w:rPr>
              <w:t>超</w:t>
            </w:r>
            <w:r>
              <w:rPr>
                <w:rFonts w:hint="eastAsia" w:ascii="宋体" w:hAnsi="宋体" w:eastAsia="宋体" w:cs="宋体"/>
                <w:sz w:val="21"/>
                <w:szCs w:val="21"/>
              </w:rPr>
              <w:t>出采购预算时本次询价作废）</w:t>
            </w:r>
            <w:r>
              <w:rPr>
                <w:rFonts w:hint="eastAsia" w:cs="宋体"/>
                <w:sz w:val="21"/>
                <w:szCs w:val="21"/>
                <w:lang w:val="en-US" w:eastAsia="zh-CN"/>
              </w:rPr>
              <w:t>,</w:t>
            </w:r>
            <w:r>
              <w:rPr>
                <w:rFonts w:hint="eastAsia" w:ascii="宋体" w:hAnsi="宋体" w:eastAsia="宋体" w:cs="宋体"/>
                <w:sz w:val="21"/>
                <w:szCs w:val="21"/>
              </w:rPr>
              <w:t>价格相同者，现场进行第二轮报价。</w:t>
            </w:r>
          </w:p>
          <w:p>
            <w:pPr>
              <w:pStyle w:val="8"/>
              <w:keepNext w:val="0"/>
              <w:keepLines w:val="0"/>
              <w:widowControl/>
              <w:suppressLineNumbers w:val="0"/>
              <w:spacing w:line="15" w:lineRule="atLeast"/>
            </w:pPr>
            <w:r>
              <w:rPr>
                <w:rFonts w:hint="eastAsia" w:ascii="宋体" w:hAnsi="宋体" w:eastAsia="宋体" w:cs="宋体"/>
                <w:sz w:val="21"/>
                <w:szCs w:val="21"/>
              </w:rPr>
              <w:t>5、</w:t>
            </w:r>
            <w:r>
              <w:rPr>
                <w:rFonts w:hint="eastAsia" w:ascii="宋体" w:hAnsi="宋体" w:eastAsia="宋体" w:cs="宋体"/>
                <w:sz w:val="21"/>
                <w:szCs w:val="21"/>
                <w:lang w:eastAsia="zh-CN"/>
              </w:rPr>
              <w:t>递交报价单</w:t>
            </w:r>
            <w:r>
              <w:rPr>
                <w:rFonts w:hint="eastAsia" w:ascii="宋体" w:hAnsi="宋体" w:eastAsia="宋体" w:cs="宋体"/>
                <w:sz w:val="21"/>
                <w:szCs w:val="21"/>
              </w:rPr>
              <w:t>时，需携带营业执照、税务登记证、经营业务范围相关资质证明原件，现场预留加盖单位红印章的资质复印件。编制单位必须具有工程咨询甲级资质。</w:t>
            </w:r>
          </w:p>
          <w:p>
            <w:pPr>
              <w:pStyle w:val="8"/>
              <w:keepNext w:val="0"/>
              <w:keepLines w:val="0"/>
              <w:widowControl/>
              <w:suppressLineNumbers w:val="0"/>
              <w:spacing w:line="15" w:lineRule="atLeast"/>
              <w:rPr>
                <w:rFonts w:hint="eastAsia" w:ascii="宋体" w:hAnsi="宋体" w:eastAsia="宋体" w:cs="宋体"/>
                <w:sz w:val="21"/>
                <w:szCs w:val="21"/>
              </w:rPr>
            </w:pPr>
            <w:r>
              <w:rPr>
                <w:rFonts w:hint="eastAsia" w:ascii="宋体" w:hAnsi="宋体" w:eastAsia="宋体" w:cs="宋体"/>
                <w:sz w:val="21"/>
                <w:szCs w:val="21"/>
              </w:rPr>
              <w:t>6、签约、交货：</w:t>
            </w:r>
            <w:r>
              <w:rPr>
                <w:rFonts w:hint="eastAsia" w:ascii="宋体" w:hAnsi="宋体" w:eastAsia="宋体" w:cs="宋体"/>
                <w:sz w:val="21"/>
                <w:szCs w:val="21"/>
                <w:lang w:eastAsia="zh-CN"/>
              </w:rPr>
              <w:t>成交</w:t>
            </w:r>
            <w:r>
              <w:rPr>
                <w:rFonts w:hint="eastAsia" w:ascii="宋体" w:hAnsi="宋体" w:eastAsia="宋体" w:cs="宋体"/>
                <w:sz w:val="21"/>
                <w:szCs w:val="21"/>
              </w:rPr>
              <w:t>后，于  </w:t>
            </w:r>
            <w:r>
              <w:rPr>
                <w:rFonts w:hint="eastAsia" w:cs="宋体"/>
                <w:sz w:val="21"/>
                <w:szCs w:val="21"/>
                <w:lang w:val="en-US" w:eastAsia="zh-CN"/>
              </w:rPr>
              <w:t xml:space="preserve">   </w:t>
            </w:r>
            <w:r>
              <w:rPr>
                <w:rFonts w:hint="eastAsia" w:ascii="宋体" w:hAnsi="宋体" w:eastAsia="宋体" w:cs="宋体"/>
                <w:sz w:val="21"/>
                <w:szCs w:val="21"/>
                <w:lang w:val="en-US" w:eastAsia="zh-CN"/>
              </w:rPr>
              <w:t>年</w:t>
            </w:r>
            <w:r>
              <w:rPr>
                <w:rFonts w:hint="eastAsia" w:ascii="宋体" w:hAnsi="宋体" w:eastAsia="宋体" w:cs="宋体"/>
                <w:sz w:val="21"/>
                <w:szCs w:val="21"/>
              </w:rPr>
              <w:t> </w:t>
            </w:r>
            <w:r>
              <w:rPr>
                <w:rFonts w:hint="eastAsia" w:cs="宋体"/>
                <w:sz w:val="21"/>
                <w:szCs w:val="21"/>
                <w:lang w:val="en-US" w:eastAsia="zh-CN"/>
              </w:rPr>
              <w:t xml:space="preserve">  </w:t>
            </w:r>
            <w:r>
              <w:rPr>
                <w:rFonts w:hint="eastAsia" w:ascii="宋体" w:hAnsi="宋体" w:eastAsia="宋体" w:cs="宋体"/>
                <w:sz w:val="21"/>
                <w:szCs w:val="21"/>
              </w:rPr>
              <w:t>月  </w:t>
            </w:r>
            <w:r>
              <w:rPr>
                <w:rFonts w:hint="eastAsia" w:cs="宋体"/>
                <w:sz w:val="21"/>
                <w:szCs w:val="21"/>
                <w:lang w:val="en-US" w:eastAsia="zh-CN"/>
              </w:rPr>
              <w:t xml:space="preserve">  </w:t>
            </w:r>
            <w:r>
              <w:rPr>
                <w:rFonts w:hint="eastAsia" w:ascii="宋体" w:hAnsi="宋体" w:eastAsia="宋体" w:cs="宋体"/>
                <w:sz w:val="21"/>
                <w:szCs w:val="21"/>
              </w:rPr>
              <w:t>日前与采购人签定政府采购合同，务必于  年  </w:t>
            </w:r>
            <w:r>
              <w:rPr>
                <w:rFonts w:hint="eastAsia" w:cs="宋体"/>
                <w:sz w:val="21"/>
                <w:szCs w:val="21"/>
                <w:lang w:val="en-US" w:eastAsia="zh-CN"/>
              </w:rPr>
              <w:t xml:space="preserve">  </w:t>
            </w:r>
            <w:r>
              <w:rPr>
                <w:rFonts w:hint="eastAsia" w:ascii="宋体" w:hAnsi="宋体" w:eastAsia="宋体" w:cs="宋体"/>
                <w:sz w:val="21"/>
                <w:szCs w:val="21"/>
              </w:rPr>
              <w:t>月  </w:t>
            </w:r>
            <w:r>
              <w:rPr>
                <w:rFonts w:hint="eastAsia" w:cs="宋体"/>
                <w:sz w:val="21"/>
                <w:szCs w:val="21"/>
                <w:lang w:val="en-US" w:eastAsia="zh-CN"/>
              </w:rPr>
              <w:t xml:space="preserve">  </w:t>
            </w:r>
            <w:r>
              <w:rPr>
                <w:rFonts w:hint="eastAsia" w:ascii="宋体" w:hAnsi="宋体" w:eastAsia="宋体" w:cs="宋体"/>
                <w:sz w:val="21"/>
                <w:szCs w:val="21"/>
              </w:rPr>
              <w:t> 日前将中标商品送达采购人指定地点。</w:t>
            </w:r>
          </w:p>
          <w:p>
            <w:pPr>
              <w:pStyle w:val="8"/>
              <w:keepNext w:val="0"/>
              <w:keepLines w:val="0"/>
              <w:widowControl/>
              <w:suppressLineNumbers w:val="0"/>
              <w:spacing w:line="15"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对本项目进行前期研究，并按照国家发改委有关可行性研究报告编制内容和深度等要求，编制符合各级主管及审批部门要求的咨询成果报告。采购范围包括但不限于：项目可行性研究报告的编制；各项基础资料及专题资料的收集；因政府有关主管部门审查而出现的反复修改，深化工作，以及其他配套服务工作（含配合招标人准备报审材料，并向评审委员会详细汇报相关咨询成果的内容及解答评审委员会的问题）；根据招标人、各级主管部门、各级审批部门审查组的评审意见修改、补充和完善可行性研究报告；确保可行性研究报告能用过专家评审组的审查，并最终取得审批部门对可行性研究报告的批复。</w:t>
            </w:r>
          </w:p>
          <w:p>
            <w:pPr>
              <w:pStyle w:val="8"/>
              <w:keepNext w:val="0"/>
              <w:keepLines w:val="0"/>
              <w:widowControl/>
              <w:suppressLineNumbers w:val="0"/>
              <w:spacing w:line="15"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8、本项目承包方式为：总价包干。</w:t>
            </w:r>
          </w:p>
          <w:p>
            <w:pPr>
              <w:pStyle w:val="8"/>
              <w:keepNext w:val="0"/>
              <w:keepLines w:val="0"/>
              <w:widowControl/>
              <w:suppressLineNumbers w:val="0"/>
              <w:spacing w:line="15" w:lineRule="atLeast"/>
            </w:pPr>
            <w:r>
              <w:rPr>
                <w:rFonts w:hint="eastAsia" w:ascii="宋体" w:hAnsi="宋体" w:eastAsia="宋体" w:cs="宋体"/>
                <w:sz w:val="21"/>
                <w:szCs w:val="21"/>
                <w:lang w:val="en-US" w:eastAsia="zh-CN"/>
              </w:rPr>
              <w:t>9</w:t>
            </w:r>
            <w:r>
              <w:rPr>
                <w:rFonts w:hint="eastAsia" w:ascii="宋体" w:hAnsi="宋体" w:eastAsia="宋体" w:cs="宋体"/>
                <w:sz w:val="21"/>
                <w:szCs w:val="21"/>
              </w:rPr>
              <w:t>、本询价单为合同重要组成部分。</w:t>
            </w:r>
          </w:p>
          <w:p>
            <w:pPr>
              <w:pStyle w:val="8"/>
              <w:keepNext w:val="0"/>
              <w:keepLines w:val="0"/>
              <w:widowControl/>
              <w:suppressLineNumbers w:val="0"/>
              <w:spacing w:line="15" w:lineRule="atLeast"/>
            </w:pPr>
            <w:r>
              <w:rPr>
                <w:rFonts w:hint="eastAsia" w:ascii="宋体" w:hAnsi="宋体" w:eastAsia="宋体" w:cs="宋体"/>
                <w:sz w:val="21"/>
                <w:szCs w:val="21"/>
                <w:lang w:val="en-US" w:eastAsia="zh-CN"/>
              </w:rPr>
              <w:t>10</w:t>
            </w:r>
            <w:r>
              <w:rPr>
                <w:rFonts w:hint="eastAsia" w:ascii="宋体" w:hAnsi="宋体" w:eastAsia="宋体" w:cs="宋体"/>
                <w:sz w:val="21"/>
                <w:szCs w:val="21"/>
              </w:rPr>
              <w:t>、本次采购预算总额</w:t>
            </w:r>
            <w:r>
              <w:rPr>
                <w:rFonts w:hint="eastAsia" w:ascii="宋体" w:hAnsi="宋体" w:eastAsia="宋体" w:cs="宋体"/>
                <w:sz w:val="21"/>
                <w:szCs w:val="21"/>
                <w:lang w:eastAsia="zh-CN"/>
              </w:rPr>
              <w:t>为</w:t>
            </w:r>
            <w:r>
              <w:rPr>
                <w:rFonts w:hint="eastAsia" w:ascii="宋体" w:hAnsi="宋体" w:eastAsia="宋体" w:cs="宋体"/>
                <w:sz w:val="21"/>
                <w:szCs w:val="21"/>
                <w:lang w:val="en-US" w:eastAsia="zh-CN"/>
              </w:rPr>
              <w:t>60,743.71</w:t>
            </w:r>
            <w:r>
              <w:rPr>
                <w:rFonts w:hint="eastAsia" w:ascii="宋体" w:hAnsi="宋体" w:eastAsia="宋体" w:cs="宋体"/>
                <w:sz w:val="21"/>
                <w:szCs w:val="21"/>
              </w:rPr>
              <w:t>元</w:t>
            </w:r>
            <w:r>
              <w:rPr>
                <w:rFonts w:hint="eastAsia" w:ascii="宋体" w:hAnsi="宋体" w:eastAsia="宋体" w:cs="宋体"/>
                <w:sz w:val="21"/>
                <w:szCs w:val="21"/>
                <w:lang w:eastAsia="zh-CN"/>
              </w:rPr>
              <w:t>，报价不得超过预算价，否则视为无效报价</w:t>
            </w:r>
            <w:r>
              <w:rPr>
                <w:rFonts w:hint="eastAsia" w:ascii="宋体" w:hAnsi="宋体" w:eastAsia="宋体" w:cs="宋体"/>
                <w:sz w:val="21"/>
                <w:szCs w:val="21"/>
              </w:rPr>
              <w:t>。</w:t>
            </w:r>
          </w:p>
          <w:p>
            <w:pPr>
              <w:widowControl w:val="0"/>
              <w:spacing w:line="380" w:lineRule="exact"/>
              <w:jc w:val="both"/>
              <w:rPr>
                <w:rFonts w:ascii="宋体" w:hAnsi="宋体"/>
                <w:kern w:val="24"/>
                <w:sz w:val="24"/>
              </w:rPr>
            </w:pPr>
          </w:p>
        </w:tc>
      </w:tr>
    </w:tbl>
    <w:p>
      <w:pPr>
        <w:tabs>
          <w:tab w:val="left" w:pos="6000"/>
          <w:tab w:val="left" w:pos="7040"/>
          <w:tab w:val="left" w:pos="8100"/>
        </w:tabs>
        <w:autoSpaceDE w:val="0"/>
        <w:autoSpaceDN w:val="0"/>
        <w:adjustRightInd w:val="0"/>
        <w:spacing w:line="520" w:lineRule="exact"/>
        <w:ind w:right="-20"/>
        <w:jc w:val="left"/>
        <w:rPr>
          <w:rFonts w:hint="eastAsia" w:ascii="仿宋" w:hAnsi="仿宋" w:eastAsia="仿宋"/>
          <w:sz w:val="28"/>
          <w:szCs w:val="28"/>
        </w:rPr>
      </w:pPr>
    </w:p>
    <w:p>
      <w:pPr>
        <w:tabs>
          <w:tab w:val="left" w:pos="6000"/>
          <w:tab w:val="left" w:pos="7040"/>
          <w:tab w:val="left" w:pos="8100"/>
        </w:tabs>
        <w:autoSpaceDE w:val="0"/>
        <w:autoSpaceDN w:val="0"/>
        <w:adjustRightInd w:val="0"/>
        <w:spacing w:line="520" w:lineRule="exact"/>
        <w:ind w:left="2243" w:leftChars="1068" w:right="-20" w:firstLine="3780" w:firstLineChars="1350"/>
        <w:jc w:val="left"/>
        <w:rPr>
          <w:rFonts w:ascii="仿宋" w:hAnsi="仿宋" w:eastAsia="仿宋"/>
          <w:sz w:val="28"/>
          <w:szCs w:val="28"/>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jc w:val="center"/>
        <w:rPr>
          <w:rFonts w:hint="eastAsia" w:asciiTheme="minorEastAsia" w:hAnsiTheme="minorEastAsia" w:eastAsiaTheme="minorEastAsia" w:cstheme="minorEastAsia"/>
          <w:b/>
          <w:color w:val="000000"/>
          <w:sz w:val="44"/>
          <w:szCs w:val="44"/>
        </w:rPr>
      </w:pPr>
    </w:p>
    <w:p>
      <w:pPr>
        <w:tabs>
          <w:tab w:val="left" w:pos="6300"/>
        </w:tabs>
        <w:snapToGrid w:val="0"/>
        <w:spacing w:line="360" w:lineRule="auto"/>
        <w:jc w:val="center"/>
        <w:outlineLvl w:val="0"/>
        <w:rPr>
          <w:rFonts w:hint="eastAsia" w:ascii="宋体" w:hAnsi="宋体"/>
          <w:b/>
          <w:kern w:val="0"/>
          <w:sz w:val="84"/>
          <w:szCs w:val="84"/>
          <w:lang w:val="en-US" w:eastAsia="zh-CN"/>
        </w:rPr>
      </w:pPr>
      <w:r>
        <w:rPr>
          <w:rFonts w:hint="eastAsia" w:ascii="宋体" w:hAnsi="宋体"/>
          <w:b/>
          <w:kern w:val="0"/>
          <w:sz w:val="84"/>
          <w:szCs w:val="84"/>
          <w:lang w:val="en-US" w:eastAsia="zh-CN"/>
        </w:rPr>
        <w:t>重庆机场公区综合楼新增隔墙及隔断</w:t>
      </w:r>
    </w:p>
    <w:p>
      <w:pPr>
        <w:jc w:val="center"/>
        <w:rPr>
          <w:rFonts w:hint="eastAsia" w:asciiTheme="minorEastAsia" w:hAnsiTheme="minorEastAsia" w:eastAsiaTheme="minorEastAsia" w:cstheme="minorEastAsia"/>
          <w:b/>
          <w:color w:val="000000"/>
          <w:sz w:val="44"/>
          <w:szCs w:val="44"/>
          <w:lang w:val="en-US" w:eastAsia="zh-CN"/>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360" w:lineRule="auto"/>
        <w:jc w:val="center"/>
        <w:outlineLvl w:val="0"/>
        <w:rPr>
          <w:rFonts w:ascii="宋体"/>
          <w:b/>
          <w:kern w:val="0"/>
          <w:sz w:val="84"/>
          <w:szCs w:val="84"/>
        </w:rPr>
      </w:pPr>
      <w:r>
        <w:rPr>
          <w:rFonts w:hint="eastAsia" w:ascii="宋体" w:hAnsi="宋体"/>
          <w:b/>
          <w:kern w:val="0"/>
          <w:sz w:val="84"/>
          <w:szCs w:val="84"/>
          <w:lang w:eastAsia="zh-CN"/>
        </w:rPr>
        <w:t>询价</w:t>
      </w:r>
      <w:r>
        <w:rPr>
          <w:rFonts w:hint="eastAsia" w:ascii="宋体" w:hAnsi="宋体"/>
          <w:b/>
          <w:kern w:val="0"/>
          <w:sz w:val="84"/>
          <w:szCs w:val="84"/>
        </w:rPr>
        <w:t>响应文件</w:t>
      </w:r>
    </w:p>
    <w:p>
      <w:pPr>
        <w:tabs>
          <w:tab w:val="left" w:pos="6300"/>
        </w:tabs>
        <w:snapToGrid w:val="0"/>
        <w:spacing w:line="600" w:lineRule="exact"/>
        <w:jc w:val="center"/>
        <w:outlineLvl w:val="0"/>
        <w:rPr>
          <w:rFonts w:ascii="宋体"/>
          <w:b/>
          <w:kern w:val="0"/>
          <w:sz w:val="32"/>
          <w:szCs w:val="32"/>
        </w:rPr>
      </w:pPr>
      <w:r>
        <w:rPr>
          <w:rFonts w:hint="eastAsia" w:ascii="宋体" w:hAnsi="宋体"/>
          <w:b/>
          <w:kern w:val="0"/>
          <w:sz w:val="32"/>
          <w:szCs w:val="32"/>
        </w:rPr>
        <w:t>（二、</w:t>
      </w:r>
      <w:r>
        <w:rPr>
          <w:rFonts w:hint="eastAsia" w:ascii="华文中宋" w:hAnsi="华文中宋" w:eastAsia="华文中宋" w:cs="MingLiU"/>
          <w:b/>
          <w:kern w:val="0"/>
          <w:sz w:val="36"/>
          <w:szCs w:val="36"/>
        </w:rPr>
        <w:t>商务部分）</w:t>
      </w: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both"/>
        <w:outlineLvl w:val="0"/>
        <w:rPr>
          <w:rFonts w:ascii="宋体"/>
          <w:b/>
          <w:kern w:val="0"/>
          <w:sz w:val="32"/>
          <w:szCs w:val="32"/>
        </w:rPr>
      </w:pP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ind w:firstLine="1269" w:firstLineChars="395"/>
        <w:jc w:val="center"/>
        <w:outlineLvl w:val="0"/>
        <w:rPr>
          <w:rFonts w:ascii="宋体"/>
          <w:b/>
          <w:kern w:val="0"/>
          <w:sz w:val="32"/>
          <w:szCs w:val="32"/>
        </w:rPr>
      </w:pPr>
      <w:r>
        <w:rPr>
          <w:rFonts w:hint="eastAsia" w:ascii="宋体" w:hAnsi="宋体"/>
          <w:b/>
          <w:kern w:val="0"/>
          <w:sz w:val="32"/>
          <w:szCs w:val="32"/>
          <w:lang w:eastAsia="zh-CN"/>
        </w:rPr>
        <w:t>询价</w:t>
      </w:r>
      <w:r>
        <w:rPr>
          <w:rFonts w:hint="eastAsia" w:ascii="宋体" w:hAnsi="宋体"/>
          <w:b/>
          <w:kern w:val="0"/>
          <w:sz w:val="32"/>
          <w:szCs w:val="32"/>
        </w:rPr>
        <w:t>响应人：（盖章）</w:t>
      </w:r>
    </w:p>
    <w:p>
      <w:pPr>
        <w:tabs>
          <w:tab w:val="left" w:pos="6300"/>
        </w:tabs>
        <w:snapToGrid w:val="0"/>
        <w:spacing w:line="600" w:lineRule="exact"/>
        <w:ind w:firstLine="1269" w:firstLineChars="395"/>
        <w:outlineLvl w:val="0"/>
        <w:rPr>
          <w:rFonts w:ascii="宋体"/>
          <w:b/>
          <w:kern w:val="0"/>
          <w:sz w:val="32"/>
          <w:szCs w:val="32"/>
        </w:rPr>
      </w:pPr>
    </w:p>
    <w:p>
      <w:pPr>
        <w:tabs>
          <w:tab w:val="left" w:pos="6300"/>
        </w:tabs>
        <w:snapToGrid w:val="0"/>
        <w:spacing w:line="600" w:lineRule="exact"/>
        <w:ind w:firstLine="787" w:firstLineChars="245"/>
        <w:jc w:val="center"/>
        <w:outlineLvl w:val="0"/>
        <w:rPr>
          <w:rFonts w:ascii="宋体"/>
          <w:b/>
          <w:kern w:val="0"/>
          <w:sz w:val="32"/>
          <w:szCs w:val="32"/>
        </w:rPr>
      </w:pPr>
      <w:r>
        <w:rPr>
          <w:rFonts w:hint="eastAsia" w:ascii="宋体" w:hAnsi="宋体"/>
          <w:b/>
          <w:kern w:val="0"/>
          <w:sz w:val="32"/>
          <w:szCs w:val="32"/>
        </w:rPr>
        <w:t>法定代表人或授权委托代理人：（签字）</w:t>
      </w:r>
    </w:p>
    <w:p>
      <w:pPr>
        <w:tabs>
          <w:tab w:val="left" w:pos="6300"/>
        </w:tabs>
        <w:snapToGrid w:val="0"/>
        <w:spacing w:line="600" w:lineRule="exact"/>
        <w:jc w:val="center"/>
        <w:outlineLvl w:val="0"/>
        <w:rPr>
          <w:rFonts w:ascii="宋体"/>
          <w:b/>
          <w:kern w:val="0"/>
          <w:sz w:val="32"/>
          <w:szCs w:val="32"/>
        </w:rPr>
      </w:pPr>
    </w:p>
    <w:p>
      <w:pPr>
        <w:tabs>
          <w:tab w:val="left" w:pos="6300"/>
        </w:tabs>
        <w:snapToGrid w:val="0"/>
        <w:spacing w:line="600" w:lineRule="exact"/>
        <w:jc w:val="center"/>
        <w:outlineLvl w:val="0"/>
        <w:rPr>
          <w:rFonts w:ascii="宋体"/>
          <w:sz w:val="28"/>
          <w:szCs w:val="28"/>
        </w:rPr>
      </w:pPr>
      <w:r>
        <w:rPr>
          <w:rFonts w:hint="eastAsia" w:ascii="宋体" w:hAnsi="宋体"/>
          <w:b/>
          <w:kern w:val="0"/>
          <w:sz w:val="32"/>
          <w:szCs w:val="32"/>
          <w:lang w:eastAsia="zh-CN"/>
        </w:rPr>
        <w:t>2020</w:t>
      </w:r>
      <w:r>
        <w:rPr>
          <w:rFonts w:hint="eastAsia" w:ascii="宋体" w:hAnsi="宋体"/>
          <w:b/>
          <w:kern w:val="0"/>
          <w:sz w:val="32"/>
          <w:szCs w:val="32"/>
        </w:rPr>
        <w:t>年  月  日</w:t>
      </w:r>
    </w:p>
    <w:p>
      <w:pPr>
        <w:jc w:val="center"/>
        <w:rPr>
          <w:rFonts w:ascii="仿宋" w:hAnsi="仿宋" w:eastAsia="仿宋"/>
          <w:color w:val="000000"/>
          <w:sz w:val="28"/>
          <w:szCs w:val="28"/>
          <w:lang w:val="zh-CN"/>
        </w:rPr>
      </w:pPr>
    </w:p>
    <w:p>
      <w:pPr>
        <w:jc w:val="center"/>
        <w:rPr>
          <w:rFonts w:ascii="仿宋" w:hAnsi="仿宋" w:eastAsia="仿宋"/>
          <w:color w:val="000000"/>
          <w:sz w:val="28"/>
          <w:szCs w:val="28"/>
          <w:lang w:val="zh-CN"/>
        </w:rPr>
      </w:pPr>
    </w:p>
    <w:p>
      <w:pPr>
        <w:jc w:val="center"/>
        <w:rPr>
          <w:rFonts w:ascii="仿宋" w:hAnsi="仿宋" w:eastAsia="仿宋"/>
          <w:color w:val="000000"/>
          <w:sz w:val="28"/>
          <w:szCs w:val="28"/>
          <w:lang w:val="zh-CN"/>
        </w:rPr>
      </w:pPr>
      <w:r>
        <w:rPr>
          <w:rFonts w:hint="eastAsia" w:ascii="宋体" w:hAnsi="宋体"/>
          <w:b/>
          <w:snapToGrid w:val="0"/>
          <w:kern w:val="0"/>
          <w:sz w:val="36"/>
          <w:szCs w:val="36"/>
        </w:rPr>
        <w:t>企业营业执照</w:t>
      </w:r>
    </w:p>
    <w:p>
      <w:pPr>
        <w:widowControl/>
        <w:ind w:firstLine="560" w:firstLineChars="200"/>
        <w:jc w:val="left"/>
        <w:rPr>
          <w:rFonts w:ascii="仿宋" w:hAnsi="仿宋" w:eastAsia="仿宋"/>
          <w:color w:val="000000"/>
          <w:sz w:val="28"/>
          <w:szCs w:val="28"/>
          <w:lang w:val="zh-CN"/>
        </w:rPr>
      </w:pPr>
      <w:r>
        <w:rPr>
          <w:rFonts w:hint="eastAsia" w:ascii="仿宋" w:hAnsi="仿宋" w:eastAsia="仿宋"/>
          <w:color w:val="000000"/>
          <w:sz w:val="28"/>
          <w:szCs w:val="28"/>
        </w:rPr>
        <w:t>提供</w:t>
      </w:r>
      <w:r>
        <w:rPr>
          <w:rFonts w:hint="eastAsia" w:ascii="仿宋" w:hAnsi="仿宋" w:eastAsia="仿宋"/>
          <w:color w:val="000000"/>
          <w:sz w:val="28"/>
          <w:szCs w:val="28"/>
          <w:lang w:val="zh-CN"/>
        </w:rPr>
        <w:t>企业三证合一的营业执照（复印件）并加盖询价响应人单位公章。</w:t>
      </w: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color w:val="000000"/>
          <w:sz w:val="28"/>
          <w:szCs w:val="28"/>
          <w:lang w:val="zh-CN"/>
        </w:rPr>
      </w:pPr>
    </w:p>
    <w:p>
      <w:pPr>
        <w:widowControl/>
        <w:ind w:firstLine="560" w:firstLineChars="200"/>
        <w:jc w:val="left"/>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560" w:firstLineChars="200"/>
        <w:rPr>
          <w:rFonts w:ascii="仿宋" w:hAnsi="仿宋" w:eastAsia="仿宋"/>
          <w:sz w:val="28"/>
          <w:szCs w:val="28"/>
        </w:rPr>
      </w:pPr>
    </w:p>
    <w:p>
      <w:pPr>
        <w:snapToGrid w:val="0"/>
        <w:spacing w:line="360" w:lineRule="auto"/>
        <w:ind w:firstLine="643" w:firstLineChars="200"/>
        <w:jc w:val="center"/>
        <w:rPr>
          <w:rFonts w:ascii="仿宋" w:hAnsi="仿宋" w:eastAsia="仿宋"/>
          <w:b/>
          <w:sz w:val="32"/>
          <w:szCs w:val="32"/>
        </w:rPr>
      </w:pPr>
      <w:r>
        <w:rPr>
          <w:rFonts w:hint="eastAsia" w:ascii="仿宋" w:hAnsi="仿宋" w:eastAsia="仿宋"/>
          <w:b/>
          <w:sz w:val="32"/>
          <w:szCs w:val="32"/>
        </w:rPr>
        <w:t>法定代表人身份证明</w:t>
      </w:r>
    </w:p>
    <w:p>
      <w:pPr>
        <w:rPr>
          <w:rFonts w:ascii="仿宋" w:hAnsi="仿宋" w:eastAsia="仿宋"/>
        </w:rPr>
      </w:pPr>
    </w:p>
    <w:p>
      <w:pPr>
        <w:tabs>
          <w:tab w:val="left" w:pos="556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lang w:eastAsia="zh-CN"/>
        </w:rPr>
        <w:t>询价</w:t>
      </w:r>
      <w:r>
        <w:rPr>
          <w:rFonts w:hint="eastAsia" w:ascii="仿宋" w:hAnsi="仿宋" w:eastAsia="仿宋"/>
          <w:kern w:val="0"/>
          <w:sz w:val="28"/>
          <w:szCs w:val="28"/>
        </w:rPr>
        <w:t>响应人名称：</w:t>
      </w:r>
      <w:r>
        <w:rPr>
          <w:rFonts w:ascii="仿宋" w:hAnsi="仿宋" w:eastAsia="仿宋"/>
          <w:kern w:val="0"/>
          <w:sz w:val="28"/>
          <w:szCs w:val="28"/>
          <w:u w:val="single"/>
        </w:rPr>
        <w:tab/>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单位性质：</w:t>
      </w:r>
      <w:r>
        <w:rPr>
          <w:rFonts w:ascii="仿宋" w:hAnsi="仿宋" w:eastAsia="仿宋"/>
          <w:kern w:val="0"/>
          <w:sz w:val="28"/>
          <w:szCs w:val="28"/>
          <w:u w:val="single"/>
        </w:rPr>
        <w:tab/>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地址：</w:t>
      </w:r>
      <w:r>
        <w:rPr>
          <w:rFonts w:ascii="仿宋" w:hAnsi="仿宋" w:eastAsia="仿宋"/>
          <w:kern w:val="0"/>
          <w:sz w:val="28"/>
          <w:szCs w:val="28"/>
          <w:u w:val="single"/>
        </w:rPr>
        <w:tab/>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2520"/>
          <w:tab w:val="left" w:pos="3836"/>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成立时间：</w:t>
      </w:r>
      <w:r>
        <w:rPr>
          <w:rFonts w:ascii="仿宋" w:hAnsi="仿宋" w:eastAsia="仿宋"/>
          <w:kern w:val="0"/>
          <w:sz w:val="28"/>
          <w:szCs w:val="28"/>
          <w:u w:val="single"/>
        </w:rPr>
        <w:tab/>
      </w:r>
      <w:r>
        <w:rPr>
          <w:rFonts w:hint="eastAsia" w:ascii="仿宋" w:hAnsi="仿宋" w:eastAsia="仿宋"/>
          <w:spacing w:val="-1"/>
          <w:kern w:val="0"/>
          <w:sz w:val="28"/>
          <w:szCs w:val="28"/>
        </w:rPr>
        <w:t>年</w:t>
      </w:r>
      <w:r>
        <w:rPr>
          <w:rFonts w:ascii="仿宋" w:hAnsi="仿宋" w:eastAsia="仿宋"/>
          <w:kern w:val="0"/>
          <w:sz w:val="28"/>
          <w:szCs w:val="28"/>
          <w:u w:val="single"/>
        </w:rPr>
        <w:tab/>
      </w:r>
      <w:r>
        <w:rPr>
          <w:rFonts w:hint="eastAsia" w:ascii="仿宋" w:hAnsi="仿宋" w:eastAsia="仿宋"/>
          <w:spacing w:val="-1"/>
          <w:kern w:val="0"/>
          <w:sz w:val="28"/>
          <w:szCs w:val="28"/>
        </w:rPr>
        <w:t>月</w:t>
      </w:r>
      <w:r>
        <w:rPr>
          <w:rFonts w:hint="eastAsia" w:ascii="仿宋" w:hAnsi="仿宋" w:eastAsia="仿宋"/>
          <w:spacing w:val="-1"/>
          <w:kern w:val="0"/>
          <w:sz w:val="28"/>
          <w:szCs w:val="28"/>
          <w:u w:val="single"/>
        </w:rPr>
        <w:t xml:space="preserve">     </w:t>
      </w:r>
      <w:r>
        <w:rPr>
          <w:rFonts w:hint="eastAsia" w:ascii="仿宋" w:hAnsi="仿宋" w:eastAsia="仿宋"/>
          <w:kern w:val="0"/>
          <w:sz w:val="28"/>
          <w:szCs w:val="28"/>
        </w:rPr>
        <w:t>日</w:t>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经营期限：</w:t>
      </w:r>
      <w:r>
        <w:rPr>
          <w:rFonts w:ascii="仿宋" w:hAnsi="仿宋" w:eastAsia="仿宋"/>
          <w:kern w:val="0"/>
          <w:sz w:val="28"/>
          <w:szCs w:val="28"/>
          <w:u w:val="single"/>
        </w:rPr>
        <w:tab/>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2525"/>
          <w:tab w:val="left" w:pos="5120"/>
          <w:tab w:val="left" w:pos="92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姓名：</w:t>
      </w:r>
      <w:r>
        <w:rPr>
          <w:rFonts w:ascii="仿宋" w:hAnsi="仿宋" w:eastAsia="仿宋"/>
          <w:kern w:val="0"/>
          <w:sz w:val="28"/>
          <w:szCs w:val="28"/>
          <w:u w:val="single"/>
        </w:rPr>
        <w:tab/>
      </w:r>
      <w:r>
        <w:rPr>
          <w:rFonts w:hint="eastAsia" w:ascii="仿宋" w:hAnsi="仿宋" w:eastAsia="仿宋"/>
          <w:kern w:val="0"/>
          <w:sz w:val="28"/>
          <w:szCs w:val="28"/>
        </w:rPr>
        <w:t>性别</w:t>
      </w:r>
      <w:r>
        <w:rPr>
          <w:rFonts w:hint="eastAsia" w:ascii="仿宋" w:hAnsi="仿宋" w:eastAsia="仿宋"/>
          <w:spacing w:val="-1"/>
          <w:kern w:val="0"/>
          <w:sz w:val="28"/>
          <w:szCs w:val="28"/>
        </w:rPr>
        <w:t>：</w:t>
      </w:r>
      <w:r>
        <w:rPr>
          <w:rFonts w:hint="eastAsia" w:ascii="仿宋" w:hAnsi="仿宋" w:eastAsia="仿宋"/>
          <w:kern w:val="0"/>
          <w:sz w:val="28"/>
          <w:szCs w:val="28"/>
          <w:u w:val="single"/>
        </w:rPr>
        <w:t xml:space="preserve">   </w:t>
      </w:r>
      <w:r>
        <w:rPr>
          <w:rFonts w:hint="eastAsia" w:ascii="仿宋" w:hAnsi="仿宋" w:eastAsia="仿宋"/>
          <w:spacing w:val="-1"/>
          <w:kern w:val="0"/>
          <w:sz w:val="28"/>
          <w:szCs w:val="28"/>
        </w:rPr>
        <w:t>年</w:t>
      </w:r>
      <w:r>
        <w:rPr>
          <w:rFonts w:hint="eastAsia" w:ascii="仿宋" w:hAnsi="仿宋" w:eastAsia="仿宋"/>
          <w:kern w:val="0"/>
          <w:sz w:val="28"/>
          <w:szCs w:val="28"/>
        </w:rPr>
        <w:t>龄：</w:t>
      </w:r>
      <w:r>
        <w:rPr>
          <w:rFonts w:ascii="仿宋" w:hAnsi="仿宋" w:eastAsia="仿宋"/>
          <w:kern w:val="0"/>
          <w:sz w:val="28"/>
          <w:szCs w:val="28"/>
          <w:u w:val="single"/>
        </w:rPr>
        <w:tab/>
      </w:r>
      <w:r>
        <w:rPr>
          <w:rFonts w:hint="eastAsia" w:ascii="仿宋" w:hAnsi="仿宋" w:eastAsia="仿宋"/>
          <w:kern w:val="0"/>
          <w:sz w:val="28"/>
          <w:szCs w:val="28"/>
        </w:rPr>
        <w:t>职务：</w:t>
      </w:r>
      <w:r>
        <w:rPr>
          <w:rFonts w:ascii="仿宋" w:hAnsi="仿宋" w:eastAsia="仿宋"/>
          <w:kern w:val="0"/>
          <w:sz w:val="28"/>
          <w:szCs w:val="28"/>
          <w:u w:val="single"/>
        </w:rPr>
        <w:tab/>
      </w:r>
    </w:p>
    <w:p>
      <w:pPr>
        <w:autoSpaceDE w:val="0"/>
        <w:autoSpaceDN w:val="0"/>
        <w:adjustRightInd w:val="0"/>
        <w:snapToGrid w:val="0"/>
        <w:ind w:firstLine="520" w:firstLineChars="186"/>
        <w:jc w:val="left"/>
        <w:rPr>
          <w:rFonts w:ascii="仿宋" w:hAnsi="仿宋" w:eastAsia="仿宋"/>
          <w:kern w:val="0"/>
          <w:sz w:val="28"/>
          <w:szCs w:val="28"/>
        </w:rPr>
      </w:pPr>
    </w:p>
    <w:p>
      <w:pPr>
        <w:tabs>
          <w:tab w:val="left" w:pos="3360"/>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 w:hAnsi="仿宋" w:eastAsia="仿宋"/>
          <w:kern w:val="0"/>
          <w:sz w:val="28"/>
          <w:szCs w:val="28"/>
        </w:rPr>
        <w:t>系</w:t>
      </w:r>
      <w:r>
        <w:rPr>
          <w:rFonts w:ascii="仿宋" w:hAnsi="仿宋" w:eastAsia="仿宋"/>
          <w:kern w:val="0"/>
          <w:sz w:val="28"/>
          <w:szCs w:val="28"/>
          <w:u w:val="single"/>
        </w:rPr>
        <w:tab/>
      </w:r>
      <w:r>
        <w:rPr>
          <w:rFonts w:hint="eastAsia" w:ascii="仿宋" w:hAnsi="仿宋" w:eastAsia="仿宋"/>
          <w:kern w:val="0"/>
          <w:sz w:val="28"/>
          <w:szCs w:val="28"/>
        </w:rPr>
        <w:t>（</w:t>
      </w:r>
      <w:r>
        <w:rPr>
          <w:rFonts w:hint="eastAsia" w:ascii="仿宋" w:hAnsi="仿宋" w:eastAsia="仿宋"/>
          <w:kern w:val="0"/>
          <w:sz w:val="28"/>
          <w:szCs w:val="28"/>
          <w:lang w:eastAsia="zh-CN"/>
        </w:rPr>
        <w:t>询价</w:t>
      </w:r>
      <w:r>
        <w:rPr>
          <w:rFonts w:hint="eastAsia" w:ascii="仿宋" w:hAnsi="仿宋" w:eastAsia="仿宋"/>
          <w:kern w:val="0"/>
          <w:sz w:val="28"/>
          <w:szCs w:val="28"/>
        </w:rPr>
        <w:t>响应人名称）的法定代表人。</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autoSpaceDE w:val="0"/>
        <w:autoSpaceDN w:val="0"/>
        <w:adjustRightInd w:val="0"/>
        <w:snapToGrid w:val="0"/>
        <w:spacing w:line="360" w:lineRule="auto"/>
        <w:ind w:firstLine="1080" w:firstLineChars="386"/>
        <w:jc w:val="left"/>
        <w:rPr>
          <w:rFonts w:ascii="仿宋" w:hAnsi="仿宋" w:eastAsia="仿宋"/>
          <w:kern w:val="0"/>
          <w:sz w:val="28"/>
          <w:szCs w:val="28"/>
        </w:rPr>
      </w:pPr>
      <w:r>
        <w:rPr>
          <w:rFonts w:hint="eastAsia" w:ascii="仿宋" w:hAnsi="仿宋" w:eastAsia="仿宋"/>
          <w:kern w:val="0"/>
          <w:sz w:val="28"/>
          <w:szCs w:val="28"/>
        </w:rPr>
        <w:t>特此证明。</w:t>
      </w:r>
    </w:p>
    <w:p>
      <w:pPr>
        <w:tabs>
          <w:tab w:val="left" w:pos="5460"/>
        </w:tabs>
        <w:autoSpaceDE w:val="0"/>
        <w:autoSpaceDN w:val="0"/>
        <w:adjustRightInd w:val="0"/>
        <w:snapToGrid w:val="0"/>
        <w:spacing w:line="360" w:lineRule="auto"/>
        <w:ind w:firstLine="2800" w:firstLineChars="1000"/>
        <w:jc w:val="left"/>
        <w:rPr>
          <w:rFonts w:ascii="仿宋" w:hAnsi="仿宋" w:eastAsia="仿宋"/>
          <w:kern w:val="0"/>
          <w:sz w:val="28"/>
          <w:szCs w:val="28"/>
        </w:rPr>
      </w:pPr>
      <w:r>
        <w:rPr>
          <w:rFonts w:hint="eastAsia" w:ascii="仿宋" w:hAnsi="仿宋" w:eastAsia="仿宋"/>
          <w:kern w:val="0"/>
          <w:sz w:val="28"/>
          <w:szCs w:val="28"/>
          <w:lang w:eastAsia="zh-CN"/>
        </w:rPr>
        <w:t>询价</w:t>
      </w:r>
      <w:r>
        <w:rPr>
          <w:rFonts w:hint="eastAsia" w:ascii="仿宋" w:hAnsi="仿宋" w:eastAsia="仿宋"/>
          <w:kern w:val="0"/>
          <w:sz w:val="28"/>
          <w:szCs w:val="28"/>
        </w:rPr>
        <w:t>响应人：</w:t>
      </w:r>
      <w:r>
        <w:rPr>
          <w:rFonts w:hint="eastAsia" w:ascii="仿宋" w:hAnsi="仿宋" w:eastAsia="仿宋"/>
          <w:spacing w:val="-1"/>
          <w:kern w:val="0"/>
          <w:sz w:val="28"/>
          <w:szCs w:val="28"/>
        </w:rPr>
        <w:t>（</w:t>
      </w:r>
      <w:r>
        <w:rPr>
          <w:rFonts w:hint="eastAsia" w:ascii="仿宋" w:hAnsi="仿宋" w:eastAsia="仿宋"/>
          <w:kern w:val="0"/>
          <w:sz w:val="28"/>
          <w:szCs w:val="28"/>
        </w:rPr>
        <w:t>盖单位公章）</w:t>
      </w:r>
    </w:p>
    <w:p>
      <w:pPr>
        <w:autoSpaceDE w:val="0"/>
        <w:autoSpaceDN w:val="0"/>
        <w:adjustRightInd w:val="0"/>
        <w:snapToGrid w:val="0"/>
        <w:spacing w:line="360" w:lineRule="auto"/>
        <w:jc w:val="left"/>
        <w:rPr>
          <w:rFonts w:ascii="仿宋" w:hAnsi="仿宋" w:eastAsia="仿宋"/>
          <w:kern w:val="0"/>
          <w:sz w:val="28"/>
          <w:szCs w:val="28"/>
        </w:rPr>
      </w:pPr>
    </w:p>
    <w:p>
      <w:pPr>
        <w:tabs>
          <w:tab w:val="left" w:pos="4935"/>
          <w:tab w:val="left" w:pos="5460"/>
          <w:tab w:val="left" w:pos="6400"/>
        </w:tabs>
        <w:autoSpaceDE w:val="0"/>
        <w:autoSpaceDN w:val="0"/>
        <w:adjustRightInd w:val="0"/>
        <w:snapToGrid w:val="0"/>
        <w:spacing w:line="360" w:lineRule="auto"/>
        <w:ind w:firstLine="5320" w:firstLineChars="1900"/>
        <w:jc w:val="left"/>
        <w:rPr>
          <w:rFonts w:ascii="仿宋" w:hAnsi="仿宋" w:eastAsia="仿宋"/>
          <w:kern w:val="0"/>
          <w:sz w:val="28"/>
          <w:szCs w:val="28"/>
        </w:rPr>
      </w:pPr>
      <w:r>
        <w:rPr>
          <w:rFonts w:hint="eastAsia" w:ascii="仿宋" w:hAnsi="仿宋" w:eastAsia="仿宋"/>
          <w:kern w:val="0"/>
          <w:sz w:val="28"/>
          <w:szCs w:val="28"/>
        </w:rPr>
        <w:t>20</w:t>
      </w:r>
      <w:r>
        <w:rPr>
          <w:rFonts w:hint="eastAsia" w:ascii="仿宋" w:hAnsi="仿宋" w:eastAsia="仿宋"/>
          <w:kern w:val="0"/>
          <w:sz w:val="28"/>
          <w:szCs w:val="28"/>
          <w:lang w:val="en-US" w:eastAsia="zh-CN"/>
        </w:rPr>
        <w:t>20</w:t>
      </w:r>
      <w:r>
        <w:rPr>
          <w:rFonts w:hint="eastAsia" w:ascii="仿宋" w:hAnsi="仿宋" w:eastAsia="仿宋"/>
          <w:spacing w:val="-1"/>
          <w:kern w:val="0"/>
          <w:sz w:val="28"/>
          <w:szCs w:val="28"/>
        </w:rPr>
        <w:t xml:space="preserve">年  </w:t>
      </w:r>
      <w:r>
        <w:rPr>
          <w:rFonts w:hint="eastAsia" w:ascii="仿宋" w:hAnsi="仿宋" w:eastAsia="仿宋"/>
          <w:kern w:val="0"/>
          <w:sz w:val="28"/>
          <w:szCs w:val="28"/>
        </w:rPr>
        <w:t>月  日</w:t>
      </w:r>
    </w:p>
    <w:p>
      <w:pPr>
        <w:autoSpaceDE w:val="0"/>
        <w:autoSpaceDN w:val="0"/>
        <w:adjustRightInd w:val="0"/>
        <w:snapToGrid w:val="0"/>
        <w:spacing w:line="360" w:lineRule="auto"/>
        <w:jc w:val="left"/>
        <w:rPr>
          <w:rFonts w:ascii="仿宋" w:hAnsi="仿宋" w:eastAsia="仿宋"/>
          <w:kern w:val="0"/>
        </w:rPr>
      </w:pPr>
    </w:p>
    <w:p>
      <w:pPr>
        <w:rPr>
          <w:rFonts w:ascii="仿宋" w:hAnsi="仿宋" w:eastAsia="仿宋"/>
          <w:kern w:val="0"/>
          <w:sz w:val="28"/>
          <w:szCs w:val="28"/>
        </w:rPr>
      </w:pPr>
      <w:r>
        <w:rPr>
          <w:rFonts w:hint="eastAsia" w:ascii="仿宋" w:hAnsi="仿宋" w:eastAsia="仿宋"/>
          <w:kern w:val="0"/>
          <w:sz w:val="28"/>
          <w:szCs w:val="28"/>
        </w:rPr>
        <w:t>附法定代表人身份证复印件</w:t>
      </w:r>
    </w:p>
    <w:p>
      <w:pPr>
        <w:rPr>
          <w:rFonts w:ascii="仿宋" w:hAnsi="仿宋" w:eastAsia="仿宋"/>
          <w:kern w:val="0"/>
          <w:sz w:val="28"/>
          <w:szCs w:val="28"/>
        </w:rPr>
      </w:pPr>
    </w:p>
    <w:p>
      <w:pPr>
        <w:rPr>
          <w:rFonts w:ascii="仿宋" w:hAnsi="仿宋" w:eastAsia="仿宋"/>
          <w:kern w:val="0"/>
          <w:sz w:val="28"/>
          <w:szCs w:val="28"/>
        </w:rPr>
      </w:pPr>
    </w:p>
    <w:p>
      <w:pPr>
        <w:rPr>
          <w:rFonts w:ascii="仿宋" w:hAnsi="仿宋" w:eastAsia="仿宋"/>
          <w:kern w:val="0"/>
          <w:sz w:val="28"/>
          <w:szCs w:val="28"/>
        </w:rPr>
      </w:pPr>
    </w:p>
    <w:p>
      <w:pPr>
        <w:rPr>
          <w:rFonts w:ascii="仿宋" w:hAnsi="仿宋" w:eastAsia="仿宋"/>
          <w:kern w:val="0"/>
          <w:sz w:val="28"/>
          <w:szCs w:val="28"/>
        </w:rPr>
      </w:pPr>
    </w:p>
    <w:p>
      <w:pPr>
        <w:jc w:val="center"/>
        <w:rPr>
          <w:rFonts w:ascii="仿宋" w:hAnsi="仿宋" w:eastAsia="仿宋"/>
          <w:b/>
          <w:sz w:val="32"/>
          <w:szCs w:val="32"/>
        </w:rPr>
      </w:pPr>
    </w:p>
    <w:p>
      <w:pPr>
        <w:jc w:val="center"/>
        <w:rPr>
          <w:rFonts w:ascii="仿宋" w:hAnsi="仿宋" w:eastAsia="仿宋"/>
          <w:b/>
          <w:sz w:val="32"/>
          <w:szCs w:val="32"/>
        </w:rPr>
      </w:pPr>
      <w:r>
        <w:rPr>
          <w:rFonts w:hint="eastAsia" w:ascii="仿宋" w:hAnsi="仿宋" w:eastAsia="仿宋"/>
          <w:b/>
          <w:sz w:val="32"/>
          <w:szCs w:val="32"/>
        </w:rPr>
        <w:t>法人代表授权书</w:t>
      </w:r>
    </w:p>
    <w:p>
      <w:pPr>
        <w:ind w:right="-694"/>
        <w:rPr>
          <w:rFonts w:ascii="仿宋" w:hAnsi="仿宋" w:eastAsia="仿宋"/>
          <w:sz w:val="28"/>
          <w:szCs w:val="28"/>
        </w:rPr>
      </w:pPr>
    </w:p>
    <w:p>
      <w:pPr>
        <w:spacing w:line="480" w:lineRule="auto"/>
        <w:ind w:firstLine="700" w:firstLineChars="250"/>
        <w:rPr>
          <w:rFonts w:ascii="仿宋" w:hAnsi="仿宋" w:eastAsia="仿宋"/>
          <w:sz w:val="28"/>
          <w:szCs w:val="28"/>
        </w:rPr>
      </w:pPr>
      <w:r>
        <w:rPr>
          <w:rFonts w:hint="eastAsia" w:ascii="仿宋" w:hAnsi="仿宋" w:eastAsia="仿宋"/>
          <w:sz w:val="28"/>
          <w:szCs w:val="28"/>
        </w:rPr>
        <w:t>本人（姓名）系（</w:t>
      </w:r>
      <w:r>
        <w:rPr>
          <w:rFonts w:hint="eastAsia" w:ascii="仿宋" w:hAnsi="仿宋" w:eastAsia="仿宋"/>
          <w:sz w:val="28"/>
          <w:szCs w:val="28"/>
          <w:lang w:eastAsia="zh-CN"/>
        </w:rPr>
        <w:t>询价</w:t>
      </w:r>
      <w:r>
        <w:rPr>
          <w:rFonts w:hint="eastAsia" w:ascii="仿宋" w:hAnsi="仿宋" w:eastAsia="仿宋"/>
          <w:sz w:val="28"/>
          <w:szCs w:val="28"/>
        </w:rPr>
        <w:t>响应人名称）的法定代表人，现委托本公司</w:t>
      </w:r>
      <w:r>
        <w:rPr>
          <w:rFonts w:ascii="仿宋" w:hAnsi="仿宋" w:eastAsia="仿宋"/>
          <w:sz w:val="28"/>
          <w:szCs w:val="28"/>
        </w:rPr>
        <w:t>_________________(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姓名</w:t>
      </w:r>
      <w:r>
        <w:rPr>
          <w:rFonts w:ascii="仿宋" w:hAnsi="仿宋" w:eastAsia="仿宋"/>
          <w:sz w:val="28"/>
          <w:szCs w:val="28"/>
        </w:rPr>
        <w:t>)</w:t>
      </w:r>
      <w:r>
        <w:rPr>
          <w:rFonts w:hint="eastAsia" w:ascii="仿宋" w:hAnsi="仿宋" w:eastAsia="仿宋"/>
          <w:sz w:val="28"/>
          <w:szCs w:val="28"/>
        </w:rPr>
        <w:t>为正式的合法代理人，并授权该代理人在项目的</w:t>
      </w:r>
      <w:r>
        <w:rPr>
          <w:rFonts w:hint="eastAsia" w:ascii="仿宋" w:hAnsi="仿宋" w:eastAsia="仿宋"/>
          <w:sz w:val="28"/>
          <w:szCs w:val="28"/>
          <w:lang w:eastAsia="zh-CN"/>
        </w:rPr>
        <w:t>询价</w:t>
      </w:r>
      <w:r>
        <w:rPr>
          <w:rFonts w:hint="eastAsia" w:ascii="仿宋" w:hAnsi="仿宋" w:eastAsia="仿宋"/>
          <w:sz w:val="28"/>
          <w:szCs w:val="28"/>
        </w:rPr>
        <w:t>活动中，以我单位的名义签署</w:t>
      </w:r>
      <w:r>
        <w:rPr>
          <w:rFonts w:hint="eastAsia" w:ascii="仿宋" w:hAnsi="仿宋" w:eastAsia="仿宋"/>
          <w:sz w:val="28"/>
          <w:szCs w:val="28"/>
          <w:lang w:eastAsia="zh-CN"/>
        </w:rPr>
        <w:t>询价</w:t>
      </w:r>
      <w:r>
        <w:rPr>
          <w:rFonts w:hint="eastAsia" w:ascii="仿宋" w:hAnsi="仿宋" w:eastAsia="仿宋"/>
          <w:sz w:val="28"/>
          <w:szCs w:val="28"/>
        </w:rPr>
        <w:t>响应文件，与业主协商、签定合同协议书以及执行一切与此有关的事务。</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lang w:eastAsia="zh-CN"/>
        </w:rPr>
        <w:t>询价</w:t>
      </w:r>
      <w:r>
        <w:rPr>
          <w:rFonts w:hint="eastAsia" w:ascii="仿宋" w:hAnsi="仿宋" w:eastAsia="仿宋"/>
          <w:sz w:val="28"/>
          <w:szCs w:val="28"/>
        </w:rPr>
        <w:t>响应单位：</w:t>
      </w:r>
      <w:r>
        <w:rPr>
          <w:rFonts w:ascii="仿宋" w:hAnsi="仿宋" w:eastAsia="仿宋"/>
          <w:sz w:val="28"/>
          <w:szCs w:val="28"/>
        </w:rPr>
        <w:t>____________</w:t>
      </w:r>
      <w:r>
        <w:rPr>
          <w:rFonts w:hint="eastAsia" w:ascii="仿宋" w:hAnsi="仿宋" w:eastAsia="仿宋"/>
          <w:sz w:val="28"/>
          <w:szCs w:val="28"/>
        </w:rPr>
        <w:t>（盖章）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授权人：</w:t>
      </w:r>
      <w:r>
        <w:rPr>
          <w:rFonts w:ascii="仿宋" w:hAnsi="仿宋" w:eastAsia="仿宋"/>
          <w:sz w:val="28"/>
          <w:szCs w:val="28"/>
        </w:rPr>
        <w:t>____________</w:t>
      </w:r>
      <w:r>
        <w:rPr>
          <w:rFonts w:hint="eastAsia" w:ascii="仿宋" w:hAnsi="仿宋" w:eastAsia="仿宋"/>
          <w:sz w:val="28"/>
          <w:szCs w:val="28"/>
        </w:rPr>
        <w:t>（签字或盖章）</w:t>
      </w:r>
    </w:p>
    <w:p>
      <w:pPr>
        <w:spacing w:line="480" w:lineRule="auto"/>
        <w:rPr>
          <w:rFonts w:ascii="宋体" w:cs="MingLiU"/>
          <w:w w:val="200"/>
          <w:kern w:val="0"/>
          <w:sz w:val="28"/>
          <w:szCs w:val="28"/>
          <w:u w:val="single"/>
        </w:rPr>
      </w:pPr>
      <w:r>
        <w:rPr>
          <w:rFonts w:hint="eastAsia" w:ascii="仿宋" w:hAnsi="仿宋" w:eastAsia="仿宋"/>
          <w:sz w:val="28"/>
          <w:szCs w:val="28"/>
        </w:rPr>
        <w:t>授权人身份证号码：</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被授权人代理人：</w:t>
      </w:r>
      <w:r>
        <w:rPr>
          <w:rFonts w:ascii="仿宋" w:hAnsi="仿宋" w:eastAsia="仿宋"/>
          <w:sz w:val="28"/>
          <w:szCs w:val="28"/>
        </w:rPr>
        <w:t>____________</w:t>
      </w:r>
      <w:r>
        <w:rPr>
          <w:rFonts w:hint="eastAsia" w:ascii="仿宋" w:hAnsi="仿宋" w:eastAsia="仿宋"/>
          <w:sz w:val="28"/>
          <w:szCs w:val="28"/>
        </w:rPr>
        <w:t>（签字）</w:t>
      </w:r>
    </w:p>
    <w:p>
      <w:pPr>
        <w:spacing w:line="480" w:lineRule="auto"/>
        <w:rPr>
          <w:rFonts w:ascii="宋体" w:cs="MingLiU"/>
          <w:w w:val="200"/>
          <w:kern w:val="0"/>
          <w:sz w:val="28"/>
          <w:szCs w:val="28"/>
          <w:u w:val="single"/>
        </w:rPr>
      </w:pPr>
      <w:r>
        <w:rPr>
          <w:rFonts w:hint="eastAsia" w:ascii="仿宋" w:hAnsi="仿宋" w:eastAsia="仿宋"/>
          <w:sz w:val="28"/>
          <w:szCs w:val="28"/>
        </w:rPr>
        <w:t>被授权人身份证号码：</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日期：</w:t>
      </w:r>
      <w:r>
        <w:rPr>
          <w:rFonts w:ascii="仿宋" w:hAnsi="仿宋" w:eastAsia="仿宋"/>
          <w:sz w:val="28"/>
          <w:szCs w:val="28"/>
        </w:rPr>
        <w:t xml:space="preserve"> 20</w:t>
      </w:r>
      <w:r>
        <w:rPr>
          <w:rFonts w:hint="eastAsia" w:ascii="仿宋" w:hAnsi="仿宋" w:eastAsia="仿宋"/>
          <w:sz w:val="28"/>
          <w:szCs w:val="28"/>
          <w:lang w:val="en-US" w:eastAsia="zh-CN"/>
        </w:rPr>
        <w:t>20</w:t>
      </w:r>
      <w:r>
        <w:rPr>
          <w:rFonts w:hint="eastAsia" w:ascii="仿宋" w:hAnsi="仿宋" w:eastAsia="仿宋"/>
          <w:sz w:val="28"/>
          <w:szCs w:val="28"/>
        </w:rPr>
        <w:t>年  月  日</w:t>
      </w:r>
    </w:p>
    <w:p>
      <w:pPr>
        <w:spacing w:line="480" w:lineRule="auto"/>
        <w:rPr>
          <w:rFonts w:ascii="仿宋" w:hAnsi="仿宋" w:eastAsia="仿宋"/>
        </w:rPr>
      </w:pPr>
    </w:p>
    <w:p>
      <w:pPr>
        <w:snapToGrid w:val="0"/>
        <w:spacing w:line="360" w:lineRule="auto"/>
        <w:rPr>
          <w:rFonts w:hint="eastAsia" w:ascii="仿宋" w:hAnsi="仿宋" w:eastAsia="仿宋"/>
          <w:sz w:val="28"/>
          <w:szCs w:val="28"/>
        </w:rPr>
      </w:pPr>
      <w:r>
        <w:rPr>
          <w:rFonts w:hint="eastAsia" w:ascii="仿宋" w:hAnsi="仿宋" w:eastAsia="仿宋"/>
          <w:sz w:val="28"/>
          <w:szCs w:val="28"/>
        </w:rPr>
        <w:t>附被授权人代理人身份证复印</w:t>
      </w:r>
    </w:p>
    <w:p>
      <w:pPr>
        <w:snapToGrid w:val="0"/>
        <w:spacing w:line="360" w:lineRule="auto"/>
        <w:rPr>
          <w:rFonts w:hint="eastAsia" w:ascii="仿宋" w:hAnsi="仿宋" w:eastAsia="仿宋"/>
          <w:sz w:val="28"/>
          <w:szCs w:val="28"/>
        </w:rPr>
      </w:pPr>
    </w:p>
    <w:p>
      <w:pPr>
        <w:snapToGrid w:val="0"/>
        <w:spacing w:line="360" w:lineRule="auto"/>
        <w:rPr>
          <w:rFonts w:hint="eastAsia" w:ascii="仿宋" w:hAnsi="仿宋" w:eastAsia="仿宋"/>
          <w:sz w:val="28"/>
          <w:szCs w:val="28"/>
        </w:rPr>
      </w:pPr>
    </w:p>
    <w:p>
      <w:pPr>
        <w:snapToGrid w:val="0"/>
        <w:spacing w:line="360" w:lineRule="auto"/>
        <w:rPr>
          <w:rFonts w:hint="eastAsia" w:ascii="仿宋" w:hAnsi="仿宋" w:eastAsia="仿宋"/>
          <w:sz w:val="28"/>
          <w:szCs w:val="28"/>
        </w:rPr>
      </w:pPr>
    </w:p>
    <w:p>
      <w:pPr>
        <w:snapToGrid w:val="0"/>
        <w:spacing w:line="360" w:lineRule="auto"/>
        <w:rPr>
          <w:rFonts w:hint="eastAsia" w:ascii="仿宋" w:hAnsi="仿宋" w:eastAsia="仿宋"/>
          <w:sz w:val="28"/>
          <w:szCs w:val="28"/>
        </w:rPr>
      </w:pPr>
    </w:p>
    <w:p>
      <w:pPr>
        <w:spacing w:afterLines="50"/>
        <w:ind w:right="964" w:firstLine="420" w:firstLineChars="200"/>
        <w:jc w:val="right"/>
        <w:rPr>
          <w:rFonts w:ascii="黑体" w:hAnsi="黑体" w:eastAsia="黑体" w:cs="宋体"/>
          <w:color w:val="000000"/>
        </w:rPr>
      </w:pPr>
      <w:r>
        <w:rPr>
          <w:rFonts w:hint="eastAsia" w:ascii="黑体" w:hAnsi="黑体" w:eastAsia="黑体" w:cs="宋体"/>
          <w:color w:val="000000"/>
        </w:rPr>
        <w:t>合同编号：CQA</w:t>
      </w:r>
    </w:p>
    <w:p>
      <w:pPr>
        <w:spacing w:afterLines="50"/>
        <w:ind w:firstLine="422" w:firstLineChars="200"/>
        <w:jc w:val="center"/>
        <w:rPr>
          <w:rFonts w:hint="eastAsia" w:ascii="仿宋" w:hAnsi="仿宋" w:eastAsia="仿宋" w:cs="Times New Roman"/>
          <w:b/>
          <w:color w:val="000000"/>
          <w:sz w:val="21"/>
        </w:rPr>
      </w:pPr>
    </w:p>
    <w:p>
      <w:pPr>
        <w:snapToGrid w:val="0"/>
        <w:spacing w:before="100" w:beforeAutospacing="1" w:after="100" w:afterAutospacing="1" w:line="360" w:lineRule="auto"/>
        <w:jc w:val="center"/>
        <w:rPr>
          <w:rFonts w:hint="eastAsia" w:cs="Calibri"/>
          <w:b/>
          <w:sz w:val="32"/>
          <w:szCs w:val="32"/>
        </w:rPr>
      </w:pPr>
    </w:p>
    <w:p>
      <w:pPr>
        <w:snapToGrid w:val="0"/>
        <w:spacing w:before="100" w:beforeAutospacing="1" w:after="100" w:afterAutospacing="1" w:line="360" w:lineRule="auto"/>
        <w:jc w:val="center"/>
        <w:rPr>
          <w:rFonts w:hint="eastAsia" w:cs="Calibri"/>
          <w:b/>
          <w:sz w:val="32"/>
          <w:szCs w:val="32"/>
        </w:rPr>
      </w:pPr>
      <w:r>
        <w:rPr>
          <w:rFonts w:hint="eastAsia" w:ascii="Calibri" w:hAnsi="Calibri" w:eastAsia="宋体" w:cs="Times New Roman"/>
          <w:sz w:val="21"/>
        </w:rPr>
        <mc:AlternateContent>
          <mc:Choice Requires="wps">
            <w:drawing>
              <wp:anchor distT="0" distB="0" distL="114300" distR="114300" simplePos="0" relativeHeight="251660288" behindDoc="0" locked="0" layoutInCell="1" allowOverlap="1">
                <wp:simplePos x="0" y="0"/>
                <wp:positionH relativeFrom="column">
                  <wp:posOffset>968375</wp:posOffset>
                </wp:positionH>
                <wp:positionV relativeFrom="paragraph">
                  <wp:posOffset>360045</wp:posOffset>
                </wp:positionV>
                <wp:extent cx="3683635" cy="0"/>
                <wp:effectExtent l="0" t="9525" r="12065" b="9525"/>
                <wp:wrapNone/>
                <wp:docPr id="4" name="直接箭头连接符 4"/>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6.25pt;margin-top:28.35pt;height:0pt;width:290.05pt;z-index:251660288;mso-width-relative:page;mso-height-relative:page;" filled="f" stroked="t" coordsize="21600,21600" o:gfxdata="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v3vUdQAAAAJAQAA&#10;DwAAAAAAAAABACAAAAAiAAAAZHJzL2Rvd25yZXYueG1sUEsBAhQAFAAAAAgAh07iQKxQs4XkAQAA&#10;nwMAAA4AAAAAAAAAAQAgAAAAIwEAAGRycy9lMm9Eb2MueG1sUEsFBgAAAAAGAAYAWQEAAHkFAAAA&#10;AA==&#10;">
                <v:fill on="f" focussize="0,0"/>
                <v:stroke weight="1.5pt" color="#000000" joinstyle="round"/>
                <v:imagedata o:title=""/>
                <o:lock v:ext="edit" aspectratio="f"/>
              </v:shape>
            </w:pict>
          </mc:Fallback>
        </mc:AlternateContent>
      </w:r>
    </w:p>
    <w:p>
      <w:pPr>
        <w:snapToGrid w:val="0"/>
        <w:spacing w:before="100" w:beforeAutospacing="1" w:after="100" w:afterAutospacing="1" w:line="360" w:lineRule="auto"/>
        <w:jc w:val="center"/>
        <w:rPr>
          <w:rFonts w:hint="eastAsia" w:eastAsia="宋体" w:cs="Times New Roman"/>
          <w:b/>
          <w:sz w:val="32"/>
          <w:szCs w:val="32"/>
        </w:rPr>
      </w:pPr>
      <w:r>
        <w:rPr>
          <w:rFonts w:hint="eastAsia" w:ascii="仿宋" w:hAnsi="仿宋" w:eastAsia="仿宋"/>
          <w:b/>
          <w:color w:val="000000"/>
          <w:sz w:val="44"/>
          <w:szCs w:val="44"/>
          <w:lang w:val="zh-CN"/>
        </w:rPr>
        <w:t>重庆机场</w:t>
      </w:r>
      <w:r>
        <w:rPr>
          <w:rFonts w:hint="eastAsia" w:ascii="仿宋" w:hAnsi="仿宋" w:eastAsia="仿宋"/>
          <w:b/>
          <w:color w:val="000000"/>
          <w:sz w:val="44"/>
          <w:szCs w:val="44"/>
          <w:lang w:val="zh-CN" w:eastAsia="zh-CN"/>
        </w:rPr>
        <w:t>公区综合楼新增隔墙及隔断</w:t>
      </w:r>
    </w:p>
    <w:p>
      <w:pPr>
        <w:snapToGrid w:val="0"/>
        <w:spacing w:before="100" w:beforeAutospacing="1" w:after="100" w:afterAutospacing="1" w:line="360" w:lineRule="auto"/>
        <w:ind w:firstLine="2860" w:firstLineChars="550"/>
        <w:rPr>
          <w:rFonts w:hint="eastAsia"/>
          <w:b/>
          <w:sz w:val="32"/>
          <w:szCs w:val="32"/>
        </w:rPr>
      </w:pPr>
      <w:r>
        <w:rPr>
          <w:rFonts w:hint="eastAsia" w:ascii="黑体" w:hAnsi="黑体" w:eastAsia="黑体"/>
          <w:sz w:val="52"/>
          <w:szCs w:val="52"/>
        </w:rPr>
        <w:t>承揽合同</w:t>
      </w:r>
      <w:r>
        <w:rPr>
          <w:rFonts w:hint="eastAsia" w:ascii="Calibri" w:hAnsi="Calibri" w:eastAsia="宋体"/>
          <w:sz w:val="21"/>
        </w:rPr>
        <mc:AlternateContent>
          <mc:Choice Requires="wps">
            <w:drawing>
              <wp:anchor distT="0" distB="0" distL="114300" distR="114300" simplePos="0" relativeHeight="251661312" behindDoc="0" locked="0" layoutInCell="1" allowOverlap="1">
                <wp:simplePos x="0" y="0"/>
                <wp:positionH relativeFrom="column">
                  <wp:posOffset>913765</wp:posOffset>
                </wp:positionH>
                <wp:positionV relativeFrom="paragraph">
                  <wp:posOffset>437515</wp:posOffset>
                </wp:positionV>
                <wp:extent cx="3683635" cy="0"/>
                <wp:effectExtent l="0" t="9525" r="12065" b="9525"/>
                <wp:wrapNone/>
                <wp:docPr id="2" name="直接箭头连接符 2"/>
                <wp:cNvGraphicFramePr/>
                <a:graphic xmlns:a="http://schemas.openxmlformats.org/drawingml/2006/main">
                  <a:graphicData uri="http://schemas.microsoft.com/office/word/2010/wordprocessingShape">
                    <wps:wsp>
                      <wps:cNvCnPr/>
                      <wps:spPr>
                        <a:xfrm>
                          <a:off x="0" y="0"/>
                          <a:ext cx="3683635" cy="0"/>
                        </a:xfrm>
                        <a:prstGeom prst="straightConnector1">
                          <a:avLst/>
                        </a:prstGeom>
                        <a:ln w="1905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71.95pt;margin-top:34.45pt;height:0pt;width:290.05pt;z-index:251661312;mso-width-relative:page;mso-height-relative:page;" filled="f" stroked="t" coordsize="21600,21600" o:gfxdata="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MqrUf1AAAAAkBAAAP&#10;AAAAAAAAAAEAIAAAACIAAABkcnMvZG93bnJldi54bWxQSwECFAAUAAAACACHTuJAGUNa4+MBAACf&#10;AwAADgAAAAAAAAABACAAAAAjAQAAZHJzL2Uyb0RvYy54bWxQSwUGAAAAAAYABgBZAQAAeAUAAAAA&#10;">
                <v:fill on="f" focussize="0,0"/>
                <v:stroke weight="1.5pt" color="#000000" joinstyle="round"/>
                <v:imagedata o:title=""/>
                <o:lock v:ext="edit" aspectratio="f"/>
              </v:shape>
            </w:pict>
          </mc:Fallback>
        </mc:AlternateContent>
      </w:r>
    </w:p>
    <w:p>
      <w:pPr>
        <w:snapToGrid w:val="0"/>
        <w:spacing w:before="100" w:beforeAutospacing="1" w:after="100" w:afterAutospacing="1" w:line="360" w:lineRule="auto"/>
        <w:rPr>
          <w:rFonts w:hint="eastAsia" w:eastAsia="宋体"/>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b/>
          <w:sz w:val="32"/>
          <w:szCs w:val="32"/>
        </w:rPr>
      </w:pPr>
    </w:p>
    <w:p>
      <w:pPr>
        <w:snapToGrid w:val="0"/>
        <w:spacing w:before="100" w:beforeAutospacing="1" w:after="100" w:afterAutospacing="1" w:line="360" w:lineRule="auto"/>
        <w:jc w:val="center"/>
        <w:rPr>
          <w:rFonts w:hint="eastAsia" w:ascii="黑体" w:hAnsi="黑体" w:eastAsia="黑体"/>
          <w:sz w:val="30"/>
          <w:szCs w:val="30"/>
        </w:rPr>
      </w:pPr>
      <w:r>
        <w:rPr>
          <w:rFonts w:hint="eastAsia" w:ascii="黑体" w:hAnsi="黑体" w:eastAsia="黑体"/>
          <w:sz w:val="30"/>
          <w:szCs w:val="30"/>
        </w:rPr>
        <w:t>甲方：重庆机场集团有限公司</w:t>
      </w:r>
    </w:p>
    <w:p>
      <w:pPr>
        <w:snapToGrid w:val="0"/>
        <w:spacing w:line="360" w:lineRule="auto"/>
        <w:rPr>
          <w:rFonts w:hint="eastAsia" w:ascii="黑体" w:hAnsi="黑体" w:eastAsia="黑体" w:cs="宋体"/>
          <w:b/>
          <w:bCs/>
          <w:sz w:val="30"/>
          <w:szCs w:val="30"/>
          <w:u w:val="single"/>
        </w:rPr>
      </w:pPr>
      <w:r>
        <w:rPr>
          <w:rFonts w:hint="eastAsia" w:ascii="黑体" w:hAnsi="黑体" w:eastAsia="黑体"/>
          <w:sz w:val="30"/>
          <w:szCs w:val="30"/>
        </w:rPr>
        <w:t xml:space="preserve">              </w:t>
      </w:r>
      <w:r>
        <w:rPr>
          <w:rFonts w:hint="eastAsia" w:ascii="黑体" w:hAnsi="黑体" w:eastAsia="黑体"/>
          <w:sz w:val="30"/>
          <w:szCs w:val="30"/>
          <w:lang w:val="en-US" w:eastAsia="zh-CN"/>
        </w:rPr>
        <w:t xml:space="preserve"> </w:t>
      </w:r>
      <w:r>
        <w:rPr>
          <w:rFonts w:hint="eastAsia" w:ascii="黑体" w:hAnsi="黑体" w:eastAsia="黑体"/>
          <w:sz w:val="30"/>
          <w:szCs w:val="30"/>
        </w:rPr>
        <w:t>乙方：</w:t>
      </w:r>
      <w:r>
        <w:rPr>
          <w:rFonts w:hint="eastAsia" w:ascii="黑体" w:hAnsi="黑体" w:eastAsia="黑体" w:cs="宋体"/>
          <w:bCs/>
          <w:sz w:val="30"/>
          <w:szCs w:val="30"/>
          <w:u w:val="single"/>
        </w:rPr>
        <w:t xml:space="preserve">                 </w:t>
      </w:r>
      <w:r>
        <w:rPr>
          <w:rFonts w:hint="eastAsia" w:ascii="黑体" w:hAnsi="黑体" w:eastAsia="黑体" w:cs="宋体"/>
          <w:b/>
          <w:bCs/>
          <w:sz w:val="30"/>
          <w:szCs w:val="30"/>
          <w:u w:val="single"/>
        </w:rPr>
        <w:t xml:space="preserve">   </w:t>
      </w:r>
    </w:p>
    <w:p>
      <w:pPr>
        <w:spacing w:line="520" w:lineRule="exact"/>
        <w:jc w:val="center"/>
        <w:rPr>
          <w:rFonts w:hint="eastAsia" w:ascii="黑体" w:hAnsi="黑体" w:eastAsia="黑体" w:cs="Times New Roman"/>
          <w:b/>
          <w:bCs/>
          <w:color w:val="000000"/>
          <w:sz w:val="32"/>
          <w:szCs w:val="32"/>
        </w:rPr>
      </w:pPr>
    </w:p>
    <w:p>
      <w:pPr>
        <w:widowControl/>
        <w:jc w:val="left"/>
        <w:rPr>
          <w:rFonts w:ascii="黑体" w:hAnsi="黑体" w:eastAsia="黑体"/>
          <w:b/>
          <w:bCs/>
          <w:color w:val="000000"/>
          <w:sz w:val="32"/>
          <w:szCs w:val="32"/>
        </w:rPr>
        <w:sectPr>
          <w:pgSz w:w="11900" w:h="16840"/>
          <w:pgMar w:top="1440" w:right="1800" w:bottom="1440" w:left="1800" w:header="851" w:footer="992" w:gutter="0"/>
          <w:cols w:space="720" w:num="1"/>
          <w:docGrid w:type="lines" w:linePitch="312" w:charSpace="0"/>
        </w:sectPr>
      </w:pPr>
    </w:p>
    <w:p>
      <w:pPr>
        <w:pStyle w:val="21"/>
        <w:ind w:firstLine="0" w:firstLineChars="0"/>
        <w:rPr>
          <w:rFonts w:hint="eastAsia" w:ascii="宋体" w:hAnsi="宋体" w:eastAsia="宋体"/>
          <w:bCs/>
          <w:sz w:val="28"/>
          <w:szCs w:val="28"/>
        </w:rPr>
      </w:pPr>
      <w:r>
        <w:rPr>
          <w:rFonts w:hint="eastAsia" w:ascii="宋体" w:hAnsi="宋体" w:eastAsia="宋体"/>
          <w:bCs/>
          <w:sz w:val="28"/>
          <w:szCs w:val="28"/>
        </w:rPr>
        <w:t>甲方：重庆机场集团有限公司</w:t>
      </w:r>
    </w:p>
    <w:p>
      <w:pPr>
        <w:pStyle w:val="21"/>
        <w:ind w:firstLine="0" w:firstLineChars="0"/>
        <w:rPr>
          <w:rFonts w:hint="eastAsia" w:ascii="宋体" w:hAnsi="宋体" w:eastAsia="宋体"/>
          <w:bCs/>
          <w:sz w:val="28"/>
          <w:szCs w:val="28"/>
        </w:rPr>
      </w:pPr>
      <w:r>
        <w:rPr>
          <w:rFonts w:hint="eastAsia" w:ascii="宋体" w:hAnsi="宋体" w:eastAsia="宋体"/>
          <w:bCs/>
          <w:sz w:val="28"/>
          <w:szCs w:val="28"/>
        </w:rPr>
        <w:t>统一社会信用代码：</w:t>
      </w:r>
    </w:p>
    <w:p>
      <w:pPr>
        <w:pStyle w:val="21"/>
        <w:ind w:firstLine="0" w:firstLineChars="0"/>
        <w:rPr>
          <w:rFonts w:hint="eastAsia" w:ascii="宋体" w:hAnsi="宋体" w:eastAsia="宋体"/>
          <w:bCs/>
          <w:sz w:val="28"/>
          <w:szCs w:val="28"/>
        </w:rPr>
      </w:pPr>
      <w:r>
        <w:rPr>
          <w:rFonts w:hint="eastAsia" w:ascii="宋体" w:hAnsi="宋体" w:eastAsia="宋体"/>
          <w:bCs/>
          <w:sz w:val="28"/>
          <w:szCs w:val="28"/>
        </w:rPr>
        <w:t>通讯地址：</w:t>
      </w:r>
    </w:p>
    <w:p>
      <w:pPr>
        <w:pStyle w:val="21"/>
        <w:ind w:firstLine="0" w:firstLineChars="0"/>
        <w:rPr>
          <w:rFonts w:hint="eastAsia" w:ascii="宋体" w:hAnsi="宋体" w:eastAsia="宋体"/>
          <w:bCs/>
          <w:sz w:val="28"/>
          <w:szCs w:val="28"/>
        </w:rPr>
      </w:pPr>
      <w:r>
        <w:rPr>
          <w:rFonts w:hint="eastAsia" w:ascii="宋体" w:hAnsi="宋体" w:eastAsia="宋体"/>
          <w:bCs/>
          <w:sz w:val="28"/>
          <w:szCs w:val="28"/>
        </w:rPr>
        <w:t xml:space="preserve">法定代表人或委托代理人： </w:t>
      </w:r>
    </w:p>
    <w:p>
      <w:pPr>
        <w:pStyle w:val="21"/>
        <w:ind w:firstLine="0" w:firstLineChars="0"/>
        <w:rPr>
          <w:rFonts w:hint="eastAsia" w:ascii="宋体" w:hAnsi="宋体" w:eastAsia="宋体"/>
          <w:bCs/>
          <w:sz w:val="28"/>
          <w:szCs w:val="28"/>
        </w:rPr>
      </w:pPr>
      <w:r>
        <w:rPr>
          <w:rFonts w:hint="eastAsia" w:ascii="宋体" w:hAnsi="宋体" w:eastAsia="宋体"/>
          <w:bCs/>
          <w:sz w:val="28"/>
          <w:szCs w:val="28"/>
        </w:rPr>
        <w:t>联系电话：</w:t>
      </w:r>
    </w:p>
    <w:p>
      <w:pPr>
        <w:pStyle w:val="21"/>
        <w:ind w:firstLine="0" w:firstLineChars="0"/>
        <w:rPr>
          <w:rFonts w:hint="eastAsia" w:ascii="宋体" w:hAnsi="宋体" w:eastAsia="宋体"/>
          <w:bCs/>
          <w:sz w:val="28"/>
          <w:szCs w:val="28"/>
        </w:rPr>
      </w:pPr>
      <w:r>
        <w:rPr>
          <w:rFonts w:hint="eastAsia" w:ascii="宋体" w:hAnsi="宋体" w:eastAsia="宋体"/>
          <w:bCs/>
          <w:sz w:val="28"/>
          <w:szCs w:val="28"/>
        </w:rPr>
        <w:t>邮箱地址：</w:t>
      </w:r>
    </w:p>
    <w:p>
      <w:pPr>
        <w:pStyle w:val="21"/>
        <w:ind w:firstLine="0" w:firstLineChars="0"/>
        <w:rPr>
          <w:rFonts w:hint="default" w:ascii="宋体" w:hAnsi="宋体" w:eastAsia="宋体"/>
          <w:bCs/>
          <w:sz w:val="28"/>
          <w:szCs w:val="28"/>
          <w:lang w:val="en-US" w:eastAsia="zh-CN"/>
        </w:rPr>
      </w:pPr>
      <w:r>
        <w:rPr>
          <w:rFonts w:hint="eastAsia" w:ascii="宋体" w:hAnsi="宋体" w:eastAsia="宋体"/>
          <w:bCs/>
          <w:sz w:val="28"/>
          <w:szCs w:val="28"/>
        </w:rPr>
        <w:t xml:space="preserve">开户银行： </w:t>
      </w:r>
      <w:r>
        <w:rPr>
          <w:rFonts w:hint="eastAsia" w:ascii="宋体" w:hAnsi="宋体" w:eastAsia="宋体"/>
          <w:bCs/>
          <w:sz w:val="28"/>
          <w:szCs w:val="28"/>
          <w:lang w:val="en-US" w:eastAsia="zh-CN"/>
        </w:rPr>
        <w:t>建行渝北支行机场支行</w:t>
      </w:r>
    </w:p>
    <w:p>
      <w:pPr>
        <w:pStyle w:val="21"/>
        <w:ind w:firstLine="0" w:firstLineChars="0"/>
        <w:rPr>
          <w:rFonts w:hint="default" w:ascii="宋体" w:hAnsi="宋体" w:eastAsia="宋体"/>
          <w:bCs/>
          <w:sz w:val="28"/>
          <w:szCs w:val="28"/>
          <w:lang w:val="en-US" w:eastAsia="zh-CN"/>
        </w:rPr>
      </w:pPr>
      <w:r>
        <w:rPr>
          <w:rFonts w:hint="eastAsia" w:ascii="宋体" w:hAnsi="宋体" w:eastAsia="宋体"/>
          <w:bCs/>
          <w:sz w:val="28"/>
          <w:szCs w:val="28"/>
        </w:rPr>
        <w:t>开户名称：</w:t>
      </w:r>
      <w:r>
        <w:rPr>
          <w:rFonts w:hint="eastAsia" w:ascii="宋体" w:hAnsi="宋体" w:eastAsia="宋体"/>
          <w:bCs/>
          <w:sz w:val="28"/>
          <w:szCs w:val="28"/>
          <w:lang w:val="en-US" w:eastAsia="zh-CN"/>
        </w:rPr>
        <w:t>重庆机场集团有限公司</w:t>
      </w:r>
    </w:p>
    <w:p>
      <w:pPr>
        <w:pStyle w:val="21"/>
        <w:ind w:firstLine="0" w:firstLineChars="0"/>
        <w:rPr>
          <w:rFonts w:hint="default" w:ascii="宋体" w:hAnsi="宋体" w:eastAsia="宋体"/>
          <w:bCs/>
          <w:sz w:val="28"/>
          <w:szCs w:val="28"/>
          <w:lang w:val="en-US" w:eastAsia="zh-CN"/>
        </w:rPr>
      </w:pPr>
      <w:r>
        <w:rPr>
          <w:rFonts w:hint="eastAsia" w:ascii="宋体" w:hAnsi="宋体" w:eastAsia="宋体"/>
          <w:bCs/>
          <w:sz w:val="28"/>
          <w:szCs w:val="28"/>
        </w:rPr>
        <w:t>账号：</w:t>
      </w:r>
      <w:r>
        <w:rPr>
          <w:rFonts w:hint="eastAsia" w:ascii="宋体" w:hAnsi="宋体" w:eastAsia="宋体"/>
          <w:bCs/>
          <w:sz w:val="28"/>
          <w:szCs w:val="28"/>
          <w:lang w:val="en-US" w:eastAsia="zh-CN"/>
        </w:rPr>
        <w:t>5000 1083 8000 5000 0447</w:t>
      </w:r>
    </w:p>
    <w:p>
      <w:pPr>
        <w:pStyle w:val="21"/>
        <w:ind w:firstLine="560"/>
        <w:rPr>
          <w:rFonts w:hint="eastAsia" w:ascii="宋体" w:hAnsi="宋体" w:eastAsia="宋体"/>
          <w:bCs/>
          <w:sz w:val="28"/>
          <w:szCs w:val="28"/>
        </w:rPr>
      </w:pPr>
    </w:p>
    <w:p>
      <w:pPr>
        <w:pStyle w:val="21"/>
        <w:ind w:firstLine="0" w:firstLineChars="0"/>
        <w:rPr>
          <w:rFonts w:hint="eastAsia" w:ascii="宋体" w:hAnsi="宋体" w:eastAsia="宋体"/>
          <w:bCs/>
          <w:sz w:val="28"/>
          <w:szCs w:val="28"/>
        </w:rPr>
      </w:pPr>
      <w:r>
        <w:rPr>
          <w:rFonts w:hint="eastAsia" w:ascii="宋体" w:hAnsi="宋体" w:eastAsia="宋体"/>
          <w:bCs/>
          <w:sz w:val="28"/>
          <w:szCs w:val="28"/>
        </w:rPr>
        <w:t>乙方：</w:t>
      </w:r>
    </w:p>
    <w:p>
      <w:pPr>
        <w:pStyle w:val="21"/>
        <w:ind w:firstLine="0" w:firstLineChars="0"/>
        <w:rPr>
          <w:rFonts w:hint="eastAsia" w:ascii="宋体" w:hAnsi="宋体" w:eastAsia="宋体"/>
          <w:bCs/>
          <w:sz w:val="28"/>
          <w:szCs w:val="28"/>
        </w:rPr>
      </w:pPr>
      <w:r>
        <w:rPr>
          <w:rFonts w:hint="eastAsia" w:ascii="宋体" w:hAnsi="宋体" w:eastAsia="宋体"/>
          <w:bCs/>
          <w:sz w:val="28"/>
          <w:szCs w:val="28"/>
        </w:rPr>
        <w:t>统一社会信用代码：</w:t>
      </w:r>
    </w:p>
    <w:p>
      <w:pPr>
        <w:pStyle w:val="21"/>
        <w:ind w:firstLine="0" w:firstLineChars="0"/>
        <w:rPr>
          <w:rFonts w:hint="eastAsia" w:ascii="宋体" w:hAnsi="宋体" w:eastAsia="宋体"/>
          <w:bCs/>
          <w:sz w:val="28"/>
          <w:szCs w:val="28"/>
        </w:rPr>
      </w:pPr>
      <w:r>
        <w:rPr>
          <w:rFonts w:hint="eastAsia" w:ascii="宋体" w:hAnsi="宋体" w:eastAsia="宋体"/>
          <w:bCs/>
          <w:sz w:val="28"/>
          <w:szCs w:val="28"/>
        </w:rPr>
        <w:t>通讯地址：</w:t>
      </w:r>
    </w:p>
    <w:p>
      <w:pPr>
        <w:pStyle w:val="21"/>
        <w:ind w:firstLine="0" w:firstLineChars="0"/>
        <w:rPr>
          <w:rFonts w:hint="eastAsia" w:ascii="宋体" w:hAnsi="宋体" w:eastAsia="宋体"/>
          <w:bCs/>
          <w:sz w:val="28"/>
          <w:szCs w:val="28"/>
        </w:rPr>
      </w:pPr>
      <w:r>
        <w:rPr>
          <w:rFonts w:hint="eastAsia" w:ascii="宋体" w:hAnsi="宋体" w:eastAsia="宋体"/>
          <w:bCs/>
          <w:sz w:val="28"/>
          <w:szCs w:val="28"/>
        </w:rPr>
        <w:t xml:space="preserve">法定代表人或委托代理人： </w:t>
      </w:r>
    </w:p>
    <w:p>
      <w:pPr>
        <w:pStyle w:val="21"/>
        <w:ind w:firstLine="0" w:firstLineChars="0"/>
        <w:rPr>
          <w:rFonts w:hint="eastAsia" w:ascii="宋体" w:hAnsi="宋体" w:eastAsia="宋体"/>
          <w:bCs/>
          <w:sz w:val="28"/>
          <w:szCs w:val="28"/>
        </w:rPr>
      </w:pPr>
      <w:r>
        <w:rPr>
          <w:rFonts w:hint="eastAsia" w:ascii="宋体" w:hAnsi="宋体" w:eastAsia="宋体"/>
          <w:bCs/>
          <w:sz w:val="28"/>
          <w:szCs w:val="28"/>
        </w:rPr>
        <w:t>联系电话：</w:t>
      </w:r>
    </w:p>
    <w:p>
      <w:pPr>
        <w:pStyle w:val="21"/>
        <w:ind w:firstLine="0" w:firstLineChars="0"/>
        <w:rPr>
          <w:rFonts w:hint="eastAsia" w:ascii="宋体" w:hAnsi="宋体" w:eastAsia="宋体"/>
          <w:bCs/>
          <w:sz w:val="28"/>
          <w:szCs w:val="28"/>
        </w:rPr>
      </w:pPr>
      <w:r>
        <w:rPr>
          <w:rFonts w:hint="eastAsia" w:ascii="宋体" w:hAnsi="宋体" w:eastAsia="宋体"/>
          <w:bCs/>
          <w:sz w:val="28"/>
          <w:szCs w:val="28"/>
        </w:rPr>
        <w:t>邮箱地址：</w:t>
      </w:r>
    </w:p>
    <w:p>
      <w:pPr>
        <w:pStyle w:val="21"/>
        <w:ind w:firstLine="0" w:firstLineChars="0"/>
        <w:rPr>
          <w:rFonts w:hint="eastAsia" w:ascii="宋体" w:hAnsi="宋体" w:eastAsia="宋体"/>
          <w:bCs/>
          <w:sz w:val="28"/>
          <w:szCs w:val="28"/>
        </w:rPr>
      </w:pPr>
      <w:r>
        <w:rPr>
          <w:rFonts w:hint="eastAsia" w:ascii="宋体" w:hAnsi="宋体" w:eastAsia="宋体"/>
          <w:bCs/>
          <w:sz w:val="28"/>
          <w:szCs w:val="28"/>
        </w:rPr>
        <w:t xml:space="preserve">开户银行： </w:t>
      </w:r>
    </w:p>
    <w:p>
      <w:pPr>
        <w:pStyle w:val="21"/>
        <w:ind w:firstLine="0" w:firstLineChars="0"/>
        <w:rPr>
          <w:rFonts w:hint="eastAsia" w:ascii="宋体" w:hAnsi="宋体" w:eastAsia="宋体"/>
          <w:bCs/>
          <w:sz w:val="28"/>
          <w:szCs w:val="28"/>
        </w:rPr>
      </w:pPr>
      <w:r>
        <w:rPr>
          <w:rFonts w:hint="eastAsia" w:ascii="宋体" w:hAnsi="宋体" w:eastAsia="宋体"/>
          <w:bCs/>
          <w:sz w:val="28"/>
          <w:szCs w:val="28"/>
        </w:rPr>
        <w:t>开户名称：</w:t>
      </w:r>
    </w:p>
    <w:p>
      <w:pPr>
        <w:pStyle w:val="21"/>
        <w:ind w:firstLine="0" w:firstLineChars="0"/>
        <w:rPr>
          <w:rFonts w:hint="eastAsia" w:ascii="宋体" w:hAnsi="宋体" w:eastAsia="宋体"/>
          <w:bCs/>
          <w:sz w:val="28"/>
          <w:szCs w:val="28"/>
        </w:rPr>
      </w:pPr>
      <w:r>
        <w:rPr>
          <w:rFonts w:hint="eastAsia" w:ascii="宋体" w:hAnsi="宋体" w:eastAsia="宋体"/>
          <w:bCs/>
          <w:sz w:val="28"/>
          <w:szCs w:val="28"/>
        </w:rPr>
        <w:t>账号：</w:t>
      </w:r>
    </w:p>
    <w:p>
      <w:pPr>
        <w:pStyle w:val="21"/>
        <w:ind w:firstLine="0" w:firstLineChars="0"/>
        <w:rPr>
          <w:rFonts w:hint="eastAsia" w:ascii="宋体" w:hAnsi="宋体" w:eastAsia="宋体"/>
          <w:bCs/>
          <w:sz w:val="28"/>
          <w:szCs w:val="28"/>
        </w:rPr>
      </w:pPr>
    </w:p>
    <w:p>
      <w:pPr>
        <w:pStyle w:val="21"/>
        <w:ind w:firstLine="0" w:firstLineChars="0"/>
        <w:rPr>
          <w:rFonts w:hint="eastAsia" w:ascii="宋体" w:hAnsi="宋体" w:eastAsia="宋体"/>
          <w:bCs/>
          <w:sz w:val="28"/>
          <w:szCs w:val="28"/>
        </w:rPr>
      </w:pPr>
    </w:p>
    <w:p>
      <w:pPr>
        <w:pStyle w:val="21"/>
        <w:ind w:firstLine="0" w:firstLineChars="0"/>
        <w:rPr>
          <w:rFonts w:hint="eastAsia" w:ascii="宋体" w:hAnsi="宋体" w:eastAsia="宋体"/>
          <w:bCs/>
          <w:sz w:val="28"/>
          <w:szCs w:val="28"/>
        </w:rPr>
      </w:pPr>
    </w:p>
    <w:p>
      <w:pPr>
        <w:pStyle w:val="21"/>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依照《中华人民共和国合同法》等有关法律、法规，就乙方承揽甲方</w:t>
      </w:r>
      <w:r>
        <w:rPr>
          <w:rStyle w:val="22"/>
          <w:rFonts w:hint="eastAsia" w:ascii="仿宋_GB2312" w:hAnsi="仿宋" w:eastAsia="仿宋_GB2312" w:cs="宋体"/>
          <w:shd w:val="clear" w:color="auto" w:fill="auto"/>
          <w:lang w:val="zh-CN"/>
        </w:rPr>
        <w:t>重庆机场</w:t>
      </w:r>
      <w:r>
        <w:rPr>
          <w:rStyle w:val="22"/>
          <w:rFonts w:hint="eastAsia" w:ascii="仿宋_GB2312" w:hAnsi="仿宋" w:eastAsia="仿宋_GB2312" w:cs="宋体"/>
          <w:shd w:val="clear" w:color="auto" w:fill="auto"/>
          <w:lang w:val="zh-CN" w:eastAsia="zh-CN"/>
        </w:rPr>
        <w:t>公区综合楼新增隔墙及隔断</w:t>
      </w:r>
      <w:r>
        <w:rPr>
          <w:rStyle w:val="22"/>
          <w:rFonts w:hint="eastAsia" w:cs="宋体"/>
          <w:shd w:val="clear" w:color="auto" w:fill="auto"/>
          <w:lang w:val="zh-CN" w:eastAsia="zh-CN"/>
        </w:rPr>
        <w:t>项目</w:t>
      </w:r>
      <w:r>
        <w:rPr>
          <w:rStyle w:val="22"/>
          <w:rFonts w:hint="eastAsia" w:ascii="仿宋_GB2312" w:hAnsi="仿宋" w:eastAsia="仿宋_GB2312" w:cs="宋体"/>
          <w:shd w:val="clear" w:color="auto" w:fill="auto"/>
        </w:rPr>
        <w:t>（以下称项目），双方经充分平等协商，达成本协议。</w:t>
      </w:r>
    </w:p>
    <w:p>
      <w:pPr>
        <w:pStyle w:val="2"/>
        <w:ind w:firstLine="640"/>
        <w:rPr>
          <w:rStyle w:val="22"/>
          <w:rFonts w:ascii="仿宋" w:hAnsi="仿宋" w:eastAsia="黑体" w:cs="Times New Roman"/>
          <w:sz w:val="32"/>
          <w:szCs w:val="24"/>
          <w:shd w:val="clear" w:color="auto" w:fill="auto"/>
        </w:rPr>
      </w:pPr>
      <w:bookmarkStart w:id="0" w:name="_Toc24707255"/>
      <w:r>
        <w:rPr>
          <w:rStyle w:val="22"/>
          <w:rFonts w:hint="eastAsia" w:ascii="仿宋" w:hAnsi="仿宋" w:eastAsia="黑体" w:cs="Times New Roman"/>
          <w:sz w:val="32"/>
          <w:szCs w:val="24"/>
          <w:shd w:val="clear" w:color="auto" w:fill="auto"/>
        </w:rPr>
        <w:t>第一条 项目名称</w:t>
      </w:r>
      <w:bookmarkEnd w:id="0"/>
      <w:bookmarkStart w:id="1" w:name="_Hlk9437057"/>
    </w:p>
    <w:p>
      <w:pPr>
        <w:pStyle w:val="21"/>
        <w:ind w:firstLine="480"/>
        <w:rPr>
          <w:rStyle w:val="22"/>
          <w:rFonts w:ascii="仿宋_GB2312" w:hAnsi="仿宋" w:eastAsia="仿宋_GB2312" w:cs="宋体"/>
          <w:u w:val="single"/>
          <w:shd w:val="clear" w:color="auto" w:fill="auto"/>
        </w:rPr>
      </w:pPr>
      <w:r>
        <w:rPr>
          <w:rStyle w:val="22"/>
          <w:rFonts w:hint="eastAsia" w:ascii="仿宋_GB2312" w:hAnsi="仿宋" w:eastAsia="仿宋_GB2312" w:cs="宋体"/>
          <w:u w:val="single"/>
          <w:shd w:val="clear" w:color="auto" w:fill="auto"/>
          <w:lang w:val="zh-CN"/>
        </w:rPr>
        <w:t>重庆机场</w:t>
      </w:r>
      <w:r>
        <w:rPr>
          <w:rStyle w:val="22"/>
          <w:rFonts w:hint="eastAsia" w:ascii="仿宋_GB2312" w:hAnsi="仿宋" w:eastAsia="仿宋_GB2312" w:cs="宋体"/>
          <w:u w:val="single"/>
          <w:shd w:val="clear" w:color="auto" w:fill="auto"/>
          <w:lang w:val="zh-CN" w:eastAsia="zh-CN"/>
        </w:rPr>
        <w:t>公区综合楼新增隔墙及隔断</w:t>
      </w:r>
      <w:r>
        <w:rPr>
          <w:rStyle w:val="22"/>
          <w:rFonts w:ascii="仿宋_GB2312" w:hAnsi="仿宋" w:eastAsia="仿宋_GB2312" w:cs="宋体"/>
          <w:u w:val="single"/>
          <w:shd w:val="clear" w:color="auto" w:fill="auto"/>
        </w:rPr>
        <w:t xml:space="preserve">  </w:t>
      </w:r>
      <w:r>
        <w:rPr>
          <w:rStyle w:val="22"/>
          <w:rFonts w:hint="eastAsia" w:ascii="仿宋_GB2312" w:hAnsi="仿宋" w:eastAsia="仿宋_GB2312" w:cs="宋体"/>
          <w:u w:val="single"/>
          <w:shd w:val="clear" w:color="auto" w:fill="auto"/>
        </w:rPr>
        <w:t>。</w:t>
      </w:r>
    </w:p>
    <w:bookmarkEnd w:id="1"/>
    <w:p>
      <w:pPr>
        <w:pStyle w:val="2"/>
        <w:ind w:firstLine="640"/>
        <w:rPr>
          <w:rStyle w:val="22"/>
          <w:rFonts w:ascii="仿宋" w:hAnsi="仿宋" w:eastAsia="黑体" w:cs="Times New Roman"/>
          <w:sz w:val="32"/>
          <w:szCs w:val="24"/>
          <w:shd w:val="clear" w:color="auto" w:fill="auto"/>
        </w:rPr>
      </w:pPr>
      <w:bookmarkStart w:id="2" w:name="_Toc24707256"/>
      <w:r>
        <w:rPr>
          <w:rStyle w:val="22"/>
          <w:rFonts w:hint="eastAsia" w:ascii="仿宋" w:hAnsi="仿宋" w:eastAsia="黑体" w:cs="Times New Roman"/>
          <w:sz w:val="32"/>
          <w:szCs w:val="24"/>
          <w:shd w:val="clear" w:color="auto" w:fill="auto"/>
        </w:rPr>
        <w:t>第二条 项目地点</w:t>
      </w:r>
      <w:bookmarkEnd w:id="2"/>
    </w:p>
    <w:p>
      <w:pPr>
        <w:pStyle w:val="21"/>
        <w:ind w:firstLine="600"/>
        <w:rPr>
          <w:rStyle w:val="22"/>
          <w:rFonts w:ascii="仿宋_GB2312" w:hAnsi="仿宋" w:eastAsia="仿宋_GB2312" w:cs="宋体"/>
          <w:shd w:val="clear" w:color="auto" w:fill="auto"/>
        </w:rPr>
      </w:pPr>
      <w:r>
        <w:rPr>
          <w:rStyle w:val="22"/>
          <w:rFonts w:hint="eastAsia" w:ascii="仿宋_GB2312" w:hAnsi="仿宋_GB2312" w:eastAsia="仿宋_GB2312" w:cs="仿宋_GB2312"/>
          <w:u w:val="single"/>
          <w:shd w:val="clear" w:color="auto" w:fill="auto"/>
          <w:lang w:val="en-US" w:eastAsia="zh-CN"/>
        </w:rPr>
        <w:t xml:space="preserve">重庆机场   </w:t>
      </w:r>
      <w:r>
        <w:rPr>
          <w:rStyle w:val="22"/>
          <w:rFonts w:ascii="仿宋_GB2312" w:hAnsi="仿宋" w:eastAsia="仿宋_GB2312" w:cs="宋体"/>
          <w:u w:val="single"/>
          <w:shd w:val="clear" w:color="auto" w:fill="auto"/>
        </w:rPr>
        <w:t xml:space="preserve">                   </w:t>
      </w:r>
      <w:r>
        <w:rPr>
          <w:rStyle w:val="22"/>
          <w:rFonts w:hint="eastAsia" w:cs="宋体"/>
          <w:u w:val="single"/>
          <w:shd w:val="clear" w:color="auto" w:fill="auto"/>
          <w:lang w:val="en-US" w:eastAsia="zh-CN"/>
        </w:rPr>
        <w:t xml:space="preserve">             </w:t>
      </w:r>
      <w:r>
        <w:rPr>
          <w:rStyle w:val="22"/>
          <w:rFonts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w:t>
      </w:r>
    </w:p>
    <w:p>
      <w:pPr>
        <w:pStyle w:val="2"/>
        <w:ind w:firstLine="640"/>
      </w:pPr>
      <w:bookmarkStart w:id="3" w:name="_Toc24707257"/>
      <w:r>
        <w:rPr>
          <w:rStyle w:val="22"/>
          <w:rFonts w:hint="eastAsia" w:ascii="仿宋" w:hAnsi="仿宋" w:eastAsia="黑体" w:cs="Times New Roman"/>
          <w:sz w:val="32"/>
          <w:szCs w:val="24"/>
          <w:shd w:val="clear" w:color="auto" w:fill="auto"/>
        </w:rPr>
        <w:t>第三条</w:t>
      </w:r>
      <w:r>
        <w:rPr>
          <w:rStyle w:val="22"/>
          <w:rFonts w:ascii="仿宋" w:hAnsi="仿宋" w:eastAsia="黑体" w:cs="Times New Roman"/>
          <w:sz w:val="32"/>
          <w:szCs w:val="24"/>
          <w:shd w:val="clear" w:color="auto" w:fill="auto"/>
        </w:rPr>
        <w:t xml:space="preserve"> </w:t>
      </w:r>
      <w:r>
        <w:rPr>
          <w:rFonts w:hint="eastAsia"/>
        </w:rPr>
        <w:t>项目内容和范围</w:t>
      </w:r>
      <w:bookmarkEnd w:id="3"/>
    </w:p>
    <w:p>
      <w:pPr>
        <w:pStyle w:val="21"/>
        <w:ind w:firstLine="600"/>
        <w:rPr>
          <w:rStyle w:val="22"/>
          <w:rFonts w:hint="eastAsia" w:ascii="仿宋_GB2312" w:hAnsi="仿宋_GB2312" w:eastAsia="仿宋_GB2312" w:cs="仿宋_GB2312"/>
          <w:u w:val="single"/>
          <w:shd w:val="clear" w:color="auto" w:fill="auto"/>
          <w:lang w:val="en-US" w:eastAsia="zh-CN"/>
        </w:rPr>
      </w:pPr>
      <w:r>
        <w:rPr>
          <w:rStyle w:val="22"/>
          <w:rFonts w:hint="eastAsia" w:ascii="仿宋_GB2312" w:hAnsi="仿宋_GB2312" w:eastAsia="仿宋_GB2312" w:cs="仿宋_GB2312"/>
          <w:u w:val="single"/>
          <w:shd w:val="clear" w:color="auto" w:fill="auto"/>
          <w:lang w:val="en-US" w:eastAsia="zh-CN"/>
        </w:rPr>
        <w:t>详见附件1                       。（也可用附表进行描述）</w:t>
      </w:r>
    </w:p>
    <w:p>
      <w:pPr>
        <w:pStyle w:val="2"/>
        <w:ind w:firstLine="640"/>
        <w:rPr>
          <w:rStyle w:val="22"/>
          <w:rFonts w:ascii="仿宋" w:hAnsi="仿宋" w:eastAsia="黑体" w:cs="Times New Roman"/>
          <w:sz w:val="32"/>
          <w:szCs w:val="24"/>
          <w:shd w:val="clear" w:color="auto" w:fill="auto"/>
        </w:rPr>
      </w:pPr>
      <w:bookmarkStart w:id="4" w:name="_Toc24707258"/>
      <w:r>
        <w:rPr>
          <w:rStyle w:val="22"/>
          <w:rFonts w:hint="eastAsia" w:ascii="仿宋" w:hAnsi="仿宋" w:eastAsia="黑体" w:cs="Times New Roman"/>
          <w:sz w:val="32"/>
          <w:szCs w:val="24"/>
          <w:shd w:val="clear" w:color="auto" w:fill="auto"/>
        </w:rPr>
        <w:t>第四条 项目工期</w:t>
      </w:r>
      <w:bookmarkEnd w:id="4"/>
    </w:p>
    <w:p>
      <w:pPr>
        <w:pStyle w:val="21"/>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4.1本项目工期为：【</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年</w:t>
      </w:r>
      <w:r>
        <w:rPr>
          <w:rStyle w:val="22"/>
          <w:rFonts w:hint="eastAsia" w:ascii="仿宋_GB2312" w:hAnsi="仿宋" w:eastAsia="仿宋_GB2312" w:cs="宋体"/>
          <w:shd w:val="clear" w:color="auto" w:fill="auto"/>
        </w:rPr>
        <w:t>【</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月</w:t>
      </w:r>
      <w:r>
        <w:rPr>
          <w:rStyle w:val="22"/>
          <w:rFonts w:hint="eastAsia" w:ascii="仿宋_GB2312" w:hAnsi="仿宋" w:eastAsia="仿宋_GB2312" w:cs="宋体"/>
          <w:shd w:val="clear" w:color="auto" w:fill="auto"/>
        </w:rPr>
        <w:t>【</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日</w:t>
      </w:r>
      <w:r>
        <w:rPr>
          <w:rStyle w:val="22"/>
          <w:rFonts w:hint="eastAsia" w:ascii="仿宋_GB2312" w:hAnsi="仿宋" w:eastAsia="仿宋_GB2312" w:cs="宋体"/>
          <w:shd w:val="clear" w:color="auto" w:fill="auto"/>
        </w:rPr>
        <w:t>至【</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年</w:t>
      </w:r>
      <w:r>
        <w:rPr>
          <w:rStyle w:val="22"/>
          <w:rFonts w:hint="eastAsia" w:ascii="仿宋_GB2312" w:hAnsi="仿宋" w:eastAsia="仿宋_GB2312" w:cs="宋体"/>
          <w:shd w:val="clear" w:color="auto" w:fill="auto"/>
        </w:rPr>
        <w:t>【</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月</w:t>
      </w:r>
      <w:r>
        <w:rPr>
          <w:rStyle w:val="22"/>
          <w:rFonts w:hint="eastAsia" w:ascii="仿宋_GB2312" w:hAnsi="仿宋" w:eastAsia="仿宋_GB2312" w:cs="宋体"/>
          <w:shd w:val="clear" w:color="auto" w:fill="auto"/>
        </w:rPr>
        <w:t>【</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w:t>
      </w:r>
      <w:r>
        <w:rPr>
          <w:rStyle w:val="22"/>
          <w:rFonts w:ascii="仿宋_GB2312" w:hAnsi="仿宋" w:eastAsia="仿宋_GB2312" w:cs="宋体"/>
          <w:shd w:val="clear" w:color="auto" w:fill="auto"/>
        </w:rPr>
        <w:t>日。</w:t>
      </w:r>
      <w:r>
        <w:rPr>
          <w:rStyle w:val="22"/>
          <w:rFonts w:hint="eastAsia" w:ascii="仿宋_GB2312" w:hAnsi="仿宋" w:eastAsia="仿宋_GB2312" w:cs="宋体"/>
          <w:shd w:val="clear" w:color="auto" w:fill="auto"/>
        </w:rPr>
        <w:t>乙方不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p>
    <w:p>
      <w:pPr>
        <w:pStyle w:val="2"/>
        <w:ind w:firstLine="640"/>
        <w:rPr>
          <w:rStyle w:val="22"/>
          <w:rFonts w:ascii="仿宋" w:hAnsi="仿宋" w:eastAsia="黑体" w:cs="Times New Roman"/>
          <w:sz w:val="32"/>
          <w:szCs w:val="24"/>
          <w:shd w:val="clear" w:color="auto" w:fill="auto"/>
        </w:rPr>
      </w:pPr>
      <w:bookmarkStart w:id="5" w:name="_Toc24707259"/>
      <w:r>
        <w:rPr>
          <w:rStyle w:val="22"/>
          <w:rFonts w:hint="eastAsia" w:ascii="仿宋" w:hAnsi="仿宋" w:eastAsia="黑体" w:cs="Times New Roman"/>
          <w:sz w:val="32"/>
          <w:szCs w:val="24"/>
          <w:shd w:val="clear" w:color="auto" w:fill="auto"/>
        </w:rPr>
        <w:t>第五条  履约担保、质量保证</w:t>
      </w:r>
      <w:bookmarkEnd w:id="5"/>
    </w:p>
    <w:p>
      <w:pPr>
        <w:keepNext w:val="0"/>
        <w:keepLines w:val="0"/>
        <w:pageBreakBefore w:val="0"/>
        <w:numPr>
          <w:ilvl w:val="0"/>
          <w:numId w:val="0"/>
        </w:numPr>
        <w:kinsoku/>
        <w:wordWrap/>
        <w:overflowPunct/>
        <w:topLinePunct w:val="0"/>
        <w:bidi w:val="0"/>
        <w:spacing w:line="312" w:lineRule="auto"/>
        <w:ind w:firstLine="600" w:firstLineChars="200"/>
        <w:outlineLvl w:val="9"/>
        <w:rPr>
          <w:rStyle w:val="22"/>
          <w:rFonts w:hint="eastAsia" w:ascii="仿宋_GB2312" w:hAnsi="仿宋" w:eastAsia="仿宋_GB2312" w:cs="宋体"/>
          <w:color w:val="FF0000"/>
          <w:shd w:val="clear" w:color="auto" w:fill="auto"/>
        </w:rPr>
      </w:pPr>
      <w:bookmarkStart w:id="6" w:name="_Toc24707260"/>
      <w:r>
        <w:rPr>
          <w:rStyle w:val="22"/>
          <w:rFonts w:hint="eastAsia" w:ascii="仿宋_GB2312" w:hAnsi="仿宋" w:eastAsia="仿宋_GB2312" w:cs="宋体"/>
          <w:color w:val="FF0000"/>
          <w:shd w:val="clear" w:color="auto" w:fill="auto"/>
        </w:rPr>
        <w:t>5.1乙方应在</w:t>
      </w:r>
      <w:r>
        <w:rPr>
          <w:rStyle w:val="22"/>
          <w:rFonts w:hint="eastAsia" w:ascii="方正仿宋_GBK" w:hAnsi="方正仿宋_GBK" w:eastAsia="方正仿宋_GBK" w:cs="方正仿宋_GBK"/>
          <w:color w:val="FF0000"/>
          <w:u w:val="single"/>
          <w:shd w:val="clear" w:color="auto" w:fill="auto"/>
          <w:lang w:val="en-US" w:eastAsia="zh-CN"/>
        </w:rPr>
        <w:t>中标通知书发出后七日内</w:t>
      </w:r>
      <w:r>
        <w:rPr>
          <w:rStyle w:val="22"/>
          <w:rFonts w:hint="eastAsia" w:ascii="仿宋_GB2312" w:hAnsi="仿宋" w:eastAsia="仿宋_GB2312" w:cs="宋体"/>
          <w:color w:val="FF0000"/>
          <w:shd w:val="clear" w:color="auto" w:fill="auto"/>
        </w:rPr>
        <w:t xml:space="preserve">向甲方支付 </w:t>
      </w:r>
      <w:r>
        <w:rPr>
          <w:rStyle w:val="22"/>
          <w:rFonts w:hint="eastAsia" w:ascii="仿宋_GB2312" w:hAnsi="仿宋" w:eastAsia="仿宋_GB2312" w:cs="宋体"/>
          <w:color w:val="FF0000"/>
          <w:u w:val="single"/>
          <w:shd w:val="clear" w:color="auto" w:fill="auto"/>
          <w:lang w:val="en-US" w:eastAsia="zh-CN"/>
        </w:rPr>
        <w:t xml:space="preserve">      </w:t>
      </w:r>
      <w:r>
        <w:rPr>
          <w:rStyle w:val="22"/>
          <w:rFonts w:ascii="Times New Roman" w:hAnsi="Times New Roman" w:eastAsia="仿宋_GB2312" w:cs="Times New Roman"/>
          <w:color w:val="FF0000"/>
          <w:shd w:val="clear" w:color="auto" w:fill="auto"/>
        </w:rPr>
        <w:t>_</w:t>
      </w:r>
      <w:r>
        <w:rPr>
          <w:rStyle w:val="22"/>
          <w:rFonts w:hint="eastAsia" w:ascii="仿宋_GB2312" w:hAnsi="仿宋" w:eastAsia="仿宋_GB2312" w:cs="宋体"/>
          <w:color w:val="FF0000"/>
          <w:shd w:val="clear" w:color="auto" w:fill="auto"/>
        </w:rPr>
        <w:t>的履约保证金，作为履行本合同之担保，甲方应在项目验收合格后无息退还。</w:t>
      </w:r>
      <w:r>
        <w:rPr>
          <w:rFonts w:hint="eastAsia" w:ascii="仿宋_GB2312" w:hAnsi="仿宋_GB2312" w:eastAsia="仿宋_GB2312" w:cs="仿宋_GB2312"/>
          <w:color w:val="FF0000"/>
          <w:sz w:val="30"/>
          <w:szCs w:val="30"/>
          <w:lang w:val="en-US" w:eastAsia="zh-CN"/>
        </w:rPr>
        <w:t>如成交人未按要求缴纳履约保证金，采购人有权取消其中标资格并上报集团将其列入采购黑名单；如该项目有投标保证金，采购人有权扣除其投标保证金不予退还；</w:t>
      </w:r>
    </w:p>
    <w:p>
      <w:pPr>
        <w:pStyle w:val="21"/>
        <w:ind w:firstLine="600"/>
        <w:rPr>
          <w:rStyle w:val="22"/>
          <w:rFonts w:hint="eastAsia" w:ascii="仿宋_GB2312" w:hAnsi="仿宋" w:eastAsia="仿宋_GB2312" w:cs="宋体"/>
          <w:color w:val="FF0000"/>
          <w:shd w:val="clear" w:color="auto" w:fill="auto"/>
          <w:lang w:val="en-US" w:eastAsia="zh-CN"/>
        </w:rPr>
      </w:pPr>
      <w:r>
        <w:rPr>
          <w:rStyle w:val="22"/>
          <w:rFonts w:hint="eastAsia" w:ascii="方正仿宋_GBK" w:hAnsi="方正仿宋_GBK" w:eastAsia="方正仿宋_GBK" w:cs="方正仿宋_GBK"/>
          <w:color w:val="FF0000"/>
          <w:shd w:val="clear" w:color="auto" w:fill="auto"/>
          <w:lang w:val="en-US" w:eastAsia="zh-CN"/>
        </w:rPr>
        <w:t>5.2 履</w:t>
      </w:r>
      <w:r>
        <w:rPr>
          <w:rStyle w:val="22"/>
          <w:rFonts w:hint="eastAsia" w:ascii="仿宋_GB2312" w:hAnsi="仿宋" w:eastAsia="仿宋_GB2312" w:cs="宋体"/>
          <w:color w:val="FF0000"/>
          <w:shd w:val="clear" w:color="auto" w:fill="auto"/>
          <w:lang w:val="en-US" w:eastAsia="zh-CN"/>
        </w:rPr>
        <w:t>约保证金应由乙方名义开立的账户支付到甲方账户，否则视为未支付，甲方有权追究乙方逾期付款责任。</w:t>
      </w:r>
    </w:p>
    <w:p>
      <w:pPr>
        <w:pStyle w:val="21"/>
        <w:ind w:firstLine="600"/>
        <w:rPr>
          <w:rStyle w:val="22"/>
          <w:rFonts w:hint="eastAsia" w:ascii="仿宋_GB2312" w:hAnsi="仿宋" w:eastAsia="仿宋_GB2312" w:cs="宋体"/>
          <w:color w:val="FF0000"/>
          <w:shd w:val="clear" w:color="auto" w:fill="auto"/>
        </w:rPr>
      </w:pPr>
      <w:r>
        <w:rPr>
          <w:rStyle w:val="22"/>
          <w:rFonts w:hint="eastAsia" w:ascii="方正仿宋_GBK" w:hAnsi="方正仿宋_GBK" w:eastAsia="方正仿宋_GBK" w:cs="方正仿宋_GBK"/>
          <w:color w:val="FF0000"/>
          <w:shd w:val="clear" w:color="auto" w:fill="auto"/>
          <w:lang w:val="en-US" w:eastAsia="zh-CN"/>
        </w:rPr>
        <w:t xml:space="preserve">5.3 </w:t>
      </w:r>
      <w:r>
        <w:rPr>
          <w:rStyle w:val="22"/>
          <w:rFonts w:hint="eastAsia" w:ascii="仿宋_GB2312" w:hAnsi="仿宋" w:eastAsia="仿宋_GB2312" w:cs="宋体"/>
          <w:color w:val="FF0000"/>
          <w:shd w:val="clear" w:color="auto" w:fill="auto"/>
          <w:lang w:val="en-US" w:eastAsia="zh-CN"/>
        </w:rPr>
        <w:t>乙方支付履约保证金时，应在“付款备注”中写明“（合同编号）XX项目履约保证金”。乙方不得与其他合同、其他缴费项目一起支付履约保证金，若因混合支付造成无法确认为本合同款项到账的，视为逾期未支付。</w:t>
      </w:r>
    </w:p>
    <w:p>
      <w:pPr>
        <w:pStyle w:val="21"/>
        <w:ind w:firstLine="600"/>
        <w:rPr>
          <w:rStyle w:val="22"/>
          <w:rFonts w:ascii="仿宋_GB2312" w:hAnsi="仿宋" w:eastAsia="仿宋_GB2312" w:cs="宋体"/>
          <w:color w:val="auto"/>
          <w:shd w:val="clear" w:color="auto" w:fill="auto"/>
        </w:rPr>
      </w:pPr>
      <w:r>
        <w:rPr>
          <w:rStyle w:val="22"/>
          <w:rFonts w:hint="eastAsia" w:ascii="仿宋_GB2312" w:hAnsi="仿宋" w:eastAsia="仿宋_GB2312" w:cs="宋体"/>
          <w:color w:val="auto"/>
          <w:shd w:val="clear" w:color="auto" w:fill="auto"/>
        </w:rPr>
        <w:t>5.</w:t>
      </w:r>
      <w:r>
        <w:rPr>
          <w:rStyle w:val="22"/>
          <w:rFonts w:hint="eastAsia" w:cs="宋体"/>
          <w:color w:val="auto"/>
          <w:shd w:val="clear" w:color="auto" w:fill="auto"/>
          <w:lang w:val="en-US" w:eastAsia="zh-CN"/>
        </w:rPr>
        <w:t>4</w:t>
      </w:r>
      <w:r>
        <w:rPr>
          <w:rStyle w:val="22"/>
          <w:rFonts w:hint="eastAsia" w:ascii="仿宋_GB2312" w:hAnsi="仿宋" w:eastAsia="仿宋_GB2312" w:cs="宋体"/>
          <w:color w:val="auto"/>
          <w:shd w:val="clear" w:color="auto" w:fill="auto"/>
        </w:rPr>
        <w:t>项目质量保证期为：</w:t>
      </w:r>
      <w:r>
        <w:rPr>
          <w:rStyle w:val="22"/>
          <w:rFonts w:hint="eastAsia" w:ascii="仿宋_GB2312" w:hAnsi="仿宋" w:eastAsia="仿宋_GB2312" w:cs="宋体"/>
          <w:color w:val="auto"/>
          <w:u w:val="single"/>
          <w:shd w:val="clear" w:color="auto" w:fill="auto"/>
        </w:rPr>
        <w:t xml:space="preserve"> </w:t>
      </w:r>
      <w:r>
        <w:rPr>
          <w:rStyle w:val="22"/>
          <w:rFonts w:hint="eastAsia" w:cs="宋体"/>
          <w:color w:val="auto"/>
          <w:u w:val="single"/>
          <w:shd w:val="clear" w:color="auto" w:fill="auto"/>
          <w:lang w:val="en-US" w:eastAsia="zh-CN"/>
        </w:rPr>
        <w:t xml:space="preserve">   </w:t>
      </w:r>
      <w:r>
        <w:rPr>
          <w:rStyle w:val="22"/>
          <w:rFonts w:hint="eastAsia" w:ascii="仿宋_GB2312" w:hAnsi="仿宋" w:eastAsia="仿宋_GB2312" w:cs="宋体"/>
          <w:color w:val="auto"/>
          <w:u w:val="single"/>
          <w:shd w:val="clear" w:color="auto" w:fill="auto"/>
        </w:rPr>
        <w:t xml:space="preserve"> </w:t>
      </w:r>
      <w:r>
        <w:rPr>
          <w:rStyle w:val="22"/>
          <w:rFonts w:hint="eastAsia" w:ascii="仿宋_GB2312" w:hAnsi="仿宋" w:eastAsia="仿宋_GB2312" w:cs="宋体"/>
          <w:color w:val="auto"/>
          <w:shd w:val="clear" w:color="auto" w:fill="auto"/>
        </w:rPr>
        <w:t>月，自项目验收合格之日起算，质保期内出现与本项目有关或本项目引起的故障或异常，在接到甲方通知后，乙方需派专业技术人员在</w:t>
      </w:r>
      <w:r>
        <w:rPr>
          <w:rStyle w:val="22"/>
          <w:rFonts w:hint="eastAsia" w:ascii="仿宋_GB2312" w:hAnsi="仿宋" w:eastAsia="仿宋_GB2312" w:cs="宋体"/>
          <w:color w:val="auto"/>
          <w:u w:val="single"/>
          <w:shd w:val="clear" w:color="auto" w:fill="auto"/>
        </w:rPr>
        <w:t xml:space="preserve"> </w:t>
      </w:r>
      <w:r>
        <w:rPr>
          <w:rStyle w:val="22"/>
          <w:rFonts w:hint="eastAsia" w:cs="宋体"/>
          <w:color w:val="auto"/>
          <w:u w:val="single"/>
          <w:shd w:val="clear" w:color="auto" w:fill="auto"/>
          <w:lang w:val="en-US" w:eastAsia="zh-CN"/>
        </w:rPr>
        <w:t>2</w:t>
      </w:r>
      <w:r>
        <w:rPr>
          <w:rStyle w:val="22"/>
          <w:rFonts w:hint="eastAsia" w:ascii="仿宋_GB2312" w:hAnsi="仿宋" w:eastAsia="仿宋_GB2312" w:cs="宋体"/>
          <w:color w:val="auto"/>
          <w:u w:val="single"/>
          <w:shd w:val="clear" w:color="auto" w:fill="auto"/>
        </w:rPr>
        <w:t xml:space="preserve"> </w:t>
      </w:r>
      <w:r>
        <w:rPr>
          <w:rStyle w:val="22"/>
          <w:rFonts w:hint="eastAsia" w:ascii="仿宋_GB2312" w:hAnsi="仿宋" w:eastAsia="仿宋_GB2312" w:cs="宋体"/>
          <w:color w:val="auto"/>
          <w:shd w:val="clear" w:color="auto" w:fill="auto"/>
        </w:rPr>
        <w:t>小时内赶到现场处理,若未</w:t>
      </w:r>
      <w:r>
        <w:rPr>
          <w:rStyle w:val="22"/>
          <w:rFonts w:ascii="仿宋_GB2312" w:hAnsi="仿宋" w:eastAsia="仿宋_GB2312" w:cs="宋体"/>
          <w:color w:val="auto"/>
          <w:shd w:val="clear" w:color="auto" w:fill="auto"/>
        </w:rPr>
        <w:t>及时响应，</w:t>
      </w:r>
      <w:r>
        <w:rPr>
          <w:rStyle w:val="22"/>
          <w:rFonts w:hint="eastAsia" w:ascii="仿宋_GB2312" w:hAnsi="仿宋" w:eastAsia="仿宋_GB2312" w:cs="宋体"/>
          <w:color w:val="auto"/>
          <w:shd w:val="clear" w:color="auto" w:fill="auto"/>
        </w:rPr>
        <w:t>每次扣尾款的</w:t>
      </w:r>
      <w:r>
        <w:rPr>
          <w:rStyle w:val="22"/>
          <w:rFonts w:hint="eastAsia" w:ascii="仿宋_GB2312" w:hAnsi="仿宋" w:eastAsia="仿宋_GB2312" w:cs="宋体"/>
          <w:color w:val="auto"/>
          <w:u w:val="single"/>
          <w:shd w:val="clear" w:color="auto" w:fill="auto"/>
        </w:rPr>
        <w:t xml:space="preserve"> </w:t>
      </w:r>
      <w:r>
        <w:rPr>
          <w:rStyle w:val="22"/>
          <w:rFonts w:hint="eastAsia" w:cs="宋体"/>
          <w:color w:val="auto"/>
          <w:u w:val="single"/>
          <w:shd w:val="clear" w:color="auto" w:fill="auto"/>
          <w:lang w:val="en-US" w:eastAsia="zh-CN"/>
        </w:rPr>
        <w:t>10</w:t>
      </w:r>
      <w:r>
        <w:rPr>
          <w:rStyle w:val="22"/>
          <w:rFonts w:hint="eastAsia" w:ascii="仿宋_GB2312" w:hAnsi="仿宋" w:eastAsia="仿宋_GB2312" w:cs="宋体"/>
          <w:color w:val="auto"/>
          <w:u w:val="single"/>
          <w:shd w:val="clear" w:color="auto" w:fill="auto"/>
        </w:rPr>
        <w:t xml:space="preserve"> </w:t>
      </w:r>
      <w:r>
        <w:rPr>
          <w:rStyle w:val="22"/>
          <w:rFonts w:hint="eastAsia" w:ascii="仿宋_GB2312" w:hAnsi="仿宋" w:eastAsia="仿宋_GB2312" w:cs="宋体"/>
          <w:color w:val="auto"/>
          <w:shd w:val="clear" w:color="auto" w:fill="auto"/>
        </w:rPr>
        <w:t>%。</w:t>
      </w:r>
    </w:p>
    <w:p>
      <w:pPr>
        <w:pStyle w:val="2"/>
        <w:ind w:firstLine="640"/>
        <w:rPr>
          <w:rStyle w:val="22"/>
          <w:rFonts w:ascii="仿宋" w:hAnsi="仿宋" w:eastAsia="黑体" w:cs="Times New Roman"/>
          <w:sz w:val="32"/>
          <w:szCs w:val="24"/>
          <w:shd w:val="clear" w:color="auto" w:fill="auto"/>
        </w:rPr>
      </w:pPr>
      <w:r>
        <w:rPr>
          <w:rStyle w:val="22"/>
          <w:rFonts w:hint="eastAsia" w:ascii="仿宋" w:hAnsi="仿宋" w:eastAsia="黑体" w:cs="Times New Roman"/>
          <w:sz w:val="32"/>
          <w:szCs w:val="24"/>
          <w:shd w:val="clear" w:color="auto" w:fill="auto"/>
        </w:rPr>
        <w:t>第六条  合同价款</w:t>
      </w:r>
      <w:bookmarkEnd w:id="6"/>
    </w:p>
    <w:p>
      <w:pPr>
        <w:pStyle w:val="2"/>
        <w:ind w:firstLine="640"/>
        <w:rPr>
          <w:rStyle w:val="22"/>
          <w:rFonts w:hint="eastAsia" w:ascii="仿宋_GB2312" w:hAnsi="仿宋" w:eastAsia="仿宋_GB2312" w:cs="宋体"/>
          <w:color w:val="FF0000"/>
          <w:shd w:val="clear" w:color="auto" w:fill="auto"/>
        </w:rPr>
      </w:pPr>
      <w:bookmarkStart w:id="7" w:name="_Toc24707261"/>
      <w:r>
        <w:rPr>
          <w:rStyle w:val="22"/>
          <w:rFonts w:hint="eastAsia" w:ascii="方正仿宋_GBK" w:hAnsi="方正仿宋_GBK" w:eastAsia="方正仿宋_GBK" w:cs="方正仿宋_GBK"/>
          <w:color w:val="FF0000"/>
          <w:shd w:val="clear" w:color="auto" w:fill="auto"/>
          <w:lang w:val="en-US" w:eastAsia="zh-CN"/>
        </w:rPr>
        <w:t>合同</w:t>
      </w:r>
      <w:r>
        <w:rPr>
          <w:rStyle w:val="22"/>
          <w:rFonts w:hint="eastAsia" w:ascii="仿宋_GB2312" w:hAnsi="仿宋" w:eastAsia="仿宋_GB2312" w:cs="宋体"/>
          <w:color w:val="FF0000"/>
          <w:shd w:val="clear" w:color="auto" w:fill="auto"/>
        </w:rPr>
        <w:t>金额</w:t>
      </w:r>
      <w:r>
        <w:rPr>
          <w:rStyle w:val="22"/>
          <w:rFonts w:hint="eastAsia" w:cs="宋体"/>
          <w:color w:val="FF0000"/>
          <w:shd w:val="clear" w:color="auto" w:fill="auto"/>
          <w:lang w:eastAsia="zh-CN"/>
        </w:rPr>
        <w:t>（</w:t>
      </w:r>
      <w:r>
        <w:rPr>
          <w:rStyle w:val="22"/>
          <w:rFonts w:hint="eastAsia" w:ascii="仿宋_GB2312" w:hAnsi="仿宋" w:eastAsia="仿宋_GB2312" w:cs="宋体"/>
          <w:color w:val="FF0000"/>
          <w:shd w:val="clear" w:color="auto" w:fill="auto"/>
        </w:rPr>
        <w:t>不含</w:t>
      </w:r>
      <w:r>
        <w:rPr>
          <w:rStyle w:val="22"/>
          <w:rFonts w:hint="eastAsia" w:cs="宋体"/>
          <w:color w:val="FF0000"/>
          <w:shd w:val="clear" w:color="auto" w:fill="auto"/>
          <w:lang w:val="en-US" w:eastAsia="zh-CN"/>
        </w:rPr>
        <w:t>增值</w:t>
      </w:r>
      <w:r>
        <w:rPr>
          <w:rStyle w:val="22"/>
          <w:rFonts w:hint="eastAsia" w:ascii="仿宋_GB2312" w:hAnsi="仿宋" w:eastAsia="仿宋_GB2312" w:cs="宋体"/>
          <w:color w:val="FF0000"/>
          <w:shd w:val="clear" w:color="auto" w:fill="auto"/>
        </w:rPr>
        <w:t>税</w:t>
      </w:r>
      <w:r>
        <w:rPr>
          <w:rStyle w:val="22"/>
          <w:rFonts w:hint="eastAsia" w:cs="宋体"/>
          <w:color w:val="FF0000"/>
          <w:shd w:val="clear" w:color="auto" w:fill="auto"/>
          <w:lang w:eastAsia="zh-CN"/>
        </w:rPr>
        <w:t>）</w:t>
      </w:r>
      <w:r>
        <w:rPr>
          <w:rStyle w:val="22"/>
          <w:rFonts w:hint="eastAsia" w:ascii="仿宋_GB2312" w:hAnsi="仿宋" w:eastAsia="仿宋_GB2312" w:cs="宋体"/>
          <w:color w:val="FF0000"/>
          <w:u w:val="single"/>
          <w:shd w:val="clear" w:color="auto" w:fill="auto"/>
        </w:rPr>
        <w:t xml:space="preserve">： </w:t>
      </w:r>
      <w:r>
        <w:rPr>
          <w:rStyle w:val="22"/>
          <w:rFonts w:ascii="仿宋_GB2312" w:hAnsi="仿宋" w:eastAsia="仿宋_GB2312" w:cs="宋体"/>
          <w:color w:val="FF0000"/>
          <w:u w:val="single"/>
          <w:shd w:val="clear" w:color="auto" w:fill="auto"/>
        </w:rPr>
        <w:t xml:space="preserve">  </w:t>
      </w:r>
      <w:r>
        <w:rPr>
          <w:rStyle w:val="22"/>
          <w:rFonts w:hint="eastAsia" w:ascii="仿宋_GB2312" w:hAnsi="仿宋" w:eastAsia="仿宋_GB2312" w:cs="宋体"/>
          <w:color w:val="FF0000"/>
          <w:shd w:val="clear" w:color="auto" w:fill="auto"/>
        </w:rPr>
        <w:t>元（大写：</w:t>
      </w:r>
      <w:r>
        <w:rPr>
          <w:rStyle w:val="22"/>
          <w:rFonts w:hint="eastAsia" w:ascii="仿宋_GB2312" w:hAnsi="仿宋" w:eastAsia="仿宋_GB2312" w:cs="宋体"/>
          <w:color w:val="FF0000"/>
          <w:u w:val="single"/>
          <w:shd w:val="clear" w:color="auto" w:fill="auto"/>
        </w:rPr>
        <w:t xml:space="preserve"> </w:t>
      </w:r>
      <w:r>
        <w:rPr>
          <w:rStyle w:val="22"/>
          <w:rFonts w:ascii="仿宋_GB2312" w:hAnsi="仿宋" w:eastAsia="仿宋_GB2312" w:cs="宋体"/>
          <w:color w:val="FF0000"/>
          <w:u w:val="single"/>
          <w:shd w:val="clear" w:color="auto" w:fill="auto"/>
        </w:rPr>
        <w:t xml:space="preserve">                </w:t>
      </w:r>
      <w:r>
        <w:rPr>
          <w:rStyle w:val="22"/>
          <w:rFonts w:hint="eastAsia" w:ascii="仿宋_GB2312" w:hAnsi="仿宋" w:eastAsia="仿宋_GB2312" w:cs="宋体"/>
          <w:color w:val="FF0000"/>
          <w:shd w:val="clear" w:color="auto" w:fill="auto"/>
        </w:rPr>
        <w:t>）；含税金额</w:t>
      </w:r>
      <w:r>
        <w:rPr>
          <w:rStyle w:val="22"/>
          <w:rFonts w:hint="eastAsia" w:ascii="仿宋_GB2312" w:hAnsi="仿宋" w:eastAsia="仿宋_GB2312" w:cs="宋体"/>
          <w:color w:val="FF0000"/>
          <w:u w:val="single"/>
          <w:shd w:val="clear" w:color="auto" w:fill="auto"/>
        </w:rPr>
        <w:t xml:space="preserve">： </w:t>
      </w:r>
      <w:r>
        <w:rPr>
          <w:rStyle w:val="22"/>
          <w:rFonts w:ascii="仿宋_GB2312" w:hAnsi="仿宋" w:eastAsia="仿宋_GB2312" w:cs="宋体"/>
          <w:color w:val="FF0000"/>
          <w:u w:val="single"/>
          <w:shd w:val="clear" w:color="auto" w:fill="auto"/>
        </w:rPr>
        <w:t xml:space="preserve">        </w:t>
      </w:r>
      <w:r>
        <w:rPr>
          <w:rStyle w:val="22"/>
          <w:rFonts w:hint="eastAsia" w:ascii="仿宋_GB2312" w:hAnsi="仿宋" w:eastAsia="仿宋_GB2312" w:cs="宋体"/>
          <w:color w:val="FF0000"/>
          <w:shd w:val="clear" w:color="auto" w:fill="auto"/>
        </w:rPr>
        <w:t>元（大写</w:t>
      </w:r>
      <w:r>
        <w:rPr>
          <w:rStyle w:val="22"/>
          <w:rFonts w:hint="eastAsia" w:ascii="仿宋_GB2312" w:hAnsi="仿宋" w:eastAsia="仿宋_GB2312" w:cs="宋体"/>
          <w:color w:val="FF0000"/>
          <w:u w:val="single"/>
          <w:shd w:val="clear" w:color="auto" w:fill="auto"/>
        </w:rPr>
        <w:t xml:space="preserve">： </w:t>
      </w:r>
      <w:r>
        <w:rPr>
          <w:rStyle w:val="22"/>
          <w:rFonts w:ascii="仿宋_GB2312" w:hAnsi="仿宋" w:eastAsia="仿宋_GB2312" w:cs="宋体"/>
          <w:color w:val="FF0000"/>
          <w:u w:val="single"/>
          <w:shd w:val="clear" w:color="auto" w:fill="auto"/>
        </w:rPr>
        <w:t xml:space="preserve">              </w:t>
      </w:r>
      <w:r>
        <w:rPr>
          <w:rStyle w:val="22"/>
          <w:rFonts w:hint="eastAsia" w:ascii="仿宋_GB2312" w:hAnsi="仿宋" w:eastAsia="仿宋_GB2312" w:cs="宋体"/>
          <w:color w:val="FF0000"/>
          <w:shd w:val="clear" w:color="auto" w:fill="auto"/>
        </w:rPr>
        <w:t>）,</w:t>
      </w:r>
      <w:r>
        <w:rPr>
          <w:rStyle w:val="22"/>
          <w:rFonts w:hint="eastAsia" w:ascii="方正仿宋_GBK" w:hAnsi="方正仿宋_GBK" w:eastAsia="方正仿宋_GBK" w:cs="方正仿宋_GBK"/>
          <w:color w:val="FF0000"/>
          <w:shd w:val="clear" w:color="auto" w:fill="auto"/>
          <w:lang w:val="en-US" w:eastAsia="zh-CN"/>
        </w:rPr>
        <w:t>增值税</w:t>
      </w:r>
      <w:r>
        <w:rPr>
          <w:rStyle w:val="22"/>
          <w:rFonts w:hint="eastAsia" w:ascii="仿宋_GB2312" w:hAnsi="仿宋" w:eastAsia="仿宋_GB2312" w:cs="宋体"/>
          <w:color w:val="FF0000"/>
          <w:shd w:val="clear" w:color="auto" w:fill="auto"/>
          <w:lang w:val="en-US" w:eastAsia="zh-CN"/>
        </w:rPr>
        <w:t>税率为%</w:t>
      </w:r>
      <w:r>
        <w:rPr>
          <w:rStyle w:val="22"/>
          <w:rFonts w:hint="eastAsia" w:cs="宋体"/>
          <w:color w:val="FF0000"/>
          <w:shd w:val="clear" w:color="auto" w:fill="auto"/>
          <w:lang w:val="en-US" w:eastAsia="zh-CN"/>
        </w:rPr>
        <w:t>。</w:t>
      </w:r>
      <w:r>
        <w:rPr>
          <w:rStyle w:val="22"/>
          <w:rFonts w:hint="eastAsia" w:ascii="仿宋_GB2312" w:hAnsi="仿宋" w:eastAsia="仿宋_GB2312" w:cs="宋体"/>
          <w:color w:val="FF0000"/>
          <w:shd w:val="clear" w:color="auto" w:fill="auto"/>
        </w:rPr>
        <w:t>本合同价格为</w:t>
      </w:r>
      <w:r>
        <w:rPr>
          <w:rFonts w:hint="eastAsia"/>
          <w:color w:val="FF0000"/>
        </w:rPr>
        <w:t xml:space="preserve"> </w:t>
      </w:r>
      <w:r>
        <w:rPr>
          <w:rStyle w:val="22"/>
          <w:rFonts w:hint="eastAsia" w:ascii="仿宋_GB2312" w:hAnsi="仿宋" w:eastAsia="仿宋_GB2312" w:cs="宋体"/>
          <w:color w:val="FF0000"/>
          <w:shd w:val="clear" w:color="auto" w:fill="auto"/>
        </w:rPr>
        <w:t>“总价包干”，包括但不限于材料购买、人工、运输、保险、风险措施费用等一切与项目内容相关的费用。</w:t>
      </w:r>
    </w:p>
    <w:p>
      <w:pPr>
        <w:pStyle w:val="2"/>
        <w:ind w:firstLine="640"/>
        <w:rPr>
          <w:rStyle w:val="22"/>
          <w:rFonts w:ascii="仿宋" w:hAnsi="仿宋" w:eastAsia="黑体" w:cs="Times New Roman"/>
          <w:sz w:val="32"/>
          <w:szCs w:val="24"/>
          <w:shd w:val="clear" w:color="auto" w:fill="auto"/>
        </w:rPr>
      </w:pPr>
      <w:r>
        <w:rPr>
          <w:rStyle w:val="22"/>
          <w:rFonts w:hint="eastAsia" w:ascii="仿宋" w:hAnsi="仿宋" w:eastAsia="黑体" w:cs="Times New Roman"/>
          <w:sz w:val="32"/>
          <w:szCs w:val="24"/>
          <w:shd w:val="clear" w:color="auto" w:fill="auto"/>
        </w:rPr>
        <w:t>第七条 付款方式</w:t>
      </w:r>
      <w:bookmarkEnd w:id="7"/>
    </w:p>
    <w:p>
      <w:pPr>
        <w:pStyle w:val="21"/>
        <w:ind w:firstLine="600"/>
        <w:rPr>
          <w:rStyle w:val="22"/>
          <w:rFonts w:hint="eastAsia" w:ascii="仿宋_GB2312" w:hAnsi="仿宋" w:eastAsia="仿宋_GB2312" w:cs="宋体"/>
          <w:color w:val="FF0000"/>
          <w:shd w:val="clear" w:color="auto" w:fill="auto"/>
        </w:rPr>
      </w:pPr>
      <w:bookmarkStart w:id="8" w:name="_Toc24707262"/>
      <w:r>
        <w:rPr>
          <w:rStyle w:val="22"/>
          <w:rFonts w:hint="eastAsia" w:ascii="仿宋_GB2312" w:hAnsi="仿宋" w:eastAsia="仿宋_GB2312" w:cs="宋体"/>
          <w:color w:val="FF0000"/>
          <w:shd w:val="clear" w:color="auto" w:fill="auto"/>
        </w:rPr>
        <w:t>7.1项目完工验收合格后，乙方</w:t>
      </w:r>
      <w:r>
        <w:rPr>
          <w:rStyle w:val="22"/>
          <w:rFonts w:hint="eastAsia" w:ascii="方正仿宋_GBK" w:hAnsi="方正仿宋_GBK" w:eastAsia="方正仿宋_GBK" w:cs="方正仿宋_GBK"/>
          <w:color w:val="FF0000"/>
          <w:shd w:val="clear" w:color="auto" w:fill="auto"/>
          <w:lang w:val="en-US" w:eastAsia="zh-CN"/>
        </w:rPr>
        <w:t>向甲方</w:t>
      </w:r>
      <w:r>
        <w:rPr>
          <w:rStyle w:val="22"/>
          <w:rFonts w:hint="eastAsia" w:ascii="方正仿宋_GBK" w:hAnsi="方正仿宋_GBK" w:eastAsia="方正仿宋_GBK" w:cs="方正仿宋_GBK"/>
          <w:color w:val="FF0000"/>
          <w:shd w:val="clear" w:color="auto" w:fill="auto"/>
        </w:rPr>
        <w:t>开具</w:t>
      </w:r>
      <w:r>
        <w:rPr>
          <w:rStyle w:val="22"/>
          <w:rFonts w:hint="eastAsia" w:ascii="方正仿宋_GBK" w:hAnsi="方正仿宋_GBK" w:eastAsia="方正仿宋_GBK" w:cs="方正仿宋_GBK"/>
          <w:color w:val="FF0000"/>
          <w:shd w:val="clear" w:color="auto" w:fill="auto"/>
          <w:lang w:val="en-US" w:eastAsia="zh-CN"/>
        </w:rPr>
        <w:t>合同金额的正规增值税发票。甲方在收到</w:t>
      </w:r>
      <w:r>
        <w:rPr>
          <w:rStyle w:val="22"/>
          <w:rFonts w:hint="eastAsia" w:ascii="仿宋_GB2312" w:hAnsi="仿宋" w:eastAsia="仿宋_GB2312" w:cs="宋体"/>
          <w:color w:val="FF0000"/>
          <w:shd w:val="clear" w:color="auto" w:fill="auto"/>
        </w:rPr>
        <w:t>增值税发票后30个工作日内，向乙方支付合同价款的</w:t>
      </w:r>
      <w:r>
        <w:rPr>
          <w:rStyle w:val="22"/>
          <w:rFonts w:hint="eastAsia" w:ascii="仿宋_GB2312" w:hAnsi="仿宋" w:eastAsia="仿宋_GB2312" w:cs="宋体"/>
          <w:color w:val="FF0000"/>
          <w:u w:val="single"/>
          <w:shd w:val="clear" w:color="auto" w:fill="auto"/>
        </w:rPr>
        <w:t xml:space="preserve"> </w:t>
      </w:r>
      <w:r>
        <w:rPr>
          <w:rStyle w:val="22"/>
          <w:rFonts w:hint="eastAsia" w:cs="宋体"/>
          <w:color w:val="FF0000"/>
          <w:u w:val="single"/>
          <w:shd w:val="clear" w:color="auto" w:fill="auto"/>
          <w:lang w:val="en-US" w:eastAsia="zh-CN"/>
        </w:rPr>
        <w:t>97</w:t>
      </w:r>
      <w:r>
        <w:rPr>
          <w:rStyle w:val="22"/>
          <w:rFonts w:hint="eastAsia" w:ascii="仿宋_GB2312" w:hAnsi="仿宋" w:eastAsia="仿宋_GB2312" w:cs="宋体"/>
          <w:color w:val="FF0000"/>
          <w:u w:val="single"/>
          <w:shd w:val="clear" w:color="auto" w:fill="auto"/>
        </w:rPr>
        <w:t xml:space="preserve"> </w:t>
      </w:r>
      <w:r>
        <w:rPr>
          <w:rStyle w:val="22"/>
          <w:rFonts w:hint="eastAsia" w:ascii="仿宋_GB2312" w:hAnsi="仿宋" w:eastAsia="仿宋_GB2312" w:cs="宋体"/>
          <w:color w:val="FF0000"/>
          <w:shd w:val="clear" w:color="auto" w:fill="auto"/>
        </w:rPr>
        <w:t>％，剩余</w:t>
      </w:r>
      <w:r>
        <w:rPr>
          <w:rStyle w:val="22"/>
          <w:rFonts w:hint="eastAsia" w:ascii="仿宋_GB2312" w:hAnsi="仿宋" w:eastAsia="仿宋_GB2312" w:cs="宋体"/>
          <w:color w:val="FF0000"/>
          <w:u w:val="single"/>
          <w:shd w:val="clear" w:color="auto" w:fill="auto"/>
        </w:rPr>
        <w:t xml:space="preserve"> </w:t>
      </w:r>
      <w:r>
        <w:rPr>
          <w:rStyle w:val="22"/>
          <w:rFonts w:hint="eastAsia" w:cs="宋体"/>
          <w:color w:val="FF0000"/>
          <w:u w:val="single"/>
          <w:shd w:val="clear" w:color="auto" w:fill="auto"/>
          <w:lang w:val="en-US" w:eastAsia="zh-CN"/>
        </w:rPr>
        <w:t>3</w:t>
      </w:r>
      <w:r>
        <w:rPr>
          <w:rStyle w:val="22"/>
          <w:rFonts w:hint="eastAsia" w:ascii="仿宋_GB2312" w:hAnsi="仿宋" w:eastAsia="仿宋_GB2312" w:cs="宋体"/>
          <w:color w:val="FF0000"/>
          <w:u w:val="single"/>
          <w:shd w:val="clear" w:color="auto" w:fill="auto"/>
        </w:rPr>
        <w:t xml:space="preserve"> </w:t>
      </w:r>
      <w:r>
        <w:rPr>
          <w:rStyle w:val="22"/>
          <w:rFonts w:hint="eastAsia" w:ascii="仿宋_GB2312" w:hAnsi="仿宋" w:eastAsia="仿宋_GB2312" w:cs="宋体"/>
          <w:color w:val="FF0000"/>
          <w:shd w:val="clear" w:color="auto" w:fill="auto"/>
        </w:rPr>
        <w:t>％的余款在质量保证期届满且无问题后30个工作日内</w:t>
      </w:r>
      <w:r>
        <w:rPr>
          <w:rStyle w:val="22"/>
          <w:rFonts w:hint="eastAsia" w:cs="宋体"/>
          <w:color w:val="FF0000"/>
          <w:shd w:val="clear" w:color="auto" w:fill="auto"/>
          <w:lang w:val="en-US" w:eastAsia="zh-CN"/>
        </w:rPr>
        <w:t>无息</w:t>
      </w:r>
      <w:r>
        <w:rPr>
          <w:rStyle w:val="22"/>
          <w:rFonts w:hint="eastAsia" w:ascii="仿宋_GB2312" w:hAnsi="仿宋" w:eastAsia="仿宋_GB2312" w:cs="宋体"/>
          <w:color w:val="FF0000"/>
          <w:shd w:val="clear" w:color="auto" w:fill="auto"/>
        </w:rPr>
        <w:t>支付。</w:t>
      </w:r>
    </w:p>
    <w:p>
      <w:pPr>
        <w:pStyle w:val="21"/>
        <w:ind w:firstLine="600"/>
        <w:rPr>
          <w:rStyle w:val="24"/>
          <w:color w:val="FF0000"/>
          <w:lang w:eastAsia="zh-CN"/>
        </w:rPr>
      </w:pPr>
      <w:r>
        <w:rPr>
          <w:rStyle w:val="24"/>
          <w:rFonts w:hint="eastAsia"/>
          <w:color w:val="FF0000"/>
          <w:lang w:eastAsia="zh-CN"/>
        </w:rPr>
        <w:t>如果乙方提供增值税普通发票，甲方支付金额为不含增值税金额；如果乙方提供增值税专用发票，甲方支付金额</w:t>
      </w:r>
      <w:r>
        <w:rPr>
          <w:rStyle w:val="24"/>
          <w:color w:val="FF0000"/>
          <w:lang w:eastAsia="zh-CN"/>
        </w:rPr>
        <w:t>=不含增值税金额+增值税税额。</w:t>
      </w:r>
    </w:p>
    <w:p>
      <w:pPr>
        <w:pStyle w:val="21"/>
        <w:ind w:firstLine="600"/>
        <w:rPr>
          <w:rStyle w:val="22"/>
          <w:rFonts w:ascii="仿宋_GB2312" w:hAnsi="仿宋" w:eastAsia="仿宋_GB2312" w:cs="宋体"/>
          <w:color w:val="FF0000"/>
          <w:shd w:val="clear" w:color="auto" w:fill="auto"/>
        </w:rPr>
      </w:pPr>
      <w:r>
        <w:rPr>
          <w:rStyle w:val="22"/>
          <w:rFonts w:hint="eastAsia" w:ascii="仿宋_GB2312" w:hAnsi="仿宋" w:eastAsia="仿宋_GB2312" w:cs="宋体"/>
          <w:color w:val="FF0000"/>
          <w:shd w:val="clear" w:color="auto" w:fill="auto"/>
        </w:rPr>
        <w:t>7.2 支付方式：银行转账。</w:t>
      </w:r>
    </w:p>
    <w:p>
      <w:pPr>
        <w:pStyle w:val="21"/>
        <w:ind w:firstLine="600"/>
        <w:rPr>
          <w:rStyle w:val="22"/>
          <w:rFonts w:ascii="仿宋_GB2312" w:hAnsi="仿宋" w:eastAsia="仿宋_GB2312" w:cs="宋体"/>
          <w:color w:val="FF0000"/>
          <w:shd w:val="clear" w:color="auto" w:fill="auto"/>
        </w:rPr>
      </w:pPr>
      <w:r>
        <w:rPr>
          <w:rStyle w:val="22"/>
          <w:rFonts w:hint="eastAsia" w:ascii="仿宋_GB2312" w:hAnsi="仿宋" w:eastAsia="仿宋_GB2312" w:cs="宋体"/>
          <w:color w:val="FF0000"/>
          <w:shd w:val="clear" w:color="auto" w:fill="auto"/>
        </w:rPr>
        <w:t>7.3 乙方帐户信息：</w:t>
      </w:r>
    </w:p>
    <w:p>
      <w:pPr>
        <w:pStyle w:val="21"/>
        <w:ind w:firstLine="600"/>
        <w:rPr>
          <w:rStyle w:val="22"/>
          <w:rFonts w:ascii="仿宋_GB2312" w:hAnsi="仿宋" w:eastAsia="仿宋_GB2312" w:cs="宋体"/>
          <w:color w:val="FF0000"/>
          <w:shd w:val="clear" w:color="auto" w:fill="auto"/>
        </w:rPr>
      </w:pPr>
      <w:r>
        <w:rPr>
          <w:rStyle w:val="22"/>
          <w:rFonts w:hint="eastAsia" w:ascii="仿宋_GB2312" w:hAnsi="仿宋" w:eastAsia="仿宋_GB2312" w:cs="宋体"/>
          <w:color w:val="FF0000"/>
          <w:shd w:val="clear" w:color="auto" w:fill="auto"/>
        </w:rPr>
        <w:t>开户行：</w:t>
      </w:r>
    </w:p>
    <w:p>
      <w:pPr>
        <w:pStyle w:val="21"/>
        <w:ind w:firstLine="600"/>
        <w:rPr>
          <w:rStyle w:val="22"/>
          <w:rFonts w:ascii="仿宋_GB2312" w:hAnsi="仿宋" w:eastAsia="仿宋_GB2312" w:cs="宋体"/>
          <w:color w:val="FF0000"/>
          <w:shd w:val="clear" w:color="auto" w:fill="auto"/>
        </w:rPr>
      </w:pPr>
      <w:r>
        <w:rPr>
          <w:rStyle w:val="22"/>
          <w:rFonts w:hint="eastAsia" w:ascii="仿宋_GB2312" w:hAnsi="仿宋" w:eastAsia="仿宋_GB2312" w:cs="宋体"/>
          <w:color w:val="FF0000"/>
          <w:shd w:val="clear" w:color="auto" w:fill="auto"/>
        </w:rPr>
        <w:t>账号：</w:t>
      </w:r>
    </w:p>
    <w:p>
      <w:pPr>
        <w:pStyle w:val="21"/>
        <w:ind w:firstLine="600"/>
        <w:rPr>
          <w:rStyle w:val="22"/>
          <w:rFonts w:ascii="仿宋_GB2312" w:hAnsi="仿宋" w:eastAsia="仿宋_GB2312" w:cs="宋体"/>
          <w:color w:val="FF0000"/>
          <w:shd w:val="clear" w:color="auto" w:fill="auto"/>
        </w:rPr>
      </w:pPr>
      <w:r>
        <w:rPr>
          <w:rStyle w:val="22"/>
          <w:rFonts w:hint="eastAsia" w:ascii="仿宋_GB2312" w:hAnsi="仿宋" w:eastAsia="仿宋_GB2312" w:cs="宋体"/>
          <w:color w:val="FF0000"/>
          <w:shd w:val="clear" w:color="auto" w:fill="auto"/>
        </w:rPr>
        <w:t>户名：</w:t>
      </w:r>
    </w:p>
    <w:p>
      <w:pPr>
        <w:pStyle w:val="2"/>
        <w:ind w:firstLine="640"/>
        <w:rPr>
          <w:rStyle w:val="22"/>
          <w:rFonts w:ascii="仿宋" w:hAnsi="仿宋" w:eastAsia="黑体" w:cs="Times New Roman"/>
          <w:sz w:val="32"/>
          <w:szCs w:val="24"/>
          <w:shd w:val="clear" w:color="auto" w:fill="auto"/>
        </w:rPr>
      </w:pPr>
      <w:r>
        <w:rPr>
          <w:rStyle w:val="22"/>
          <w:rFonts w:hint="eastAsia" w:ascii="仿宋" w:hAnsi="仿宋" w:eastAsia="黑体" w:cs="Times New Roman"/>
          <w:sz w:val="32"/>
          <w:szCs w:val="24"/>
          <w:shd w:val="clear" w:color="auto" w:fill="auto"/>
        </w:rPr>
        <w:t>第八条  承揽要求</w:t>
      </w:r>
      <w:bookmarkEnd w:id="8"/>
    </w:p>
    <w:p>
      <w:pPr>
        <w:pStyle w:val="21"/>
        <w:ind w:firstLine="600"/>
        <w:jc w:val="left"/>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8.1乙方工作时间的要求</w:t>
      </w:r>
      <w:r>
        <w:rPr>
          <w:rStyle w:val="22"/>
          <w:rFonts w:hint="eastAsia" w:ascii="仿宋_GB2312" w:hAnsi="仿宋" w:eastAsia="仿宋_GB2312" w:cs="宋体"/>
          <w:u w:val="none"/>
          <w:shd w:val="clear" w:color="auto" w:fill="auto"/>
        </w:rPr>
        <w:t>：</w:t>
      </w:r>
      <w:r>
        <w:rPr>
          <w:rStyle w:val="22"/>
          <w:rFonts w:hint="eastAsia"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w:t>
      </w:r>
    </w:p>
    <w:p>
      <w:pPr>
        <w:pStyle w:val="21"/>
        <w:ind w:firstLine="600"/>
        <w:rPr>
          <w:rStyle w:val="22"/>
          <w:rFonts w:hint="eastAsia" w:ascii="仿宋_GB2312" w:hAnsi="仿宋" w:eastAsia="仿宋_GB2312" w:cs="宋体"/>
          <w:b w:val="0"/>
          <w:bCs w:val="0"/>
          <w:u w:val="single"/>
          <w:shd w:val="clear" w:color="auto" w:fill="auto"/>
        </w:rPr>
      </w:pPr>
      <w:r>
        <w:rPr>
          <w:rStyle w:val="22"/>
          <w:rFonts w:hint="eastAsia" w:ascii="仿宋_GB2312" w:hAnsi="仿宋" w:eastAsia="仿宋_GB2312" w:cs="宋体"/>
          <w:shd w:val="clear" w:color="auto" w:fill="auto"/>
        </w:rPr>
        <w:t>8.2办理证件的要求：</w:t>
      </w:r>
      <w:r>
        <w:rPr>
          <w:rStyle w:val="22"/>
          <w:rFonts w:hint="eastAsia" w:ascii="仿宋_GB2312" w:hAnsi="仿宋" w:eastAsia="仿宋_GB2312" w:cs="宋体"/>
          <w:b w:val="0"/>
          <w:bCs w:val="0"/>
          <w:u w:val="single"/>
          <w:shd w:val="clear" w:color="auto" w:fill="auto"/>
          <w:lang w:eastAsia="zh-CN"/>
        </w:rPr>
        <w:t>必须按照重庆机场相关管理规定及管理办法办理相关施工手续</w:t>
      </w:r>
      <w:r>
        <w:rPr>
          <w:rStyle w:val="22"/>
          <w:rFonts w:hint="eastAsia" w:ascii="仿宋_GB2312" w:hAnsi="仿宋" w:eastAsia="仿宋_GB2312" w:cs="宋体"/>
          <w:b w:val="0"/>
          <w:bCs w:val="0"/>
          <w:u w:val="single"/>
          <w:shd w:val="clear" w:color="auto" w:fill="auto"/>
        </w:rPr>
        <w:t>；</w:t>
      </w:r>
    </w:p>
    <w:p>
      <w:pPr>
        <w:pStyle w:val="21"/>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8.3 项目所需材料的提供和使用由</w:t>
      </w:r>
      <w:r>
        <w:rPr>
          <w:rStyle w:val="22"/>
          <w:rFonts w:hint="eastAsia" w:ascii="仿宋_GB2312" w:hAnsi="仿宋" w:eastAsia="仿宋_GB2312" w:cs="宋体"/>
          <w:u w:val="single"/>
          <w:shd w:val="clear" w:color="auto" w:fill="auto"/>
        </w:rPr>
        <w:t xml:space="preserve">   </w:t>
      </w:r>
      <w:r>
        <w:rPr>
          <w:rStyle w:val="22"/>
          <w:rFonts w:hint="eastAsia" w:ascii="仿宋_GB2312" w:hAnsi="仿宋" w:eastAsia="仿宋_GB2312" w:cs="宋体"/>
          <w:u w:val="single"/>
          <w:shd w:val="clear" w:color="auto" w:fill="auto"/>
          <w:lang w:val="en-US" w:eastAsia="zh-CN"/>
        </w:rPr>
        <w:t>乙方</w:t>
      </w:r>
      <w:r>
        <w:rPr>
          <w:rStyle w:val="22"/>
          <w:rFonts w:hint="eastAsia" w:ascii="仿宋_GB2312" w:hAnsi="仿宋" w:eastAsia="仿宋_GB2312" w:cs="宋体"/>
          <w:u w:val="single"/>
          <w:shd w:val="clear" w:color="auto" w:fill="auto"/>
        </w:rPr>
        <w:t xml:space="preserve">  </w:t>
      </w:r>
      <w:r>
        <w:rPr>
          <w:rStyle w:val="22"/>
          <w:rFonts w:hint="eastAsia" w:ascii="仿宋_GB2312" w:hAnsi="仿宋" w:eastAsia="仿宋_GB2312" w:cs="宋体"/>
          <w:shd w:val="clear" w:color="auto" w:fill="auto"/>
        </w:rPr>
        <w:t>负责；</w:t>
      </w:r>
    </w:p>
    <w:p>
      <w:pPr>
        <w:pStyle w:val="21"/>
        <w:ind w:firstLine="600"/>
        <w:rPr>
          <w:rStyle w:val="22"/>
          <w:rFonts w:hint="eastAsia" w:ascii="仿宋_GB2312" w:hAnsi="仿宋" w:eastAsia="仿宋_GB2312" w:cs="宋体"/>
          <w:shd w:val="clear" w:color="auto" w:fill="auto"/>
        </w:rPr>
      </w:pPr>
      <w:r>
        <w:rPr>
          <w:rStyle w:val="22"/>
          <w:rFonts w:hint="eastAsia" w:ascii="仿宋_GB2312" w:hAnsi="仿宋" w:eastAsia="仿宋_GB2312" w:cs="宋体"/>
          <w:shd w:val="clear" w:color="auto" w:fill="auto"/>
        </w:rPr>
        <w:t>8.4 未经甲方书面同意，乙方不得擅自改变合同约定材料，也不得转包、分包；</w:t>
      </w:r>
    </w:p>
    <w:p>
      <w:pPr>
        <w:widowControl/>
        <w:spacing w:line="360" w:lineRule="auto"/>
        <w:ind w:firstLine="600" w:firstLineChars="200"/>
        <w:jc w:val="left"/>
        <w:rPr>
          <w:rStyle w:val="22"/>
          <w:rFonts w:hint="eastAsia" w:ascii="仿宋_GB2312" w:hAnsi="仿宋" w:eastAsia="仿宋_GB2312" w:cs="宋体"/>
          <w:color w:val="FF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8.5</w:t>
      </w:r>
      <w:r>
        <w:rPr>
          <w:rStyle w:val="22"/>
          <w:rFonts w:hint="eastAsia" w:ascii="仿宋_GB2312" w:hAnsi="仿宋" w:eastAsia="仿宋_GB2312" w:cs="宋体"/>
          <w:color w:val="FF0000"/>
          <w:kern w:val="2"/>
          <w:shd w:val="clear" w:color="auto" w:fill="auto"/>
          <w:lang w:val="en-US" w:eastAsia="zh-CN" w:bidi="ar-SA"/>
        </w:rPr>
        <w:t>承包方需认真落实重庆市新型冠状病毒感染的肺炎疫情防控工作领导小组综合办公室《关于切实做好新型冠状病毒感染的肺炎疫情防控期间企业复产复工有关工作的通知》（渝肺炎组办发〔2020〕24 号）、重庆市新型冠状病毒感染的肺炎疫防控工作领导小组疫情防控组《关于印发&lt;复产复工企业新型冠状病毒肺炎疫情防控技术指南（试行）&gt;的通知》（渝肺炎组疫发〔2020〕8 号）和 重庆市渝北区新型冠状病毒肺炎疫情防控工作指挥部《 关于切实做好疫情防控期间企业复产复工有关工作的通知 》（渝北肺炎指发〔2020〕35 号）、关于印发《重庆机场集团工程建设项目新冠肺炎疫情防控指南（试行）》等通知的相关文件精神及要求，根据自身实际情况细化制定项目建设疫情防控方案，严格落实落细各项防控措施，确保疫情防控和服务项目“两手抓”“两不误”。</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8.6承包方应达到复产复工基本要求，满足“六个到位”及“五必须”自觉承担防控责任和经费支出，储备充足及符合规范的口罩、消毒液、红外线测温仪等防疫物资；项目应实行项目经理负责制，设置疫情防控管理专岗。承包方应负责项目开工复工前的全面排查、开工复工准备和开工复工后疫情日常防控等相关工作。</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8.7乙方有责任做好防疫准备工作和日常防控和异常情况处置，疫情防控期间需建立疫情防控台账，建立疫情防控应急处置预案，设置临时隔离点，疫情防控物资准备充足。乙方进场时需落实人员每日防控物资及相关台账，且做好施工现场清洁消毒工作，所有场所进行一次集中消毒，之后每三天一次，重点区域早晚各一次。</w:t>
      </w:r>
    </w:p>
    <w:p>
      <w:pPr>
        <w:pStyle w:val="2"/>
        <w:ind w:firstLine="640"/>
        <w:rPr>
          <w:rStyle w:val="22"/>
          <w:rFonts w:ascii="仿宋" w:hAnsi="仿宋" w:eastAsia="黑体" w:cs="Times New Roman"/>
          <w:sz w:val="32"/>
          <w:szCs w:val="24"/>
          <w:shd w:val="clear" w:color="auto" w:fill="auto"/>
        </w:rPr>
      </w:pPr>
      <w:bookmarkStart w:id="9" w:name="_Toc24707263"/>
      <w:r>
        <w:rPr>
          <w:rStyle w:val="22"/>
          <w:rFonts w:hint="eastAsia" w:ascii="仿宋" w:hAnsi="仿宋" w:eastAsia="黑体" w:cs="Times New Roman"/>
          <w:sz w:val="32"/>
          <w:szCs w:val="24"/>
          <w:shd w:val="clear" w:color="auto" w:fill="auto"/>
        </w:rPr>
        <w:t>第九条  双方的权利与义务</w:t>
      </w:r>
      <w:bookmarkEnd w:id="9"/>
    </w:p>
    <w:p>
      <w:pPr>
        <w:pStyle w:val="23"/>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zh-CN" w:eastAsia="zh-CN" w:bidi="ar-SA"/>
        </w:rPr>
      </w:pPr>
      <w:bookmarkStart w:id="10" w:name="_Toc24707264"/>
      <w:r>
        <w:rPr>
          <w:rStyle w:val="22"/>
          <w:rFonts w:hint="eastAsia" w:ascii="仿宋_GB2312" w:hAnsi="仿宋" w:eastAsia="仿宋_GB2312" w:cs="宋体"/>
          <w:color w:val="000000"/>
          <w:kern w:val="2"/>
          <w:shd w:val="clear" w:color="auto" w:fill="auto"/>
          <w:lang w:val="en-US" w:eastAsia="zh-CN" w:bidi="ar-SA"/>
        </w:rPr>
        <w:t>9</w:t>
      </w:r>
      <w:r>
        <w:rPr>
          <w:rStyle w:val="22"/>
          <w:rFonts w:hint="eastAsia" w:ascii="仿宋_GB2312" w:hAnsi="仿宋" w:eastAsia="仿宋_GB2312" w:cs="宋体"/>
          <w:color w:val="000000"/>
          <w:kern w:val="2"/>
          <w:shd w:val="clear" w:color="auto" w:fill="auto"/>
          <w:lang w:val="zh-CN" w:eastAsia="zh-CN" w:bidi="ar-SA"/>
        </w:rPr>
        <w:t>.1甲方权责：</w:t>
      </w:r>
      <w:bookmarkEnd w:id="10"/>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9.1.1甲方负责按照约定的付款方式向乙方支付承揽费用；</w:t>
      </w:r>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9.1.2对乙方实施监督，并有权对乙方提出意见和建议；</w:t>
      </w:r>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9.1.3 对乙方的承揽工作提供必要的、合理的协助工作；</w:t>
      </w:r>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9.1.4甲方有权从履约保证金或未付费用中抵扣相当于违约金和滞纳金数额的款项。</w:t>
      </w:r>
    </w:p>
    <w:p>
      <w:pPr>
        <w:pStyle w:val="23"/>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zh-CN" w:eastAsia="zh-CN" w:bidi="ar-SA"/>
        </w:rPr>
      </w:pPr>
      <w:bookmarkStart w:id="11" w:name="_Toc24707265"/>
      <w:r>
        <w:rPr>
          <w:rStyle w:val="22"/>
          <w:rFonts w:hint="eastAsia" w:ascii="仿宋_GB2312" w:hAnsi="仿宋" w:eastAsia="仿宋_GB2312" w:cs="宋体"/>
          <w:color w:val="000000"/>
          <w:kern w:val="2"/>
          <w:shd w:val="clear" w:color="auto" w:fill="auto"/>
          <w:lang w:val="zh-CN" w:eastAsia="zh-CN" w:bidi="ar-SA"/>
        </w:rPr>
        <w:t>9.2乙方权责：</w:t>
      </w:r>
      <w:bookmarkEnd w:id="11"/>
    </w:p>
    <w:p>
      <w:pPr>
        <w:pStyle w:val="23"/>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9.2.1服从甲方监督，遵守重庆江北国际机场空防安全的有关制度及重庆江北国际机场的各类规定。</w:t>
      </w:r>
    </w:p>
    <w:p>
      <w:pPr>
        <w:pStyle w:val="23"/>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9.2.2负责组织该项目的实施，并负责项目实施中的一切施工安全、第三方安全、人身安全和消防安全。</w:t>
      </w:r>
    </w:p>
    <w:p>
      <w:pPr>
        <w:pStyle w:val="23"/>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9.2.3遵守有关安全规则，负责现场人员安全，排除现场危险隐患，提供安全设施。</w:t>
      </w:r>
    </w:p>
    <w:p>
      <w:pPr>
        <w:pStyle w:val="23"/>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9.2.4按期完工，提出验收申请，并参与成果验收工作。</w:t>
      </w:r>
    </w:p>
    <w:p>
      <w:pPr>
        <w:pStyle w:val="23"/>
        <w:shd w:val="clear" w:color="auto" w:fill="auto"/>
        <w:spacing w:before="0" w:after="120" w:line="360" w:lineRule="auto"/>
        <w:ind w:firstLine="600" w:firstLineChars="200"/>
        <w:jc w:val="both"/>
        <w:outlineLvl w:val="2"/>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9.2.5在履行本合同的过程中乙方若造成乙方工作人员、甲方或第三方人身、财产损害的，乙方应承担全部责任。</w:t>
      </w:r>
    </w:p>
    <w:p>
      <w:pPr>
        <w:pStyle w:val="2"/>
        <w:ind w:firstLine="640"/>
        <w:rPr>
          <w:rStyle w:val="22"/>
          <w:rFonts w:ascii="仿宋" w:hAnsi="仿宋" w:eastAsia="黑体" w:cs="Times New Roman"/>
          <w:sz w:val="32"/>
          <w:szCs w:val="24"/>
          <w:shd w:val="clear" w:color="auto" w:fill="auto"/>
        </w:rPr>
      </w:pPr>
      <w:bookmarkStart w:id="12" w:name="_Toc24707266"/>
      <w:r>
        <w:rPr>
          <w:rStyle w:val="22"/>
          <w:rFonts w:hint="eastAsia" w:ascii="仿宋" w:hAnsi="仿宋" w:eastAsia="黑体" w:cs="Times New Roman"/>
          <w:sz w:val="32"/>
          <w:szCs w:val="24"/>
          <w:shd w:val="clear" w:color="auto" w:fill="auto"/>
        </w:rPr>
        <w:t>第十条  成果验收标准和方法</w:t>
      </w:r>
      <w:bookmarkEnd w:id="12"/>
    </w:p>
    <w:p>
      <w:pPr>
        <w:pStyle w:val="21"/>
        <w:ind w:left="420" w:leftChars="200" w:firstLine="0" w:firstLineChars="0"/>
        <w:rPr>
          <w:rStyle w:val="22"/>
          <w:rFonts w:cs="宋体"/>
          <w:u w:val="single"/>
          <w:shd w:val="clear" w:color="auto" w:fill="auto"/>
        </w:rPr>
      </w:pPr>
      <w:r>
        <w:rPr>
          <w:rStyle w:val="22"/>
          <w:rFonts w:hint="eastAsia" w:ascii="仿宋_GB2312" w:hAnsi="仿宋" w:eastAsia="仿宋_GB2312" w:cs="宋体"/>
          <w:color w:val="000000"/>
          <w:kern w:val="2"/>
          <w:shd w:val="clear" w:color="auto" w:fill="auto"/>
          <w:lang w:val="en-US" w:eastAsia="zh-CN" w:bidi="ar-SA"/>
        </w:rPr>
        <w:t>项目完工后，由乙方向甲方提出验收申请，甲方按</w:t>
      </w:r>
      <w:r>
        <w:rPr>
          <w:rStyle w:val="22"/>
          <w:rFonts w:hint="eastAsia" w:cs="宋体"/>
          <w:u w:val="single"/>
          <w:shd w:val="clear" w:color="auto" w:fill="auto"/>
        </w:rPr>
        <w:t xml:space="preserve">          </w:t>
      </w:r>
    </w:p>
    <w:p>
      <w:pPr>
        <w:pStyle w:val="21"/>
        <w:ind w:firstLine="0" w:firstLineChars="0"/>
        <w:rPr>
          <w:rStyle w:val="22"/>
          <w:rFonts w:ascii="仿宋_GB2312" w:hAnsi="仿宋" w:eastAsia="仿宋_GB2312" w:cs="宋体"/>
          <w:shd w:val="clear" w:color="auto" w:fill="auto"/>
        </w:rPr>
      </w:pPr>
      <w:r>
        <w:rPr>
          <w:rFonts w:hint="eastAsia" w:ascii="Times New Roman" w:hAnsi="Times New Roman"/>
        </w:rPr>
        <w:t>_</w:t>
      </w:r>
      <w:r>
        <w:rPr>
          <w:rFonts w:ascii="Times New Roman" w:hAnsi="Times New Roman"/>
        </w:rPr>
        <w:t>_______________________________</w:t>
      </w:r>
      <w:r>
        <w:rPr>
          <w:rStyle w:val="22"/>
          <w:rFonts w:hint="eastAsia" w:ascii="仿宋_GB2312" w:hAnsi="仿宋" w:eastAsia="仿宋_GB2312" w:cs="宋体"/>
          <w:color w:val="000000"/>
          <w:kern w:val="2"/>
          <w:shd w:val="clear" w:color="auto" w:fill="auto"/>
          <w:lang w:val="en-US" w:eastAsia="zh-CN" w:bidi="ar-SA"/>
        </w:rPr>
        <w:t>进行验收。</w:t>
      </w:r>
    </w:p>
    <w:p>
      <w:pPr>
        <w:pStyle w:val="2"/>
        <w:ind w:firstLine="640"/>
        <w:rPr>
          <w:rStyle w:val="22"/>
          <w:rFonts w:ascii="仿宋" w:hAnsi="仿宋" w:eastAsia="黑体" w:cs="Times New Roman"/>
          <w:sz w:val="32"/>
          <w:szCs w:val="24"/>
          <w:shd w:val="clear" w:color="auto" w:fill="auto"/>
        </w:rPr>
      </w:pPr>
      <w:bookmarkStart w:id="13" w:name="_Toc24707267"/>
      <w:r>
        <w:rPr>
          <w:rStyle w:val="22"/>
          <w:rFonts w:hint="eastAsia" w:ascii="仿宋" w:hAnsi="仿宋" w:eastAsia="黑体" w:cs="Times New Roman"/>
          <w:sz w:val="32"/>
          <w:szCs w:val="24"/>
          <w:shd w:val="clear" w:color="auto" w:fill="auto"/>
        </w:rPr>
        <w:t>第十一条  知识产权</w:t>
      </w:r>
      <w:bookmarkEnd w:id="13"/>
    </w:p>
    <w:p>
      <w:pPr>
        <w:pStyle w:val="21"/>
        <w:ind w:firstLine="60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pPr>
        <w:pStyle w:val="2"/>
        <w:ind w:firstLine="640"/>
      </w:pPr>
      <w:bookmarkStart w:id="14" w:name="_Toc24707268"/>
      <w:r>
        <w:rPr>
          <w:rFonts w:hint="eastAsia"/>
        </w:rPr>
        <w:t>第十二条  违约责任</w:t>
      </w:r>
      <w:bookmarkEnd w:id="14"/>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12.1甲方未按本合同履约导致施工无法进行的，工期相应顺延。</w:t>
      </w:r>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12.2.项目验收不合格，乙方应负责无偿修理或返工。因修理或返工而造成的逾期验收的，按12.3约定处理。</w:t>
      </w:r>
      <w:r>
        <w:rPr>
          <w:rStyle w:val="22"/>
          <w:rFonts w:hint="eastAsia" w:ascii="仿宋_GB2312" w:hAnsi="仿宋" w:eastAsia="仿宋_GB2312" w:cs="宋体"/>
          <w:color w:val="000000"/>
          <w:kern w:val="2"/>
          <w:shd w:val="clear" w:color="auto" w:fill="auto"/>
          <w:lang w:val="en-US" w:eastAsia="zh-CN" w:bidi="ar-SA"/>
        </w:rPr>
        <w:br w:type="textWrapping"/>
      </w:r>
      <w:r>
        <w:rPr>
          <w:rStyle w:val="22"/>
          <w:rFonts w:hint="eastAsia" w:ascii="仿宋_GB2312" w:hAnsi="仿宋" w:eastAsia="仿宋_GB2312" w:cs="宋体"/>
          <w:color w:val="000000"/>
          <w:kern w:val="2"/>
          <w:shd w:val="clear" w:color="auto" w:fill="auto"/>
          <w:lang w:val="en-US" w:eastAsia="zh-CN" w:bidi="ar-SA"/>
        </w:rPr>
        <w:t xml:space="preserve">    12.3乙方不能按合同规定的工期完工，每逾期1天，应偿付给甲方按合同总额的万分之五的逾期违约金。逾期超过</w:t>
      </w:r>
      <w:r>
        <w:rPr>
          <w:rStyle w:val="22"/>
          <w:rFonts w:hint="eastAsia" w:cs="宋体"/>
          <w:color w:val="000000"/>
          <w:kern w:val="2"/>
          <w:u w:val="single"/>
          <w:shd w:val="clear" w:color="auto" w:fill="auto"/>
          <w:lang w:val="en-US" w:eastAsia="zh-CN" w:bidi="ar-SA"/>
        </w:rPr>
        <w:t xml:space="preserve">30     </w:t>
      </w:r>
      <w:r>
        <w:rPr>
          <w:rStyle w:val="22"/>
          <w:rFonts w:hint="eastAsia" w:ascii="仿宋_GB2312" w:hAnsi="仿宋" w:eastAsia="仿宋_GB2312" w:cs="宋体"/>
          <w:color w:val="000000"/>
          <w:kern w:val="2"/>
          <w:shd w:val="clear" w:color="auto" w:fill="auto"/>
          <w:lang w:val="en-US" w:eastAsia="zh-CN" w:bidi="ar-SA"/>
        </w:rPr>
        <w:t>天的，甲方有权解除合同。</w:t>
      </w:r>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12.4 乙方擅自改变材料或擅自转、分包的，甲方有权要求改正，并处合同总价款10%的违约金，乙方不能改正的，甲方有权解除合同。</w:t>
      </w:r>
    </w:p>
    <w:p>
      <w:pPr>
        <w:pStyle w:val="2"/>
        <w:ind w:firstLine="640"/>
      </w:pPr>
      <w:bookmarkStart w:id="15" w:name="_Toc24707269"/>
      <w:r>
        <w:rPr>
          <w:rFonts w:hint="eastAsia"/>
        </w:rPr>
        <w:t>第十三条  争议解决方式</w:t>
      </w:r>
      <w:bookmarkEnd w:id="15"/>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若在合同履行过程中发生争议，甲乙双方应当友好协商解决，协商不成，按以下第（二） 种方式解决：</w:t>
      </w:r>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（一）提交重庆仲裁委员会，按照申请仲裁时该会现行有效的仲裁规则进行仲裁。</w:t>
      </w:r>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（二）向甲方所在地有管辖权的人民法院起诉。</w:t>
      </w:r>
    </w:p>
    <w:p>
      <w:pPr>
        <w:pStyle w:val="2"/>
        <w:ind w:firstLine="640"/>
      </w:pPr>
      <w:bookmarkStart w:id="16" w:name="_Toc24707270"/>
      <w:r>
        <w:rPr>
          <w:rFonts w:hint="eastAsia"/>
        </w:rPr>
        <w:t>第十四条  通知与送达</w:t>
      </w:r>
      <w:bookmarkEnd w:id="16"/>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14.1任何一方均应本着诚实信用原则来对待另一方在履行合同时的通知、告知事项，如因重大事项须履行通知义务的，均应当以当面签收或特快专递、电子邮件方式送达相对人。</w:t>
      </w:r>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14.2采用特快专递形式的，应按照双方在合同中确定的通讯地址以特快专递的形式通知相对人，一旦特快专递送达上述地址且经该方签收的，即视为有效送达收件人。该方签收的时间，即为送达时间。</w:t>
      </w:r>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14.3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14.4任何一方的地址或电子邮件地址有变更时，须以书面形式通知对方，否则因地址或电子邮件地址变更发生而客观上不能送达或退件的情形亦视为送达收件人。</w:t>
      </w:r>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14.5收件一方若认为邮件封面标题与邮件中实际文件内容不符的，应在收到邮件后三日内通知相对人，逾期视为邮件封面标题与邮件中实际文件内容一致，并视为有效送达收件人。</w:t>
      </w:r>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14.6因受送达人在合同中提供或者确认的送达地址不准确、送达地址变更未及时告知、以及受送达人本人或者受送达人指定的代收人拒绝签收、投递人员/送达人员上门无人签收（法定节假日除外），导致送达文件中的通知、告知事项未能被受送达人实际接收的，文书退回之日视为送达之日。</w:t>
      </w:r>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14.7本合同约定的联系方式与送达方式同时可作为法律文书的联系方式与送达方式。</w:t>
      </w:r>
    </w:p>
    <w:p>
      <w:pPr>
        <w:pStyle w:val="2"/>
        <w:ind w:firstLine="640"/>
      </w:pPr>
      <w:bookmarkStart w:id="17" w:name="_Toc24707271"/>
      <w:r>
        <w:rPr>
          <w:rFonts w:hint="eastAsia"/>
        </w:rPr>
        <w:t>第十五条 不可抗力</w:t>
      </w:r>
      <w:bookmarkEnd w:id="17"/>
    </w:p>
    <w:p>
      <w:pPr>
        <w:pStyle w:val="21"/>
        <w:ind w:firstLine="600"/>
      </w:pPr>
      <w: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pPr>
        <w:pStyle w:val="2"/>
        <w:ind w:firstLine="640"/>
      </w:pPr>
      <w:bookmarkStart w:id="18" w:name="_Toc24707272"/>
      <w:r>
        <w:rPr>
          <w:rFonts w:hint="eastAsia"/>
        </w:rPr>
        <w:t>第十六条  补充协议</w:t>
      </w:r>
      <w:bookmarkEnd w:id="18"/>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本合同履行过程中，如果合同履行条件发生变化，由双方进行协商，并以签订补充合同的方式加以确认，补充合同与本合同具有同等效力。</w:t>
      </w:r>
    </w:p>
    <w:p>
      <w:pPr>
        <w:pStyle w:val="21"/>
        <w:ind w:firstLine="60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如果补充协议条款与本合同条款产生冲突，以补充协议的条款为准。</w:t>
      </w:r>
    </w:p>
    <w:p>
      <w:pPr>
        <w:pStyle w:val="2"/>
        <w:ind w:firstLine="640"/>
      </w:pPr>
      <w:bookmarkStart w:id="19" w:name="_Toc24707273"/>
      <w:r>
        <w:rPr>
          <w:rFonts w:hint="eastAsia"/>
        </w:rPr>
        <w:t xml:space="preserve">第十七条  </w:t>
      </w:r>
      <w:r>
        <w:t>保密条款</w:t>
      </w:r>
      <w:bookmarkEnd w:id="19"/>
    </w:p>
    <w:p>
      <w:pPr>
        <w:pStyle w:val="21"/>
        <w:keepNext w:val="0"/>
        <w:keepLines w:val="0"/>
        <w:pageBreakBefore w:val="0"/>
        <w:widowControl w:val="0"/>
        <w:kinsoku/>
        <w:wordWrap/>
        <w:overflowPunct/>
        <w:topLinePunct w:val="0"/>
        <w:autoSpaceDE/>
        <w:autoSpaceDN/>
        <w:bidi w:val="0"/>
        <w:adjustRightInd/>
        <w:snapToGrid/>
        <w:spacing w:line="336" w:lineRule="auto"/>
        <w:ind w:firstLine="600"/>
        <w:textAlignment w:val="auto"/>
        <w:outlineLvl w:val="9"/>
        <w:rPr>
          <w:rStyle w:val="22"/>
          <w:rFonts w:ascii="仿宋" w:eastAsia="仿宋" w:cs="Times New Roman (正文 CS 字体)"/>
          <w:sz w:val="24"/>
          <w:szCs w:val="24"/>
        </w:rPr>
      </w:pPr>
      <w: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2"/>
        <w:ind w:firstLine="640"/>
        <w:rPr>
          <w:rStyle w:val="22"/>
          <w:rFonts w:ascii="仿宋" w:hAnsi="仿宋" w:eastAsia="黑体" w:cs="Times New Roman"/>
          <w:sz w:val="32"/>
          <w:szCs w:val="24"/>
          <w:shd w:val="clear" w:color="auto" w:fill="auto"/>
        </w:rPr>
      </w:pPr>
      <w:bookmarkStart w:id="20" w:name="_Toc24707274"/>
      <w:r>
        <w:rPr>
          <w:rStyle w:val="22"/>
          <w:rFonts w:hint="eastAsia" w:ascii="仿宋" w:hAnsi="仿宋" w:eastAsia="黑体" w:cs="Times New Roman"/>
          <w:sz w:val="32"/>
          <w:szCs w:val="24"/>
          <w:shd w:val="clear" w:color="auto" w:fill="auto"/>
        </w:rPr>
        <w:t>第十八条  其他</w:t>
      </w:r>
      <w:bookmarkEnd w:id="20"/>
    </w:p>
    <w:p>
      <w:pPr>
        <w:pStyle w:val="21"/>
        <w:ind w:firstLine="600"/>
      </w:pPr>
      <w:r>
        <w:rPr>
          <w:rFonts w:hint="eastAsia"/>
        </w:rPr>
        <w:t>18.1本合同自双方法定代表人或委托代理人签字并加盖公司公章或合同专用章后生效。</w:t>
      </w:r>
    </w:p>
    <w:p>
      <w:pPr>
        <w:pStyle w:val="21"/>
        <w:ind w:firstLine="600"/>
        <w:rPr>
          <w:rFonts w:hint="eastAsia"/>
        </w:rPr>
      </w:pPr>
      <w:r>
        <w:rPr>
          <w:rFonts w:hint="eastAsia"/>
        </w:rPr>
        <w:t>18.2本合同一式</w:t>
      </w:r>
      <w:r>
        <w:rPr>
          <w:rFonts w:hint="eastAsia"/>
          <w:u w:val="single"/>
          <w:lang w:val="en-US" w:eastAsia="zh-CN"/>
        </w:rPr>
        <w:t>捌</w:t>
      </w:r>
      <w:r>
        <w:rPr>
          <w:rFonts w:hint="eastAsia"/>
        </w:rPr>
        <w:t>份，正本</w:t>
      </w:r>
      <w:r>
        <w:rPr>
          <w:rFonts w:hint="eastAsia"/>
          <w:u w:val="single"/>
          <w:lang w:val="en-US" w:eastAsia="zh-CN"/>
        </w:rPr>
        <w:t>贰</w:t>
      </w:r>
      <w:r>
        <w:rPr>
          <w:rFonts w:hint="eastAsia"/>
        </w:rPr>
        <w:t>份，由甲乙双方各执</w:t>
      </w:r>
      <w:r>
        <w:rPr>
          <w:rFonts w:hint="eastAsia"/>
          <w:u w:val="single"/>
          <w:lang w:val="en-US" w:eastAsia="zh-CN"/>
        </w:rPr>
        <w:t>壹</w:t>
      </w:r>
      <w:r>
        <w:rPr>
          <w:rFonts w:hint="eastAsia"/>
        </w:rPr>
        <w:t>份，副本</w:t>
      </w:r>
      <w:r>
        <w:rPr>
          <w:rFonts w:hint="eastAsia"/>
          <w:u w:val="single"/>
          <w:lang w:val="en-US" w:eastAsia="zh-CN"/>
        </w:rPr>
        <w:t>陆</w:t>
      </w:r>
      <w:r>
        <w:rPr>
          <w:rFonts w:hint="eastAsia"/>
        </w:rPr>
        <w:t>份，由甲方执</w:t>
      </w:r>
      <w:r>
        <w:rPr>
          <w:rFonts w:hint="eastAsia"/>
          <w:u w:val="single"/>
          <w:lang w:val="en-US" w:eastAsia="zh-CN"/>
        </w:rPr>
        <w:t>叁</w:t>
      </w:r>
      <w:r>
        <w:rPr>
          <w:rFonts w:hint="eastAsia"/>
        </w:rPr>
        <w:t>份，乙方执</w:t>
      </w:r>
      <w:r>
        <w:rPr>
          <w:rFonts w:hint="eastAsia"/>
          <w:u w:val="single"/>
          <w:lang w:val="en-US" w:eastAsia="zh-CN"/>
        </w:rPr>
        <w:t>叁</w:t>
      </w:r>
      <w:r>
        <w:rPr>
          <w:rFonts w:hint="eastAsia"/>
        </w:rPr>
        <w:t>份，正副本均具同等法律效力。</w:t>
      </w:r>
    </w:p>
    <w:p>
      <w:pPr>
        <w:pStyle w:val="21"/>
        <w:ind w:firstLine="600"/>
        <w:rPr>
          <w:rFonts w:hint="eastAsia" w:eastAsia="仿宋_GB2312"/>
          <w:lang w:val="en-US" w:eastAsia="zh-CN"/>
        </w:rPr>
      </w:pPr>
      <w:r>
        <w:rPr>
          <w:rFonts w:hint="eastAsia"/>
          <w:lang w:val="en-US" w:eastAsia="zh-CN"/>
        </w:rPr>
        <w:t>18.3附件1和附附件2</w:t>
      </w:r>
      <w:r>
        <w:rPr>
          <w:rFonts w:hint="eastAsia"/>
        </w:rPr>
        <w:t>均具同等法律效力。</w:t>
      </w:r>
    </w:p>
    <w:p>
      <w:pPr>
        <w:pStyle w:val="21"/>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 xml:space="preserve">甲方：（盖章）              乙方：（盖章）         </w:t>
      </w:r>
      <w:r>
        <w:rPr>
          <w:rStyle w:val="22"/>
          <w:rFonts w:ascii="仿宋_GB2312" w:hAnsi="仿宋" w:eastAsia="仿宋_GB2312" w:cs="宋体"/>
          <w:shd w:val="clear" w:color="auto" w:fill="auto"/>
        </w:rPr>
        <w:t xml:space="preserve">     </w:t>
      </w:r>
    </w:p>
    <w:p>
      <w:pPr>
        <w:pStyle w:val="21"/>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 xml:space="preserve">法定代表人：                法定代表人： </w:t>
      </w:r>
    </w:p>
    <w:p>
      <w:pPr>
        <w:pStyle w:val="21"/>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Style w:val="22"/>
          <w:rFonts w:hint="eastAsia" w:ascii="仿宋_GB2312" w:hAnsi="仿宋" w:eastAsia="仿宋_GB2312" w:cs="宋体"/>
          <w:shd w:val="clear" w:color="auto" w:fill="auto"/>
        </w:rPr>
        <w:t>委托代理人：                委托代理人：</w:t>
      </w:r>
    </w:p>
    <w:p>
      <w:pPr>
        <w:pStyle w:val="21"/>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通讯地址：</w:t>
      </w:r>
      <w:r>
        <w:t xml:space="preserve">                  </w:t>
      </w:r>
      <w:r>
        <w:rPr>
          <w:rFonts w:hint="eastAsia"/>
        </w:rPr>
        <w:t>通讯地址：</w:t>
      </w:r>
    </w:p>
    <w:p>
      <w:pPr>
        <w:pStyle w:val="21"/>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邮箱：</w:t>
      </w:r>
      <w:r>
        <w:t xml:space="preserve">                      </w:t>
      </w:r>
      <w:r>
        <w:rPr>
          <w:rFonts w:hint="eastAsia"/>
        </w:rPr>
        <w:t>邮箱：</w:t>
      </w:r>
    </w:p>
    <w:p>
      <w:pPr>
        <w:pStyle w:val="21"/>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联系人：</w:t>
      </w:r>
      <w:r>
        <w:t xml:space="preserve">                    联系人： </w:t>
      </w:r>
    </w:p>
    <w:p>
      <w:pPr>
        <w:pStyle w:val="21"/>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联系电话及传真：</w:t>
      </w:r>
      <w:r>
        <w:t xml:space="preserve">            联系电话及传真： </w:t>
      </w:r>
    </w:p>
    <w:p>
      <w:pPr>
        <w:pStyle w:val="21"/>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pPr>
      <w:r>
        <w:rPr>
          <w:rFonts w:hint="eastAsia"/>
        </w:rPr>
        <w:t>开户银行：</w:t>
      </w:r>
      <w:r>
        <w:t xml:space="preserve">                 </w:t>
      </w:r>
      <w:r>
        <w:rPr>
          <w:rFonts w:hint="eastAsia"/>
          <w:lang w:val="en-US" w:eastAsia="zh-CN"/>
        </w:rPr>
        <w:t xml:space="preserve"> </w:t>
      </w:r>
      <w:r>
        <w:t xml:space="preserve">开户银行： </w:t>
      </w:r>
    </w:p>
    <w:p>
      <w:pPr>
        <w:pStyle w:val="21"/>
        <w:keepNext w:val="0"/>
        <w:keepLines w:val="0"/>
        <w:pageBreakBefore w:val="0"/>
        <w:widowControl w:val="0"/>
        <w:kinsoku/>
        <w:wordWrap/>
        <w:overflowPunct/>
        <w:topLinePunct w:val="0"/>
        <w:autoSpaceDE/>
        <w:autoSpaceDN/>
        <w:bidi w:val="0"/>
        <w:adjustRightInd/>
        <w:snapToGrid/>
        <w:spacing w:line="480" w:lineRule="exact"/>
        <w:ind w:firstLine="0" w:firstLineChars="0"/>
        <w:textAlignment w:val="auto"/>
        <w:rPr>
          <w:rStyle w:val="22"/>
          <w:rFonts w:ascii="仿宋" w:eastAsia="仿宋"/>
          <w:sz w:val="24"/>
          <w:szCs w:val="24"/>
          <w:lang w:val="zh-CN"/>
        </w:rPr>
      </w:pPr>
      <w:r>
        <w:rPr>
          <w:rFonts w:hint="eastAsia"/>
        </w:rPr>
        <w:t>账</w:t>
      </w:r>
      <w:r>
        <w:t xml:space="preserve">    号：                  </w:t>
      </w:r>
      <w:r>
        <w:rPr>
          <w:rFonts w:hint="eastAsia"/>
        </w:rPr>
        <w:t>账</w:t>
      </w:r>
      <w:r>
        <w:t xml:space="preserve">    号：</w:t>
      </w:r>
    </w:p>
    <w:p>
      <w:pPr>
        <w:pStyle w:val="21"/>
        <w:ind w:firstLine="0" w:firstLineChars="0"/>
        <w:rPr>
          <w:rStyle w:val="22"/>
          <w:rFonts w:ascii="仿宋_GB2312" w:hAnsi="仿宋" w:eastAsia="仿宋_GB2312" w:cs="宋体"/>
          <w:shd w:val="clear" w:color="auto" w:fill="auto"/>
        </w:rPr>
      </w:pPr>
      <w:r>
        <w:rPr>
          <w:rStyle w:val="22"/>
          <w:rFonts w:hint="eastAsia" w:ascii="仿宋_GB2312" w:hAnsi="仿宋" w:eastAsia="仿宋_GB2312" w:cs="宋体"/>
          <w:shd w:val="clear" w:color="auto" w:fill="auto"/>
        </w:rPr>
        <w:t>合同签订时间：</w:t>
      </w:r>
      <w:r>
        <w:rPr>
          <w:rStyle w:val="22"/>
          <w:rFonts w:hint="eastAsia" w:cs="宋体"/>
          <w:shd w:val="clear" w:color="auto" w:fill="auto"/>
          <w:lang w:val="en-US" w:eastAsia="zh-CN"/>
        </w:rPr>
        <w:t xml:space="preserve">            </w:t>
      </w:r>
      <w:r>
        <w:rPr>
          <w:rStyle w:val="22"/>
          <w:rFonts w:hint="eastAsia" w:ascii="仿宋_GB2312" w:hAnsi="仿宋" w:eastAsia="仿宋_GB2312" w:cs="宋体"/>
          <w:shd w:val="clear" w:color="auto" w:fill="auto"/>
        </w:rPr>
        <w:t>合同签订地点：重庆江北国际机场</w:t>
      </w:r>
    </w:p>
    <w:p>
      <w:pPr>
        <w:pStyle w:val="21"/>
        <w:keepNext w:val="0"/>
        <w:keepLines w:val="0"/>
        <w:pageBreakBefore/>
        <w:widowControl w:val="0"/>
        <w:kinsoku/>
        <w:wordWrap/>
        <w:overflowPunct/>
        <w:topLinePunct w:val="0"/>
        <w:autoSpaceDE/>
        <w:autoSpaceDN/>
        <w:bidi w:val="0"/>
        <w:adjustRightInd/>
        <w:snapToGrid/>
        <w:ind w:left="0" w:leftChars="0" w:firstLine="0" w:firstLineChars="0"/>
        <w:textAlignment w:val="auto"/>
        <w:outlineLvl w:val="9"/>
        <w:rPr>
          <w:rFonts w:hint="eastAsia"/>
          <w:lang w:val="en-US" w:eastAsia="zh-CN"/>
        </w:rPr>
      </w:pPr>
      <w:r>
        <w:rPr>
          <w:rFonts w:hint="eastAsia"/>
          <w:lang w:val="en-US" w:eastAsia="zh-CN"/>
        </w:rPr>
        <w:t>附件1：</w:t>
      </w:r>
    </w:p>
    <w:p>
      <w:pPr>
        <w:pStyle w:val="21"/>
        <w:ind w:left="0" w:leftChars="0" w:firstLine="0" w:firstLineChars="0"/>
        <w:jc w:val="center"/>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项目内容与标准</w:t>
      </w:r>
    </w:p>
    <w:p>
      <w:pPr>
        <w:pStyle w:val="21"/>
        <w:ind w:left="0" w:leftChars="0" w:firstLine="0" w:firstLineChars="0"/>
        <w:jc w:val="center"/>
        <w:rPr>
          <w:rFonts w:hint="default"/>
          <w:lang w:val="en-US" w:eastAsia="zh-CN"/>
        </w:rPr>
      </w:pPr>
    </w:p>
    <w:p>
      <w:pPr>
        <w:pStyle w:val="21"/>
        <w:ind w:left="0" w:leftChars="0" w:firstLine="0" w:firstLineChars="0"/>
        <w:rPr>
          <w:rStyle w:val="22"/>
          <w:rFonts w:hint="default"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一、项目质量标准与工程量：</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zh-CN" w:eastAsia="zh-CN" w:bidi="ar-SA"/>
        </w:rPr>
      </w:pPr>
      <w:r>
        <w:rPr>
          <w:rStyle w:val="22"/>
          <w:rFonts w:hint="eastAsia" w:ascii="仿宋_GB2312" w:hAnsi="仿宋" w:eastAsia="仿宋_GB2312" w:cs="宋体"/>
          <w:color w:val="000000"/>
          <w:kern w:val="2"/>
          <w:shd w:val="clear" w:color="auto" w:fill="auto"/>
          <w:lang w:val="zh-CN" w:eastAsia="zh-CN" w:bidi="ar-SA"/>
        </w:rPr>
        <w:t>1、质量标准：根据合同签署面积和工期，在规定时间内保质、保量完成重庆机场公区综合楼新增隔墙及隔断</w:t>
      </w:r>
      <w:r>
        <w:rPr>
          <w:rStyle w:val="22"/>
          <w:rFonts w:hint="eastAsia" w:ascii="仿宋_GB2312" w:hAnsi="仿宋" w:eastAsia="仿宋_GB2312" w:cs="宋体"/>
          <w:color w:val="000000"/>
          <w:kern w:val="2"/>
          <w:shd w:val="clear" w:color="auto" w:fill="auto"/>
          <w:lang w:val="en-US" w:eastAsia="zh-CN" w:bidi="ar-SA"/>
        </w:rPr>
        <w:t>工作</w:t>
      </w:r>
      <w:r>
        <w:rPr>
          <w:rStyle w:val="22"/>
          <w:rFonts w:hint="eastAsia" w:ascii="仿宋_GB2312" w:hAnsi="仿宋" w:eastAsia="仿宋_GB2312" w:cs="宋体"/>
          <w:color w:val="000000"/>
          <w:kern w:val="2"/>
          <w:shd w:val="clear" w:color="auto" w:fill="auto"/>
          <w:lang w:val="zh-CN" w:eastAsia="zh-CN" w:bidi="ar-SA"/>
        </w:rPr>
        <w:t>；</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zh-CN" w:eastAsia="zh-CN" w:bidi="ar-SA"/>
        </w:rPr>
      </w:pPr>
      <w:r>
        <w:rPr>
          <w:rStyle w:val="22"/>
          <w:rFonts w:hint="eastAsia" w:ascii="仿宋_GB2312" w:hAnsi="仿宋" w:eastAsia="仿宋_GB2312" w:cs="宋体"/>
          <w:color w:val="000000"/>
          <w:kern w:val="2"/>
          <w:shd w:val="clear" w:color="auto" w:fill="auto"/>
          <w:lang w:val="zh-CN" w:eastAsia="zh-CN" w:bidi="ar-SA"/>
        </w:rPr>
        <w:t>1.</w:t>
      </w:r>
      <w:r>
        <w:rPr>
          <w:rStyle w:val="22"/>
          <w:rFonts w:hint="eastAsia" w:ascii="仿宋_GB2312" w:hAnsi="仿宋" w:eastAsia="仿宋_GB2312" w:cs="宋体"/>
          <w:color w:val="000000"/>
          <w:kern w:val="2"/>
          <w:shd w:val="clear" w:color="auto" w:fill="auto"/>
          <w:lang w:val="en-US" w:eastAsia="zh-CN" w:bidi="ar-SA"/>
        </w:rPr>
        <w:t>1</w:t>
      </w:r>
      <w:r>
        <w:rPr>
          <w:rStyle w:val="22"/>
          <w:rFonts w:hint="eastAsia" w:ascii="仿宋_GB2312" w:hAnsi="仿宋" w:eastAsia="仿宋_GB2312" w:cs="宋体"/>
          <w:color w:val="000000"/>
          <w:kern w:val="2"/>
          <w:shd w:val="clear" w:color="auto" w:fill="auto"/>
          <w:lang w:val="zh-CN" w:eastAsia="zh-CN" w:bidi="ar-SA"/>
        </w:rPr>
        <w:t>新砌隔墙（面积约</w:t>
      </w:r>
      <w:r>
        <w:rPr>
          <w:rStyle w:val="22"/>
          <w:rFonts w:hint="eastAsia" w:ascii="仿宋_GB2312" w:hAnsi="仿宋" w:eastAsia="仿宋_GB2312" w:cs="宋体"/>
          <w:color w:val="000000"/>
          <w:kern w:val="2"/>
          <w:shd w:val="clear" w:color="auto" w:fill="auto"/>
          <w:lang w:val="en-US" w:eastAsia="zh-CN" w:bidi="ar-SA"/>
        </w:rPr>
        <w:t>100㎡</w:t>
      </w:r>
      <w:r>
        <w:rPr>
          <w:rStyle w:val="22"/>
          <w:rFonts w:hint="eastAsia" w:ascii="仿宋_GB2312" w:hAnsi="仿宋" w:eastAsia="仿宋_GB2312" w:cs="宋体"/>
          <w:color w:val="000000"/>
          <w:kern w:val="2"/>
          <w:shd w:val="clear" w:color="auto" w:fill="auto"/>
          <w:lang w:val="zh-CN" w:eastAsia="zh-CN" w:bidi="ar-SA"/>
        </w:rPr>
        <w:t>）：</w:t>
      </w:r>
      <w:r>
        <w:rPr>
          <w:rStyle w:val="22"/>
          <w:rFonts w:hint="eastAsia" w:ascii="仿宋_GB2312" w:hAnsi="仿宋" w:eastAsia="仿宋_GB2312" w:cs="宋体"/>
          <w:color w:val="000000"/>
          <w:kern w:val="2"/>
          <w:shd w:val="clear" w:color="auto" w:fill="auto"/>
          <w:lang w:val="en-US" w:eastAsia="zh-CN" w:bidi="ar-SA"/>
        </w:rPr>
        <w:t>在公共区管理部1楼车库新砌一道隔墙，采用加气混凝土块，按设计要求及规范设置构造柱、腰梁、过梁,对新建墙面进行抹水泥砂灰，抹灰时要求对墙面满挂钢丝网，防止新建墙面抹灰层开裂；对新建墙面进行腻子及乳胶漆处理，腻子要求一底两面，乳胶漆要求一底两面</w:t>
      </w:r>
      <w:r>
        <w:rPr>
          <w:rStyle w:val="22"/>
          <w:rFonts w:hint="eastAsia" w:ascii="仿宋_GB2312" w:hAnsi="仿宋" w:eastAsia="仿宋_GB2312" w:cs="宋体"/>
          <w:color w:val="000000"/>
          <w:kern w:val="2"/>
          <w:shd w:val="clear" w:color="auto" w:fill="auto"/>
          <w:lang w:val="zh-CN" w:eastAsia="zh-CN" w:bidi="ar-SA"/>
        </w:rPr>
        <w:t>（采用</w:t>
      </w:r>
      <w:r>
        <w:rPr>
          <w:rStyle w:val="22"/>
          <w:rFonts w:hint="eastAsia" w:ascii="仿宋_GB2312" w:hAnsi="仿宋" w:eastAsia="仿宋_GB2312" w:cs="宋体"/>
          <w:color w:val="000000"/>
          <w:kern w:val="2"/>
          <w:shd w:val="clear" w:color="auto" w:fill="auto"/>
          <w:lang w:val="en-US" w:eastAsia="zh-CN" w:bidi="ar-SA"/>
        </w:rPr>
        <w:t>VOC、游离甲醛、重金属等指标均符合国家要求的</w:t>
      </w:r>
      <w:r>
        <w:rPr>
          <w:rStyle w:val="22"/>
          <w:rFonts w:hint="eastAsia" w:ascii="仿宋_GB2312" w:hAnsi="仿宋" w:eastAsia="仿宋_GB2312" w:cs="宋体"/>
          <w:color w:val="000000"/>
          <w:kern w:val="2"/>
          <w:shd w:val="clear" w:color="auto" w:fill="auto"/>
          <w:lang w:val="zh-CN" w:eastAsia="zh-CN" w:bidi="ar-SA"/>
        </w:rPr>
        <w:t>环保材质）。需在新砌隔墙与办公室间采用脚手架及防护网，搭设安全通道，顶部设置硬软双层防护，新砌隔墙与车库一侧搭设安全围挡，对现场各相应部位悬挂安全警示标志，施工人员正确佩戴及使用安全帽、安全绳、安全网</w:t>
      </w:r>
      <w:r>
        <w:rPr>
          <w:rStyle w:val="22"/>
          <w:rFonts w:hint="eastAsia" w:ascii="仿宋_GB2312" w:hAnsi="仿宋" w:eastAsia="仿宋_GB2312" w:cs="宋体"/>
          <w:color w:val="000000"/>
          <w:kern w:val="2"/>
          <w:shd w:val="clear" w:color="auto" w:fill="auto"/>
          <w:lang w:val="en-US" w:eastAsia="zh-CN" w:bidi="ar-SA"/>
        </w:rPr>
        <w:t>,需满足国家相关标准规范</w:t>
      </w:r>
      <w:r>
        <w:rPr>
          <w:rStyle w:val="22"/>
          <w:rFonts w:hint="eastAsia" w:ascii="仿宋_GB2312" w:hAnsi="仿宋" w:eastAsia="仿宋_GB2312" w:cs="宋体"/>
          <w:color w:val="000000"/>
          <w:kern w:val="2"/>
          <w:shd w:val="clear" w:color="auto" w:fill="auto"/>
          <w:lang w:val="zh-CN" w:eastAsia="zh-CN" w:bidi="ar-SA"/>
        </w:rPr>
        <w:t>。</w:t>
      </w:r>
    </w:p>
    <w:p>
      <w:pPr>
        <w:widowControl/>
        <w:spacing w:line="360" w:lineRule="auto"/>
        <w:ind w:firstLine="600" w:firstLineChars="200"/>
        <w:jc w:val="left"/>
        <w:rPr>
          <w:rStyle w:val="22"/>
          <w:rFonts w:hint="default"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zh-CN" w:eastAsia="zh-CN" w:bidi="ar-SA"/>
        </w:rPr>
        <w:t>1.2</w:t>
      </w:r>
      <w:r>
        <w:rPr>
          <w:rStyle w:val="22"/>
          <w:rFonts w:hint="eastAsia" w:ascii="仿宋_GB2312" w:hAnsi="仿宋" w:eastAsia="仿宋_GB2312" w:cs="宋体"/>
          <w:color w:val="000000"/>
          <w:kern w:val="2"/>
          <w:shd w:val="clear" w:color="auto" w:fill="auto"/>
          <w:lang w:val="en-US" w:eastAsia="zh-CN" w:bidi="ar-SA"/>
        </w:rPr>
        <w:t>对新砌隔墙所影响的防撞栏杆拆除及修复（2跨）：需对破坏处进行修复，进行腻子及乳胶漆处理，粘贴防撞警示标识。</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1.3对车库内现有摄像头进行移位（2个）。</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1.4新增一道电动甲级防火卷帘门（尺寸2*2.5m），接入消防控制中心信号，并与两侧烟感联动，防火卷帘门一侧新砌构造柱相接，另一侧与原有立柱相接。</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1.5新增过道照明线路及防爆灯（3盏）：样式与邻近灯样式一致。</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1.6新增消防指示牌（3块）,新增电动防火阀3个，调整排烟口联动方案，并对新砌隔墙所影响的部分消防指示、消防设施及消防信号、线路进行改造，需满足相关消防规范。</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1.7新砌卫生间淋浴室钢化玻璃隔断（2扇）：其中男卫生间隔断尺寸为2*2.2m,女卫生间隔断尺寸为2.1*2.2m，玻璃厚度8mm，外贴防爆膜，边框采用铝合金，厚度1.5mm。</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1.8具体施工区域及要求详见设计说明及图纸。</w:t>
      </w:r>
    </w:p>
    <w:p>
      <w:pPr>
        <w:spacing w:line="360" w:lineRule="auto"/>
        <w:ind w:firstLine="579" w:firstLineChars="193"/>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1.9该项目所涉及一切动电、动火、高空作业等均需专业持证人员上岗，施工前必须将专业技术方案完善并上报监理审批同意后方可施工，如施工过程中因其现场管控不到位所发生一切人员、财产损失均有乙方承担。</w:t>
      </w:r>
    </w:p>
    <w:p>
      <w:pPr>
        <w:widowControl/>
        <w:spacing w:line="360" w:lineRule="auto"/>
        <w:ind w:firstLine="600" w:firstLineChars="200"/>
        <w:jc w:val="left"/>
        <w:rPr>
          <w:rStyle w:val="22"/>
          <w:rFonts w:hint="eastAsia" w:ascii="仿宋_GB2312" w:hAnsi="仿宋" w:eastAsia="仿宋_GB2312" w:cs="宋体"/>
          <w:color w:val="FF0000"/>
          <w:kern w:val="2"/>
          <w:shd w:val="clear" w:color="auto" w:fill="auto"/>
          <w:lang w:val="en-US" w:eastAsia="zh-CN" w:bidi="ar-SA"/>
        </w:rPr>
      </w:pPr>
      <w:r>
        <w:rPr>
          <w:rStyle w:val="22"/>
          <w:rFonts w:hint="eastAsia" w:ascii="仿宋_GB2312" w:hAnsi="仿宋" w:eastAsia="仿宋_GB2312" w:cs="宋体"/>
          <w:color w:val="FF0000"/>
          <w:kern w:val="2"/>
          <w:shd w:val="clear" w:color="auto" w:fill="auto"/>
          <w:lang w:val="en-US" w:eastAsia="zh-CN" w:bidi="ar-SA"/>
        </w:rPr>
        <w:t>1.10本次采购项目资料应参照重庆市城建档案馆相关工程竣工资料要求执行，待竣工验收后一周内提供完整工程竣工资料至甲方。若未在甲方规定时间内提交，甲方有权视该项目未完成。</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zh-CN" w:eastAsia="zh-CN" w:bidi="ar-SA"/>
        </w:rPr>
      </w:pPr>
      <w:r>
        <w:rPr>
          <w:rStyle w:val="22"/>
          <w:rFonts w:hint="eastAsia" w:ascii="仿宋_GB2312" w:hAnsi="仿宋" w:eastAsia="仿宋_GB2312" w:cs="宋体"/>
          <w:color w:val="000000"/>
          <w:kern w:val="2"/>
          <w:shd w:val="clear" w:color="auto" w:fill="auto"/>
          <w:lang w:val="zh-CN" w:eastAsia="zh-CN" w:bidi="ar-SA"/>
        </w:rPr>
        <w:t>1.</w:t>
      </w:r>
      <w:r>
        <w:rPr>
          <w:rStyle w:val="22"/>
          <w:rFonts w:hint="eastAsia" w:ascii="仿宋_GB2312" w:hAnsi="仿宋" w:eastAsia="仿宋_GB2312" w:cs="宋体"/>
          <w:color w:val="000000"/>
          <w:kern w:val="2"/>
          <w:shd w:val="clear" w:color="auto" w:fill="auto"/>
          <w:lang w:val="en-US" w:eastAsia="zh-CN" w:bidi="ar-SA"/>
        </w:rPr>
        <w:t>11</w:t>
      </w:r>
      <w:r>
        <w:rPr>
          <w:rStyle w:val="22"/>
          <w:rFonts w:hint="eastAsia" w:ascii="仿宋_GB2312" w:hAnsi="仿宋" w:eastAsia="仿宋_GB2312" w:cs="宋体"/>
          <w:color w:val="000000"/>
          <w:kern w:val="2"/>
          <w:shd w:val="clear" w:color="auto" w:fill="auto"/>
          <w:lang w:val="zh-CN" w:eastAsia="zh-CN" w:bidi="ar-SA"/>
        </w:rPr>
        <w:t>本次采购的项目工程应按本技术标准与要求进行施工。</w:t>
      </w:r>
    </w:p>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zh-CN" w:eastAsia="zh-CN" w:bidi="ar-SA"/>
        </w:rPr>
      </w:pPr>
      <w:r>
        <w:rPr>
          <w:rStyle w:val="22"/>
          <w:rFonts w:hint="eastAsia" w:ascii="仿宋_GB2312" w:hAnsi="仿宋" w:eastAsia="仿宋_GB2312" w:cs="宋体"/>
          <w:color w:val="000000"/>
          <w:kern w:val="2"/>
          <w:shd w:val="clear" w:color="auto" w:fill="auto"/>
          <w:lang w:val="en-US" w:eastAsia="zh-CN" w:bidi="ar-SA"/>
        </w:rPr>
        <w:t>1.12</w:t>
      </w:r>
      <w:r>
        <w:rPr>
          <w:rStyle w:val="22"/>
          <w:rFonts w:hint="eastAsia" w:ascii="仿宋_GB2312" w:hAnsi="仿宋" w:eastAsia="仿宋_GB2312" w:cs="宋体"/>
          <w:color w:val="000000"/>
          <w:kern w:val="2"/>
          <w:shd w:val="clear" w:color="auto" w:fill="auto"/>
          <w:lang w:val="zh-CN" w:eastAsia="zh-CN" w:bidi="ar-SA"/>
        </w:rPr>
        <w:t>主要材料选择</w:t>
      </w:r>
    </w:p>
    <w:tbl>
      <w:tblPr>
        <w:tblStyle w:val="9"/>
        <w:tblW w:w="822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1938"/>
        <w:gridCol w:w="3043"/>
        <w:gridCol w:w="1019"/>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trPr>
        <w:tc>
          <w:tcPr>
            <w:tcW w:w="803"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序号</w:t>
            </w:r>
          </w:p>
        </w:tc>
        <w:tc>
          <w:tcPr>
            <w:tcW w:w="1938"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材料设备名称</w:t>
            </w:r>
          </w:p>
        </w:tc>
        <w:tc>
          <w:tcPr>
            <w:tcW w:w="3043"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参照或与之相当于</w:t>
            </w:r>
          </w:p>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以下厂家品牌</w:t>
            </w:r>
          </w:p>
        </w:tc>
        <w:tc>
          <w:tcPr>
            <w:tcW w:w="1019"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质量等级</w:t>
            </w:r>
          </w:p>
        </w:tc>
        <w:tc>
          <w:tcPr>
            <w:tcW w:w="1417"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03"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1</w:t>
            </w:r>
          </w:p>
        </w:tc>
        <w:tc>
          <w:tcPr>
            <w:tcW w:w="1938"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乳胶漆</w:t>
            </w:r>
          </w:p>
        </w:tc>
        <w:tc>
          <w:tcPr>
            <w:tcW w:w="3043"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宏漆、立邦、三棵树</w:t>
            </w:r>
          </w:p>
        </w:tc>
        <w:tc>
          <w:tcPr>
            <w:tcW w:w="1019"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合格</w:t>
            </w:r>
          </w:p>
        </w:tc>
        <w:tc>
          <w:tcPr>
            <w:tcW w:w="1417" w:type="dxa"/>
            <w:vAlign w:val="center"/>
          </w:tcPr>
          <w:p>
            <w:pPr>
              <w:autoSpaceDE w:val="0"/>
              <w:autoSpaceDN w:val="0"/>
              <w:adjustRightInd w:val="0"/>
              <w:jc w:val="center"/>
              <w:rPr>
                <w:rFonts w:hint="eastAsia" w:ascii="仿宋" w:hAnsi="仿宋" w:eastAsia="仿宋" w:cs="仿宋"/>
                <w:sz w:val="28"/>
                <w:szCs w:val="2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03" w:type="dxa"/>
            <w:vAlign w:val="center"/>
          </w:tcPr>
          <w:p>
            <w:pPr>
              <w:autoSpaceDE w:val="0"/>
              <w:autoSpaceDN w:val="0"/>
              <w:adjustRightInd w:val="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w:t>
            </w:r>
          </w:p>
        </w:tc>
        <w:tc>
          <w:tcPr>
            <w:tcW w:w="1938" w:type="dxa"/>
            <w:vAlign w:val="center"/>
          </w:tcPr>
          <w:p>
            <w:pPr>
              <w:autoSpaceDE w:val="0"/>
              <w:autoSpaceDN w:val="0"/>
              <w:adjustRightInd w:val="0"/>
              <w:jc w:val="center"/>
              <w:rPr>
                <w:rFonts w:hint="eastAsia" w:ascii="仿宋" w:hAnsi="仿宋" w:eastAsia="仿宋" w:cs="仿宋"/>
                <w:sz w:val="28"/>
                <w:szCs w:val="28"/>
                <w:lang w:val="en-US" w:eastAsia="zh-CN"/>
              </w:rPr>
            </w:pPr>
            <w:r>
              <w:rPr>
                <w:rFonts w:hint="eastAsia" w:ascii="仿宋" w:hAnsi="仿宋" w:eastAsia="仿宋" w:cs="仿宋"/>
                <w:sz w:val="28"/>
                <w:szCs w:val="28"/>
                <w:lang w:val="zh-CN" w:eastAsia="zh-CN"/>
              </w:rPr>
              <w:t>电动甲级防火卷帘门</w:t>
            </w:r>
          </w:p>
        </w:tc>
        <w:tc>
          <w:tcPr>
            <w:tcW w:w="3043"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en-US" w:eastAsia="zh-CN"/>
              </w:rPr>
              <w:t>永安、鑫祥麟、特通</w:t>
            </w:r>
          </w:p>
        </w:tc>
        <w:tc>
          <w:tcPr>
            <w:tcW w:w="1019"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合格</w:t>
            </w:r>
          </w:p>
        </w:tc>
        <w:tc>
          <w:tcPr>
            <w:tcW w:w="1417" w:type="dxa"/>
            <w:vAlign w:val="center"/>
          </w:tcPr>
          <w:p>
            <w:pPr>
              <w:autoSpaceDE w:val="0"/>
              <w:autoSpaceDN w:val="0"/>
              <w:adjustRightInd w:val="0"/>
              <w:jc w:val="center"/>
              <w:rPr>
                <w:rFonts w:hint="eastAsia" w:ascii="仿宋" w:hAnsi="仿宋" w:eastAsia="仿宋" w:cs="仿宋"/>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03" w:type="dxa"/>
            <w:vAlign w:val="center"/>
          </w:tcPr>
          <w:p>
            <w:pPr>
              <w:autoSpaceDE w:val="0"/>
              <w:autoSpaceDN w:val="0"/>
              <w:adjustRightInd w:val="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w:t>
            </w:r>
          </w:p>
        </w:tc>
        <w:tc>
          <w:tcPr>
            <w:tcW w:w="1938" w:type="dxa"/>
            <w:vAlign w:val="center"/>
          </w:tcPr>
          <w:p>
            <w:pPr>
              <w:autoSpaceDE w:val="0"/>
              <w:autoSpaceDN w:val="0"/>
              <w:adjustRightInd w:val="0"/>
              <w:jc w:val="center"/>
              <w:rPr>
                <w:rFonts w:hint="eastAsia" w:ascii="仿宋" w:hAnsi="仿宋" w:eastAsia="仿宋" w:cs="仿宋"/>
                <w:sz w:val="28"/>
                <w:szCs w:val="28"/>
                <w:lang w:val="en-US" w:eastAsia="zh-CN"/>
              </w:rPr>
            </w:pPr>
            <w:r>
              <w:rPr>
                <w:rFonts w:hint="eastAsia" w:ascii="仿宋" w:hAnsi="仿宋" w:eastAsia="仿宋" w:cs="仿宋"/>
                <w:sz w:val="28"/>
                <w:szCs w:val="28"/>
                <w:lang w:val="zh-CN" w:eastAsia="zh-CN"/>
              </w:rPr>
              <w:t>灯具</w:t>
            </w:r>
          </w:p>
        </w:tc>
        <w:tc>
          <w:tcPr>
            <w:tcW w:w="3043"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eastAsia="zh-CN"/>
              </w:rPr>
              <w:t>欧普、飞利浦、雷士</w:t>
            </w:r>
          </w:p>
        </w:tc>
        <w:tc>
          <w:tcPr>
            <w:tcW w:w="1019"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合格</w:t>
            </w:r>
          </w:p>
        </w:tc>
        <w:tc>
          <w:tcPr>
            <w:tcW w:w="1417" w:type="dxa"/>
            <w:vAlign w:val="center"/>
          </w:tcPr>
          <w:p>
            <w:pPr>
              <w:autoSpaceDE w:val="0"/>
              <w:autoSpaceDN w:val="0"/>
              <w:adjustRightInd w:val="0"/>
              <w:jc w:val="center"/>
              <w:rPr>
                <w:rFonts w:hint="eastAsia" w:ascii="仿宋" w:hAnsi="仿宋" w:eastAsia="仿宋" w:cs="仿宋"/>
                <w:sz w:val="28"/>
                <w:szCs w:val="2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03" w:type="dxa"/>
            <w:vAlign w:val="center"/>
          </w:tcPr>
          <w:p>
            <w:pPr>
              <w:autoSpaceDE w:val="0"/>
              <w:autoSpaceDN w:val="0"/>
              <w:adjustRightInd w:val="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w:t>
            </w:r>
          </w:p>
        </w:tc>
        <w:tc>
          <w:tcPr>
            <w:tcW w:w="1938" w:type="dxa"/>
            <w:vAlign w:val="center"/>
          </w:tcPr>
          <w:p>
            <w:pPr>
              <w:autoSpaceDE w:val="0"/>
              <w:autoSpaceDN w:val="0"/>
              <w:adjustRightInd w:val="0"/>
              <w:jc w:val="center"/>
              <w:rPr>
                <w:rFonts w:hint="eastAsia" w:ascii="仿宋" w:hAnsi="仿宋" w:eastAsia="仿宋" w:cs="仿宋"/>
                <w:sz w:val="28"/>
                <w:szCs w:val="28"/>
                <w:lang w:val="en-US" w:eastAsia="zh-CN"/>
              </w:rPr>
            </w:pPr>
            <w:r>
              <w:rPr>
                <w:rFonts w:hint="eastAsia" w:ascii="仿宋" w:hAnsi="仿宋" w:eastAsia="仿宋" w:cs="仿宋"/>
                <w:sz w:val="28"/>
                <w:szCs w:val="28"/>
                <w:lang w:val="zh-CN" w:eastAsia="zh-CN"/>
              </w:rPr>
              <w:t>电线及电缆</w:t>
            </w:r>
          </w:p>
        </w:tc>
        <w:tc>
          <w:tcPr>
            <w:tcW w:w="3043"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eastAsia="zh-CN"/>
              </w:rPr>
              <w:t xml:space="preserve">鸽牌、南方、泰山 </w:t>
            </w:r>
          </w:p>
        </w:tc>
        <w:tc>
          <w:tcPr>
            <w:tcW w:w="1019"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合格</w:t>
            </w:r>
          </w:p>
        </w:tc>
        <w:tc>
          <w:tcPr>
            <w:tcW w:w="1417" w:type="dxa"/>
            <w:vAlign w:val="center"/>
          </w:tcPr>
          <w:p>
            <w:pPr>
              <w:autoSpaceDE w:val="0"/>
              <w:autoSpaceDN w:val="0"/>
              <w:adjustRightInd w:val="0"/>
              <w:jc w:val="center"/>
              <w:rPr>
                <w:rFonts w:hint="eastAsia" w:ascii="仿宋" w:hAnsi="仿宋" w:eastAsia="仿宋" w:cs="仿宋"/>
                <w:sz w:val="28"/>
                <w:szCs w:val="2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03" w:type="dxa"/>
            <w:vAlign w:val="center"/>
          </w:tcPr>
          <w:p>
            <w:pPr>
              <w:autoSpaceDE w:val="0"/>
              <w:autoSpaceDN w:val="0"/>
              <w:adjustRightInd w:val="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w:t>
            </w:r>
          </w:p>
        </w:tc>
        <w:tc>
          <w:tcPr>
            <w:tcW w:w="1938" w:type="dxa"/>
            <w:vAlign w:val="center"/>
          </w:tcPr>
          <w:p>
            <w:pPr>
              <w:autoSpaceDE w:val="0"/>
              <w:autoSpaceDN w:val="0"/>
              <w:adjustRightInd w:val="0"/>
              <w:jc w:val="center"/>
              <w:rPr>
                <w:rFonts w:hint="eastAsia" w:ascii="仿宋" w:hAnsi="仿宋" w:eastAsia="仿宋" w:cs="仿宋"/>
                <w:sz w:val="28"/>
                <w:szCs w:val="28"/>
                <w:lang w:val="en-US" w:eastAsia="zh-CN"/>
              </w:rPr>
            </w:pPr>
            <w:r>
              <w:rPr>
                <w:rFonts w:hint="eastAsia" w:ascii="仿宋" w:hAnsi="仿宋" w:eastAsia="仿宋" w:cs="仿宋"/>
                <w:sz w:val="28"/>
                <w:szCs w:val="28"/>
                <w:lang w:val="zh-CN" w:eastAsia="zh-CN"/>
              </w:rPr>
              <w:t>应急照明及消防疏散指示</w:t>
            </w:r>
          </w:p>
        </w:tc>
        <w:tc>
          <w:tcPr>
            <w:tcW w:w="3043"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eastAsia="zh-CN"/>
              </w:rPr>
              <w:t xml:space="preserve">百家丽、上海三思、元亨      </w:t>
            </w:r>
          </w:p>
        </w:tc>
        <w:tc>
          <w:tcPr>
            <w:tcW w:w="1019"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合格</w:t>
            </w:r>
          </w:p>
        </w:tc>
        <w:tc>
          <w:tcPr>
            <w:tcW w:w="1417" w:type="dxa"/>
            <w:vAlign w:val="center"/>
          </w:tcPr>
          <w:p>
            <w:pPr>
              <w:autoSpaceDE w:val="0"/>
              <w:autoSpaceDN w:val="0"/>
              <w:adjustRightInd w:val="0"/>
              <w:jc w:val="center"/>
              <w:rPr>
                <w:rFonts w:hint="eastAsia" w:ascii="仿宋" w:hAnsi="仿宋" w:eastAsia="仿宋" w:cs="仿宋"/>
                <w:sz w:val="28"/>
                <w:szCs w:val="2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803" w:type="dxa"/>
            <w:vAlign w:val="center"/>
          </w:tcPr>
          <w:p>
            <w:pPr>
              <w:autoSpaceDE w:val="0"/>
              <w:autoSpaceDN w:val="0"/>
              <w:adjustRightInd w:val="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w:t>
            </w:r>
          </w:p>
        </w:tc>
        <w:tc>
          <w:tcPr>
            <w:tcW w:w="1938" w:type="dxa"/>
            <w:vAlign w:val="center"/>
          </w:tcPr>
          <w:p>
            <w:pPr>
              <w:autoSpaceDE w:val="0"/>
              <w:autoSpaceDN w:val="0"/>
              <w:adjustRightInd w:val="0"/>
              <w:jc w:val="center"/>
              <w:rPr>
                <w:rFonts w:hint="eastAsia" w:ascii="仿宋" w:hAnsi="仿宋" w:eastAsia="仿宋" w:cs="仿宋"/>
                <w:sz w:val="28"/>
                <w:szCs w:val="28"/>
                <w:lang w:val="zh-CN" w:eastAsia="zh-CN"/>
              </w:rPr>
            </w:pPr>
            <w:r>
              <w:rPr>
                <w:rFonts w:hint="eastAsia" w:ascii="仿宋" w:hAnsi="仿宋" w:eastAsia="仿宋" w:cs="仿宋"/>
                <w:sz w:val="28"/>
                <w:szCs w:val="28"/>
                <w:lang w:val="zh-CN" w:eastAsia="zh-CN"/>
              </w:rPr>
              <w:t>电动防火阀</w:t>
            </w:r>
          </w:p>
        </w:tc>
        <w:tc>
          <w:tcPr>
            <w:tcW w:w="3043" w:type="dxa"/>
            <w:vAlign w:val="center"/>
          </w:tcPr>
          <w:p>
            <w:pPr>
              <w:autoSpaceDE w:val="0"/>
              <w:autoSpaceDN w:val="0"/>
              <w:adjustRightInd w:val="0"/>
              <w:jc w:val="center"/>
              <w:rPr>
                <w:rFonts w:hint="eastAsia" w:ascii="仿宋" w:hAnsi="仿宋" w:eastAsia="仿宋" w:cs="仿宋"/>
                <w:sz w:val="28"/>
                <w:szCs w:val="28"/>
                <w:lang w:val="zh-CN" w:eastAsia="zh-CN"/>
              </w:rPr>
            </w:pPr>
            <w:r>
              <w:rPr>
                <w:rFonts w:hint="eastAsia" w:ascii="仿宋" w:hAnsi="仿宋" w:eastAsia="仿宋" w:cs="仿宋"/>
                <w:sz w:val="28"/>
                <w:szCs w:val="28"/>
                <w:lang w:val="en-US" w:eastAsia="zh-CN"/>
              </w:rPr>
              <w:t>中大、国源、华成</w:t>
            </w:r>
          </w:p>
        </w:tc>
        <w:tc>
          <w:tcPr>
            <w:tcW w:w="1019" w:type="dxa"/>
            <w:vAlign w:val="center"/>
          </w:tcPr>
          <w:p>
            <w:pPr>
              <w:autoSpaceDE w:val="0"/>
              <w:autoSpaceDN w:val="0"/>
              <w:adjustRightInd w:val="0"/>
              <w:jc w:val="center"/>
              <w:rPr>
                <w:rFonts w:hint="eastAsia" w:ascii="仿宋" w:hAnsi="仿宋" w:eastAsia="仿宋" w:cs="仿宋"/>
                <w:sz w:val="28"/>
                <w:szCs w:val="28"/>
                <w:lang w:val="zh-CN"/>
              </w:rPr>
            </w:pPr>
            <w:r>
              <w:rPr>
                <w:rFonts w:hint="eastAsia" w:ascii="仿宋" w:hAnsi="仿宋" w:eastAsia="仿宋" w:cs="仿宋"/>
                <w:sz w:val="28"/>
                <w:szCs w:val="28"/>
                <w:lang w:val="zh-CN"/>
              </w:rPr>
              <w:t>合格</w:t>
            </w:r>
          </w:p>
        </w:tc>
        <w:tc>
          <w:tcPr>
            <w:tcW w:w="1417" w:type="dxa"/>
            <w:vAlign w:val="center"/>
          </w:tcPr>
          <w:p>
            <w:pPr>
              <w:autoSpaceDE w:val="0"/>
              <w:autoSpaceDN w:val="0"/>
              <w:adjustRightInd w:val="0"/>
              <w:jc w:val="center"/>
              <w:rPr>
                <w:rFonts w:hint="eastAsia" w:ascii="仿宋" w:hAnsi="仿宋" w:eastAsia="仿宋" w:cs="仿宋"/>
                <w:sz w:val="28"/>
                <w:szCs w:val="28"/>
                <w:lang w:val="zh-CN"/>
              </w:rPr>
            </w:pPr>
          </w:p>
        </w:tc>
      </w:tr>
    </w:tbl>
    <w:p>
      <w:pPr>
        <w:widowControl/>
        <w:spacing w:line="360" w:lineRule="auto"/>
        <w:ind w:firstLine="600" w:firstLineChars="200"/>
        <w:jc w:val="left"/>
        <w:rPr>
          <w:rStyle w:val="22"/>
          <w:rFonts w:hint="eastAsia" w:ascii="仿宋_GB2312" w:hAnsi="仿宋" w:eastAsia="仿宋_GB2312" w:cs="宋体"/>
          <w:color w:val="000000"/>
          <w:kern w:val="2"/>
          <w:shd w:val="clear" w:color="auto" w:fill="auto"/>
          <w:lang w:val="zh-CN" w:eastAsia="zh-CN" w:bidi="ar-SA"/>
        </w:rPr>
      </w:pPr>
      <w:r>
        <w:rPr>
          <w:rStyle w:val="22"/>
          <w:rFonts w:hint="eastAsia" w:ascii="仿宋_GB2312" w:hAnsi="仿宋" w:eastAsia="仿宋_GB2312" w:cs="宋体"/>
          <w:color w:val="000000"/>
          <w:kern w:val="2"/>
          <w:shd w:val="clear" w:color="auto" w:fill="auto"/>
          <w:lang w:val="zh-CN" w:eastAsia="zh-CN" w:bidi="ar-SA"/>
        </w:rPr>
        <w:t>注：所有产品材料必须符合国家相关标准规范，</w:t>
      </w:r>
      <w:r>
        <w:rPr>
          <w:rStyle w:val="22"/>
          <w:rFonts w:hint="eastAsia" w:ascii="仿宋_GB2312" w:hAnsi="仿宋" w:eastAsia="仿宋_GB2312" w:cs="宋体"/>
          <w:color w:val="000000"/>
          <w:kern w:val="2"/>
          <w:shd w:val="clear" w:color="auto" w:fill="auto"/>
          <w:lang w:val="en-US" w:eastAsia="zh-CN" w:bidi="ar-SA"/>
        </w:rPr>
        <w:t>材料质量等级为合格，且采用绿色环保的材料</w:t>
      </w:r>
      <w:r>
        <w:rPr>
          <w:rStyle w:val="22"/>
          <w:rFonts w:hint="eastAsia" w:ascii="仿宋_GB2312" w:hAnsi="仿宋" w:eastAsia="仿宋_GB2312" w:cs="宋体"/>
          <w:color w:val="000000"/>
          <w:kern w:val="2"/>
          <w:shd w:val="clear" w:color="auto" w:fill="auto"/>
          <w:lang w:val="zh-CN" w:eastAsia="zh-CN" w:bidi="ar-SA"/>
        </w:rPr>
        <w:t>；施工工艺与验收应符合中华人民共和国现行的有关国家标准和法规（含行标或专业标准）。施工标准按照相关标准、规定和合同约定进行验收。</w:t>
      </w:r>
    </w:p>
    <w:p>
      <w:pPr>
        <w:pStyle w:val="21"/>
        <w:ind w:left="0" w:leftChars="0" w:firstLine="0" w:firstLineChars="0"/>
        <w:rPr>
          <w:rFonts w:hint="default" w:eastAsia="仿宋_GB2312"/>
          <w:lang w:val="en-US" w:eastAsia="zh-CN"/>
        </w:rPr>
      </w:pPr>
      <w:r>
        <w:rPr>
          <w:rFonts w:hint="eastAsia"/>
          <w:lang w:val="en-US" w:eastAsia="zh-CN"/>
        </w:rPr>
        <w:t>二、特别事宜：</w:t>
      </w:r>
    </w:p>
    <w:p>
      <w:pPr>
        <w:pStyle w:val="21"/>
        <w:ind w:left="0" w:leftChars="0" w:firstLine="600" w:firstLineChars="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1、乙方应将工人工资直接发放到工人手中，如发生拖欠工资导致的投诉，甲方查实后有权从未付工程款中直接支付拖欠工资，乙方必须无条件配合；</w:t>
      </w:r>
    </w:p>
    <w:p>
      <w:pPr>
        <w:pStyle w:val="21"/>
        <w:ind w:left="0" w:leftChars="0" w:firstLine="600" w:firstLineChars="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2、施工过程中因乙方的原因造成政府相关职能部门处罚，乙方若不及时履行处罚决定，则甲方无需经乙方授权，可直接以其工程款代缴罚款。</w:t>
      </w:r>
    </w:p>
    <w:p>
      <w:pPr>
        <w:pStyle w:val="21"/>
        <w:ind w:left="0" w:leftChars="0" w:firstLine="600" w:firstLineChars="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3、乙方应承担本项目有关的试验、试样、检测等费用。当乙方必须开展的本项目有关的各种试验、试样、检测工作不符合现行有关规定（包括不及时开展相关工作）时，乙方有权直接指定符合有关规定的试验检测机构进行相关工作，由此发生的费用由乙方承担。</w:t>
      </w:r>
    </w:p>
    <w:p>
      <w:pPr>
        <w:pStyle w:val="21"/>
        <w:ind w:left="0" w:leftChars="0" w:firstLine="600" w:firstLineChars="0"/>
        <w:rPr>
          <w:rStyle w:val="22"/>
          <w:rFonts w:hint="eastAsia"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4、施工过程中乙方应严格按照项目内容，相关法律法规、行业规范、安全标准进行作业施工，专业工作必须由持证专业人员进行操作，严禁野蛮施工、不服从现场管理等现象，一经发现甲方有权利以扣除履约保证金为处罚；扣除金额以违规情况以5%-100%进行处罚。如情节特别严重或履约保证金处罚满100%，甲方有权终止合同，并将追究乙方民事、经济责任；</w:t>
      </w:r>
    </w:p>
    <w:p>
      <w:pPr>
        <w:pStyle w:val="21"/>
        <w:ind w:left="0" w:leftChars="0" w:firstLine="600" w:firstLineChars="0"/>
        <w:rPr>
          <w:rStyle w:val="22"/>
          <w:rFonts w:hint="default" w:ascii="仿宋_GB2312" w:hAnsi="仿宋" w:eastAsia="仿宋_GB2312" w:cs="宋体"/>
          <w:color w:val="000000"/>
          <w:kern w:val="2"/>
          <w:shd w:val="clear" w:color="auto" w:fill="auto"/>
          <w:lang w:val="en-US" w:eastAsia="zh-CN" w:bidi="ar-SA"/>
        </w:rPr>
      </w:pPr>
      <w:r>
        <w:rPr>
          <w:rStyle w:val="22"/>
          <w:rFonts w:hint="eastAsia" w:ascii="仿宋_GB2312" w:hAnsi="仿宋" w:eastAsia="仿宋_GB2312" w:cs="宋体"/>
          <w:color w:val="000000"/>
          <w:kern w:val="2"/>
          <w:shd w:val="clear" w:color="auto" w:fill="auto"/>
          <w:lang w:val="en-US" w:eastAsia="zh-CN" w:bidi="ar-SA"/>
        </w:rPr>
        <w:t>5、乙方在施工期间应做好现场安全教育，加强现场安全、质量管理，如施工期间发生安全、质量事故所导致的一切人员、财产损失均由乙方承担，甲方保留其要求赔偿的权利。</w:t>
      </w:r>
    </w:p>
    <w:p>
      <w:pPr>
        <w:pStyle w:val="21"/>
        <w:ind w:left="0" w:leftChars="0" w:firstLine="0" w:firstLineChars="0"/>
      </w:pPr>
    </w:p>
    <w:p>
      <w:pPr>
        <w:pageBreakBefore/>
        <w:spacing w:after="120" w:line="360" w:lineRule="auto"/>
        <w:rPr>
          <w:rFonts w:hint="eastAsia" w:ascii="仿宋" w:hAnsi="仿宋" w:eastAsia="仿宋" w:cs="仿宋"/>
          <w:color w:val="000000"/>
          <w:sz w:val="28"/>
          <w:szCs w:val="28"/>
        </w:rPr>
      </w:pPr>
      <w:r>
        <w:rPr>
          <w:rFonts w:hint="eastAsia" w:ascii="仿宋" w:hAnsi="仿宋" w:eastAsia="仿宋" w:cs="仿宋"/>
          <w:color w:val="000000"/>
          <w:sz w:val="28"/>
          <w:szCs w:val="28"/>
        </w:rPr>
        <w:t>附件</w:t>
      </w: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w:t>
      </w:r>
    </w:p>
    <w:p>
      <w:pPr>
        <w:spacing w:line="360" w:lineRule="auto"/>
        <w:ind w:firstLine="562"/>
        <w:jc w:val="center"/>
        <w:rPr>
          <w:rFonts w:hint="eastAsia" w:ascii="仿宋" w:hAnsi="仿宋" w:eastAsia="仿宋" w:cs="仿宋"/>
          <w:b/>
          <w:color w:val="000000"/>
          <w:sz w:val="28"/>
          <w:szCs w:val="28"/>
        </w:rPr>
      </w:pPr>
      <w:r>
        <w:rPr>
          <w:rFonts w:hint="eastAsia" w:ascii="仿宋" w:hAnsi="仿宋" w:eastAsia="仿宋" w:cs="仿宋"/>
          <w:color w:val="000000"/>
          <w:sz w:val="28"/>
          <w:szCs w:val="28"/>
        </w:rPr>
        <w:t>《重庆江北国际机场建设维修工程安全文明施工责任书》</w:t>
      </w:r>
    </w:p>
    <w:p>
      <w:pPr>
        <w:spacing w:line="360" w:lineRule="auto"/>
        <w:ind w:firstLine="562"/>
        <w:rPr>
          <w:rFonts w:hint="eastAsia" w:ascii="仿宋" w:hAnsi="仿宋" w:eastAsia="仿宋" w:cs="仿宋"/>
          <w:b/>
          <w:bCs/>
          <w:color w:val="000000"/>
          <w:sz w:val="28"/>
          <w:szCs w:val="28"/>
        </w:rPr>
      </w:pPr>
    </w:p>
    <w:p>
      <w:pPr>
        <w:spacing w:line="360" w:lineRule="auto"/>
        <w:ind w:firstLine="562"/>
        <w:rPr>
          <w:rFonts w:hint="eastAsia" w:ascii="仿宋" w:hAnsi="仿宋" w:eastAsia="仿宋" w:cs="仿宋"/>
          <w:bCs/>
          <w:color w:val="000000"/>
          <w:sz w:val="28"/>
          <w:szCs w:val="28"/>
        </w:rPr>
      </w:pPr>
      <w:r>
        <w:rPr>
          <w:rFonts w:hint="eastAsia" w:ascii="仿宋" w:hAnsi="仿宋" w:eastAsia="仿宋" w:cs="仿宋"/>
          <w:bCs/>
          <w:color w:val="000000"/>
          <w:sz w:val="28"/>
          <w:szCs w:val="28"/>
        </w:rPr>
        <w:t>甲方：</w:t>
      </w:r>
      <w:r>
        <w:rPr>
          <w:rFonts w:hint="eastAsia" w:ascii="仿宋" w:hAnsi="仿宋" w:eastAsia="仿宋" w:cs="仿宋"/>
          <w:sz w:val="28"/>
        </w:rPr>
        <w:t>重庆机场集团有限公司</w:t>
      </w:r>
    </w:p>
    <w:p>
      <w:pPr>
        <w:spacing w:line="360" w:lineRule="auto"/>
        <w:ind w:firstLine="562"/>
        <w:rPr>
          <w:rFonts w:hint="eastAsia" w:ascii="仿宋" w:hAnsi="仿宋" w:eastAsia="仿宋" w:cs="仿宋"/>
          <w:bCs/>
          <w:color w:val="000000"/>
          <w:sz w:val="28"/>
          <w:szCs w:val="28"/>
        </w:rPr>
      </w:pPr>
      <w:r>
        <w:rPr>
          <w:rFonts w:hint="eastAsia" w:ascii="仿宋" w:hAnsi="仿宋" w:eastAsia="仿宋" w:cs="仿宋"/>
          <w:bCs/>
          <w:color w:val="000000"/>
          <w:sz w:val="28"/>
          <w:szCs w:val="28"/>
        </w:rPr>
        <w:t>乙方：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为树立良好的城市窗口形象，进一步规范重庆江北机场区域内建设（含各类设施设备安装、改造）工程施工现场及其临建设施（统称“建设工程施工现场”，余同）管理，贯彻“安全第一，预防为主”的方针，切实保障建设工程施工现场空防、治安、消防、交通等安全，经甲乙双方共同商议同意，签订本安全文明施工责任书。本责任书作为建设工程施工合同的附件之一，具有同等法律效力。</w:t>
      </w:r>
    </w:p>
    <w:p>
      <w:pPr>
        <w:spacing w:line="360" w:lineRule="auto"/>
        <w:ind w:firstLine="560"/>
        <w:rPr>
          <w:rFonts w:hint="eastAsia" w:ascii="仿宋" w:hAnsi="仿宋" w:eastAsia="仿宋" w:cs="仿宋"/>
          <w:b/>
          <w:bCs/>
          <w:color w:val="000000"/>
          <w:sz w:val="28"/>
          <w:szCs w:val="28"/>
        </w:rPr>
      </w:pPr>
      <w:r>
        <w:rPr>
          <w:rFonts w:hint="eastAsia" w:ascii="仿宋" w:hAnsi="仿宋" w:eastAsia="仿宋" w:cs="仿宋"/>
          <w:color w:val="000000"/>
          <w:sz w:val="28"/>
          <w:szCs w:val="28"/>
        </w:rPr>
        <w:t>一、甲乙双方责任条款</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（一）甲方责任</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bCs/>
          <w:color w:val="000000"/>
          <w:sz w:val="28"/>
          <w:szCs w:val="28"/>
        </w:rPr>
        <w:t>1、负责向乙方宣</w:t>
      </w:r>
      <w:r>
        <w:rPr>
          <w:rFonts w:hint="eastAsia" w:ascii="仿宋" w:hAnsi="仿宋" w:eastAsia="仿宋" w:cs="仿宋"/>
          <w:color w:val="000000"/>
          <w:sz w:val="28"/>
          <w:szCs w:val="28"/>
        </w:rPr>
        <w:t>讲有关建设工程施工现场的治安、空防、消防、交通等安全方面的法律、法规和文明施工规定。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2、指导、督促、检查乙方做好</w:t>
      </w:r>
      <w:r>
        <w:rPr>
          <w:rFonts w:hint="eastAsia" w:ascii="仿宋" w:hAnsi="仿宋" w:eastAsia="仿宋" w:cs="仿宋"/>
          <w:color w:val="000000"/>
          <w:sz w:val="28"/>
          <w:szCs w:val="28"/>
        </w:rPr>
        <w:t>建设工程施工现场</w:t>
      </w:r>
      <w:r>
        <w:rPr>
          <w:rFonts w:hint="eastAsia" w:ascii="仿宋" w:hAnsi="仿宋" w:eastAsia="仿宋" w:cs="仿宋"/>
          <w:bCs/>
          <w:color w:val="000000"/>
          <w:sz w:val="28"/>
          <w:szCs w:val="28"/>
        </w:rPr>
        <w:t>安全文明施工管理工作，对乙方违反责任书的情况进行违约处理。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3、工期内组织对</w:t>
      </w:r>
      <w:r>
        <w:rPr>
          <w:rFonts w:hint="eastAsia" w:ascii="仿宋" w:hAnsi="仿宋" w:eastAsia="仿宋" w:cs="仿宋"/>
          <w:color w:val="000000"/>
          <w:sz w:val="28"/>
          <w:szCs w:val="28"/>
        </w:rPr>
        <w:t>建设维修工程施工现场进行不少于3次的</w:t>
      </w:r>
      <w:r>
        <w:rPr>
          <w:rFonts w:hint="eastAsia" w:ascii="仿宋" w:hAnsi="仿宋" w:eastAsia="仿宋" w:cs="仿宋"/>
          <w:bCs/>
          <w:color w:val="000000"/>
          <w:sz w:val="28"/>
          <w:szCs w:val="28"/>
        </w:rPr>
        <w:t>安全隐患排查，建立检查台账，对不合格的，向乙方抄送《限期整改通知书》。</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4、在机场控制区内施工的，依法办理乙方依法依规办理人员及车辆通行证，并按规定将乙方人员带入、出控制区，严格证件使用和管理，及时清退到期证件。</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5、督促办理</w:t>
      </w:r>
      <w:r>
        <w:rPr>
          <w:rFonts w:hint="eastAsia" w:ascii="仿宋" w:hAnsi="仿宋" w:eastAsia="仿宋" w:cs="仿宋"/>
          <w:color w:val="000000"/>
          <w:sz w:val="28"/>
          <w:szCs w:val="28"/>
        </w:rPr>
        <w:t>建设工程</w:t>
      </w:r>
      <w:r>
        <w:rPr>
          <w:rFonts w:hint="eastAsia" w:ascii="仿宋" w:hAnsi="仿宋" w:eastAsia="仿宋" w:cs="仿宋"/>
          <w:bCs/>
          <w:color w:val="000000"/>
          <w:sz w:val="28"/>
          <w:szCs w:val="28"/>
        </w:rPr>
        <w:t>施工申报相关所有手续（包括但不限于动火证、施工许可证、用电审批证等）、易燃易爆危险物品进入隔离区申报手续和危险场所动火作业申报手续。</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6、因施工安全或其他安全（如警卫任务、重大节假日等）需要暂停施工的，甲方应提前通知乙方。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7、根据工程具体情况，督促乙方制定</w:t>
      </w:r>
      <w:r>
        <w:rPr>
          <w:rFonts w:hint="eastAsia" w:ascii="仿宋" w:hAnsi="仿宋" w:eastAsia="仿宋" w:cs="仿宋"/>
          <w:color w:val="000000"/>
          <w:sz w:val="28"/>
          <w:szCs w:val="28"/>
        </w:rPr>
        <w:t>建设工程施工现场安全文明施工措施方案，督促</w:t>
      </w:r>
      <w:r>
        <w:rPr>
          <w:rFonts w:hint="eastAsia" w:ascii="仿宋" w:hAnsi="仿宋" w:eastAsia="仿宋" w:cs="仿宋"/>
          <w:bCs/>
          <w:color w:val="000000"/>
          <w:sz w:val="28"/>
          <w:szCs w:val="28"/>
        </w:rPr>
        <w:t>落实安全生产和文明施工逐级责任，建设工程类项目需确定专（兼）职安全员。</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8、进入机场控制区内施工用的刀具、工具、物料器材等按照《重庆江北国际机场控制区刀具管理办法》、《重庆江北国际机场限制物品带入控制区管理办法》规定办理相关手续，并严格使用和管理。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9、召集乙方负责人、专（兼）职安全员召开施工例会和安全协调会不少于2次。</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10、指导、督促和授权监理单位人员，实施</w:t>
      </w:r>
      <w:r>
        <w:rPr>
          <w:rFonts w:hint="eastAsia" w:ascii="仿宋" w:hAnsi="仿宋" w:eastAsia="仿宋" w:cs="仿宋"/>
          <w:color w:val="000000"/>
          <w:sz w:val="28"/>
          <w:szCs w:val="28"/>
        </w:rPr>
        <w:t>建设工程施工现场</w:t>
      </w:r>
      <w:r>
        <w:rPr>
          <w:rFonts w:hint="eastAsia" w:ascii="仿宋" w:hAnsi="仿宋" w:eastAsia="仿宋" w:cs="仿宋"/>
          <w:bCs/>
          <w:color w:val="000000"/>
          <w:sz w:val="28"/>
          <w:szCs w:val="28"/>
        </w:rPr>
        <w:t>安全文明施工管理。</w:t>
      </w:r>
    </w:p>
    <w:p>
      <w:pPr>
        <w:spacing w:line="360" w:lineRule="auto"/>
        <w:ind w:firstLine="560"/>
        <w:rPr>
          <w:rFonts w:hint="eastAsia" w:ascii="仿宋" w:hAnsi="仿宋" w:eastAsia="仿宋" w:cs="仿宋"/>
          <w:bCs/>
          <w:color w:val="FF0000"/>
          <w:sz w:val="28"/>
          <w:szCs w:val="28"/>
        </w:rPr>
      </w:pPr>
      <w:r>
        <w:rPr>
          <w:rFonts w:hint="eastAsia" w:ascii="仿宋" w:hAnsi="仿宋" w:eastAsia="仿宋" w:cs="仿宋"/>
          <w:bCs/>
          <w:color w:val="000000"/>
          <w:sz w:val="28"/>
          <w:szCs w:val="28"/>
        </w:rPr>
        <w:t>11、做好</w:t>
      </w:r>
      <w:r>
        <w:rPr>
          <w:rFonts w:hint="eastAsia" w:ascii="仿宋" w:hAnsi="仿宋" w:eastAsia="仿宋" w:cs="仿宋"/>
          <w:color w:val="000000"/>
          <w:sz w:val="28"/>
          <w:szCs w:val="28"/>
        </w:rPr>
        <w:t>建设工程</w:t>
      </w:r>
      <w:r>
        <w:rPr>
          <w:rFonts w:hint="eastAsia" w:ascii="仿宋" w:hAnsi="仿宋" w:eastAsia="仿宋" w:cs="仿宋"/>
          <w:bCs/>
          <w:color w:val="000000"/>
          <w:sz w:val="28"/>
          <w:szCs w:val="28"/>
        </w:rPr>
        <w:t>施工过程中安全文明施工等相关问题的咨询服务工作。</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（二）乙方责任</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1、日常管理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color w:val="000000"/>
          <w:sz w:val="28"/>
          <w:szCs w:val="28"/>
        </w:rPr>
        <w:t>（1）施工前务必办理建设工程</w:t>
      </w:r>
      <w:r>
        <w:rPr>
          <w:rFonts w:hint="eastAsia" w:ascii="仿宋" w:hAnsi="仿宋" w:eastAsia="仿宋" w:cs="仿宋"/>
          <w:bCs/>
          <w:color w:val="000000"/>
          <w:sz w:val="28"/>
          <w:szCs w:val="28"/>
        </w:rPr>
        <w:t>施工申报相关所有手续（包括但不限于动火证、施工许可证、用电审批证等）、易燃易爆危险物品进入隔离区申报手续和危险场所动火作业申报手续。</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color w:val="000000"/>
          <w:sz w:val="28"/>
          <w:szCs w:val="28"/>
        </w:rPr>
        <w:t>（2）建立健全施工管理制度，逐级落实安全管理责任，建立施工相关台账，明确责任。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（3）负责人应定期参加甲方召集的施工例会及安全协调会，不得无故缺席。</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2、施工作业安全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（1）安全教育培训，乙方应加强对施工人员的安全教育培训，遵守机场及行业各项安全管理规定。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必须保证进场所有施工人员安全可靠，并保证所属施工人员无妨碍工作的病症，做好现场文明施工教育，有效防止施工人员的不安全行为，遵守甲方及监理的监督管理，积极对隐患进行整改，做到安全文明施工，杜绝任何施工事故发生。</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（3）相关工具、设备等保证其可靠性，具有相关合格证或检测认证；施工作业人员进入现场必须佩带相关安全防范作业装备，严禁带情绪、带病等不稳定因素人员进入施工现场进行作业。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（4）高空作业必须具有相关从业资格证并按照相关安全规范执行，不得无安全保护措施施工、野蛮施工。</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（5）施工外架、安全通道及相关防护的搭设必须满足招标标书要求及相关国家、行业安全要求规范执行。</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乙方在施工时，必须采取严格的防护措施，如因乙方防护不力或违反有关安全操作规程、消防条例，导致发生的安全事故、人员伤亡、财产损失、施工质量等所有问题的应急处置和全部责任（包括但不限于法律、经济、民事等所有责任）均由乙方责任人自行承担。</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（7）本次施工范围内，凡从事相关特殊作业的特殊工种必须拥有国家、行业颁发的相关从业资格证书，严禁无证上岗；相关特殊作业时必须佩带相应防护物品，具备相应防护措施。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（8）相关安全要求不限定于以上条例，如发生以上条例以外安全问题，甲方有权根据标书、合同、相关法律法规进行问责处理，情节严重者移送司法机关进行处理。</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3、消防安全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严格依照《建设工程施工现场消防安全技术规范》（GB50720—2011）和《仓库防火安全管理规则》(公安部令6号)以及国家、行业其它相关消防法规以及甲方有关消防安全管理规定设置临建设施，切实加强施工现场消防安全管理，严防火灾事故发生。</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详细编制施工现场临建设施（包括临时消防道路、水源、临时电气、各类加工作业场所、库房、材料堆场、办公和生活场所及有关消防临时设施器材等等）布局设置和消防安全管理组织及措施方案，并履行申报审批手续。</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（3）施工现场临建设施不得采用易燃材料搭建，当采用彩钢夹芯板材搭建办公和员工住宿场所时，其夹芯材料严禁采用易燃和可燃材料。</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（4）施工现场在建工程外防护网和在用工程室内临时围挡应当采用不燃或难燃材料。</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现场电气设置应当符合《建设工程施工现场供用电安全规范》（GB50194-2014）的规定，并加强临电安全管理，且在施工前取得集团公司动力能源保障部相关审批，不得私拉乱接线路和擅自增加用电负荷；有条件的，员工宿舍除空调和集中供水外，其照明和设备充电插座宜采用直流安全电源。</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（6）施工现场应当依法、依规配置各类临时消防设施、器材，并落实责任加强检查和维护保养，确保完好有效。</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（7）施工现场应当设置各类消防安全标识、标志、标牌，公布机场火警电话。</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（8）健全施工现场消防安全管理组织，明确消防安全责任人、管理人和专（兼）职消防安全管理员，落实消防安全逐级责任。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（9）建立完善各类（类别参见国家、行业消防安全规定）消防安全管理制度、安全操作规程，检查、督促员工自觉遵照执行。</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（10）依法做好全员消防安全宣传、教育；编制施工现场灭火和应急疏散预案，建立消防安全教育培训相关台帐。</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（11）配置和明确专人落实施工现场每日防火巡查，开展每周一次定期消防安全检查，并完善巡查、检查记录；每月定期向甲方安全管理部门上报消防安全工作情况。</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12）严格安全用火控制管理，不得在在建工程和各类加工作业场所、库房、材料堆场以及其它具有火灾危险的场所吸烟或擅自使用明火，涉及工程动火作业的，应当编制动火方案，落实安全监护责任及措施,申报办理动火审批手续；严禁非资格人员进行动火作业。</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（13）加强施工现场燃油、燃气及其它易燃易爆物品使用和储存场所安全管理，每日和定期检查场所、设施及管线良好情况。</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14）工程施工不得擅自中断市政消防水源、道路，不得违法堵塞建筑消防车道和消防通道，不得违法占用既有建筑防火间距和消防车回车场及消防扑救场地，不得违法遮挡、埋压、圈占、停用、损坏市政和建筑消防设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15）自觉服从监理单位和甲方安全监管部门的监督检查，对自查或监理单位和甲方检查发现的各类隐患问题，应当落实责任并积极采取措施予以消除和整改，做到一般隐患整改不超过一天，重大隐患不超过二天，整改率应达到100%；对有关隐患和违反消防安全管理规定逾期不整改的予以违约处理，必要时责令停工整改，由此造成的损失由乙方自行承担。</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4、治安安全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（1）乙方开工前需确定安全负责人，并报甲方，对施工安全及其他安全工作承担管理责任。</w:t>
      </w:r>
    </w:p>
    <w:p>
      <w:pPr>
        <w:spacing w:line="360" w:lineRule="auto"/>
        <w:ind w:firstLine="560"/>
        <w:jc w:val="left"/>
        <w:rPr>
          <w:rFonts w:hint="eastAsia" w:ascii="仿宋" w:hAnsi="仿宋" w:eastAsia="仿宋" w:cs="仿宋"/>
          <w:bCs/>
          <w:color w:val="000000"/>
          <w:sz w:val="28"/>
          <w:szCs w:val="28"/>
        </w:rPr>
      </w:pPr>
      <w:r>
        <w:rPr>
          <w:rFonts w:hint="eastAsia" w:ascii="仿宋" w:hAnsi="仿宋" w:eastAsia="仿宋" w:cs="仿宋"/>
          <w:bCs/>
          <w:color w:val="000000"/>
          <w:sz w:val="28"/>
          <w:szCs w:val="28"/>
        </w:rPr>
        <w:t xml:space="preserve">（2）组织开展施工人员法治教育，定期对施工人员思想动态进行调查。预防和制止租赁场所发生各种违法犯罪行为，调解单位内部治安纠纷，加强治安防范措施，保证机场区域工作人员遵纪守法、无违法犯罪行为。 </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（3）做好本单位防盗、防抢、防爆炸等安全工作相关措施。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（4）乙方施工人员、车辆应佩（携）证施工，并自觉接受甲方的检查。严禁无证施工。不佩（携）证施工。</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（5）乙方人员应在到达机场的7日内应按规定申请暂住人口登记，办理暂住人口《暂住证》。</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（6）乙方应对其下属人员的居民身份证、作业资格证等证件严格审查，证件齐全后的方可雇用。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（7）乙方禁止容留、使用现行犯、在逃犯、犯罪嫌疑人等违法犯罪人员从事施工工作，有违法犯罪前科人员，应事先向甲方申明，并实事求是地做好登记。</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（8）乙方人员、车辆应在指定的区域内进行施工，其人员、车辆、设备不得超出指定区域范围。</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（9）易爆、剧毒等危险品及贵重物品，乙方应及时报告甲方，建立保管、存放、领取、看护此类物品的安全制度和措施，并上报甲方。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（10）不得在扩建施工区域内（含生活区）摆摊设店，严禁发生打架斗殴、赌博、酗酒、聚众闹事、卖淫嫖娼、偷盗抢劫等违法犯罪行为。</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（11）施工过程中，不得擅自发布与甲方有关的生产运营信息及其他可能造成影响的敏感信息。</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5、施工驻地临时建筑管理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（1）乙方不得擅自改变施工驻地用途，如需重建、整修临时建筑物，应提前申报并将整修方案报监管单位审批。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（2）乙方文明施工负责人应严格按照建筑、施工安全生产法规和标准组织施工，落实各项安全生产措施，有效的杜绝、控制各类伤亡事故，实现安全生产。</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（3）做好临时建筑物搭建现场的各项安全文明措施，安全警示标志必须完善、齐全。</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施工临设建筑物、构造物包括办公用房、宿舍、食堂、卫生间等，要求稳固、安全、整洁，并满足消防要求。按规定架设用电线路，严禁任意拉线接电，严禁使用电炉及明火烧煮食物。乙方至少每周对消防、安全、环境卫生等情况开展一次自查工作，建立专项自查台账。</w:t>
      </w:r>
    </w:p>
    <w:p>
      <w:pPr>
        <w:spacing w:line="360" w:lineRule="auto"/>
        <w:ind w:firstLine="562"/>
        <w:rPr>
          <w:rFonts w:hint="eastAsia" w:ascii="仿宋" w:hAnsi="仿宋" w:eastAsia="仿宋" w:cs="仿宋"/>
          <w:b/>
          <w:bCs/>
          <w:color w:val="000000"/>
          <w:sz w:val="28"/>
          <w:szCs w:val="28"/>
        </w:rPr>
      </w:pPr>
      <w:r>
        <w:rPr>
          <w:rFonts w:hint="eastAsia" w:ascii="仿宋" w:hAnsi="仿宋" w:eastAsia="仿宋" w:cs="仿宋"/>
          <w:b/>
          <w:bCs/>
          <w:color w:val="000000"/>
          <w:sz w:val="28"/>
          <w:szCs w:val="28"/>
        </w:rPr>
        <w:t xml:space="preserve">    6、文明、安全施工管理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（1）乙方应严格遵守甲方规定的施工作业时间。</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（2）施工现场应当设置规范的警示标志，标明施工期限，采取安全防护措施保障行人、车辆安全。施工时应当采取低噪声、防扬尘、符合环境保护要求的施工设备和施工办法。</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（3）材料堆放管理。设专人负责对材料管理。建筑材料、工具、构件按规范堆放。砂石、水泥等大宗材料的堆放应成堆见方。对易燃、易爆物品应分类存放，专人管理。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4）尽量采用低噪声的施工工艺和办法。凡是条件具备的，运输车辆必须冲洗干净后才能离场上路行驶（特殊情况单独决定）。装运建筑材料、土石方的车辆，应采取有效措施，保证行驶途中不污染环境和道路。建筑垃圾必须定点存放准时清理出场。</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5）施工现场专（兼）职安全员需佩戴袖标，施工区域作业人员必须佩带安全帽，高空作业需佩戴安全绳，在车行道、飞行区施工必须穿反光背心，在施工危险区域如电梯井、楼梯井、“四口”、“五临边”等地必须设立明显的警示标示。</w:t>
      </w:r>
    </w:p>
    <w:p>
      <w:pPr>
        <w:ind w:firstLine="560" w:firstLineChars="200"/>
        <w:rPr>
          <w:rFonts w:hint="eastAsia" w:ascii="仿宋" w:hAnsi="仿宋" w:eastAsia="仿宋" w:cs="仿宋"/>
          <w:bCs/>
          <w:color w:val="000000"/>
          <w:sz w:val="28"/>
          <w:szCs w:val="28"/>
        </w:rPr>
      </w:pPr>
      <w:r>
        <w:rPr>
          <w:rFonts w:hint="eastAsia" w:ascii="仿宋" w:hAnsi="仿宋" w:eastAsia="仿宋" w:cs="仿宋"/>
          <w:bCs/>
          <w:color w:val="000000"/>
          <w:sz w:val="28"/>
          <w:szCs w:val="28"/>
        </w:rPr>
        <w:t>（6）施工区域周围设置不低于</w:t>
      </w:r>
      <w:r>
        <w:rPr>
          <w:rFonts w:hint="eastAsia" w:ascii="仿宋" w:hAnsi="仿宋" w:eastAsia="仿宋" w:cs="仿宋"/>
          <w:bCs/>
          <w:color w:val="000000"/>
          <w:sz w:val="28"/>
          <w:szCs w:val="28"/>
          <w:lang w:val="en-US" w:eastAsia="zh-CN"/>
        </w:rPr>
        <w:t>2.5</w:t>
      </w:r>
      <w:r>
        <w:rPr>
          <w:rFonts w:hint="eastAsia" w:ascii="仿宋" w:hAnsi="仿宋" w:eastAsia="仿宋" w:cs="仿宋"/>
          <w:bCs/>
          <w:color w:val="000000"/>
          <w:sz w:val="28"/>
          <w:szCs w:val="28"/>
        </w:rPr>
        <w:t>米的硬质密闭围挡，工地进出口道路应当硬化处理，设置车辆清洗设施及配套的沉沙井，车辆冲洗干净后方可驶出工地。整个施工环境所涉及的施工围挡、标识、标牌等必须保持干净整洁、无破损。设立的反光锥型柱摆放合理，定人定时检查和清理（为树立良好的施工现场形象，优化公共区域形象品质，建议采用《重庆市房屋建筑和市政基础设施工程施工现场形象品质提升标准图集——施工围挡及大门（二）》中A型围挡为公共区域施工围挡，附件</w:t>
      </w:r>
      <w:r>
        <w:rPr>
          <w:rFonts w:hint="eastAsia" w:ascii="仿宋" w:hAnsi="仿宋" w:eastAsia="仿宋" w:cs="仿宋"/>
          <w:bCs/>
          <w:color w:val="000000"/>
          <w:sz w:val="28"/>
          <w:szCs w:val="28"/>
          <w:lang w:val="en-US" w:eastAsia="zh-CN"/>
        </w:rPr>
        <w:t>3</w:t>
      </w:r>
      <w:r>
        <w:rPr>
          <w:rFonts w:hint="eastAsia" w:ascii="仿宋" w:hAnsi="仿宋" w:eastAsia="仿宋" w:cs="仿宋"/>
          <w:bCs/>
          <w:color w:val="000000"/>
          <w:sz w:val="28"/>
          <w:szCs w:val="28"/>
        </w:rPr>
        <w:t>供参考）。</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（7）严格执行机场文明施工的重大临时决定，服从甲方工程管理人员、安全文明施工管理人员的指挥，服从监理人员的对不文明施工事件的处理。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（8）严禁野蛮施工，严禁破坏机场市政及绿化设施。发现重大不文明施工事件并造成重大负面影响的，必须及时报告甲方。</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9）临时占用、挖掘场区道路设施，涉及消防、园林绿化以及电力、通信等设施，应征求交管部门、公共区、动力能源保障部等单位以及设施产权单位的意见，并办理相应的占道施工许可证。且需将批准文书在现场显著位置公示，按照批准的地域、范围、用途、时限占用或挖掘，挖掘现场按甲方要求实行封闭施工，并设置安全警示标志，采取有效措施控制施工扬尘和路面污染。堆放施工材料、建筑渣土和搭建临时工棚应当保持规范、整洁，临时占用或挖掘道路设施期满，应当拆除障碍物，恢复道路设施功能，方可恢复通行。</w:t>
      </w:r>
    </w:p>
    <w:p>
      <w:pPr>
        <w:spacing w:line="360" w:lineRule="auto"/>
        <w:ind w:firstLine="560"/>
        <w:rPr>
          <w:rFonts w:hint="eastAsia" w:ascii="仿宋" w:hAnsi="仿宋" w:eastAsia="仿宋" w:cs="仿宋"/>
          <w:b/>
          <w:bCs/>
          <w:color w:val="000000"/>
          <w:sz w:val="28"/>
          <w:szCs w:val="28"/>
        </w:rPr>
      </w:pPr>
      <w:r>
        <w:rPr>
          <w:rFonts w:hint="eastAsia" w:ascii="仿宋" w:hAnsi="仿宋" w:eastAsia="仿宋" w:cs="仿宋"/>
          <w:color w:val="000000"/>
          <w:sz w:val="28"/>
          <w:szCs w:val="28"/>
        </w:rPr>
        <w:t>（10）在道路作业的施工车辆及其车辆驾驶人应依法取得相应的许可上道路行驶的资质，遵守道路交通安全法律法规，安全、文明驾驶。</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（11）施工产生的建筑垃圾由需场外处理，严禁将建筑垃圾倾倒在机场辖区范围内，比如：排洪沟渠、绿地、水塘、建设预留空地等。</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（12）禁止从3米以上高处抛撒建筑垃圾或易扬撒的物料。建筑工地及垃圾处理场的进出路口路面应硬化处理，根据条件配设车辆冲洗设施(含排水沟、沉沙井等)，保持周边环境清洁。</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（13）建（构）筑物拆除和土地修复工程施工，应当采取洒水或者喷淋等降尘措施。</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（14）完工后5日内清除全部建筑垃圾。对完工后3个月内不能投入使用的裸露泥地进行覆盖、简易铺装或绿化。</w:t>
      </w:r>
    </w:p>
    <w:p>
      <w:pPr>
        <w:spacing w:line="360" w:lineRule="auto"/>
        <w:ind w:firstLine="560"/>
        <w:rPr>
          <w:rFonts w:hint="eastAsia" w:ascii="仿宋" w:hAnsi="仿宋" w:eastAsia="仿宋" w:cs="仿宋"/>
          <w:color w:val="000000"/>
          <w:sz w:val="28"/>
          <w:szCs w:val="28"/>
        </w:rPr>
      </w:pPr>
      <w:r>
        <w:rPr>
          <w:rFonts w:hint="eastAsia" w:ascii="仿宋" w:hAnsi="仿宋" w:eastAsia="仿宋" w:cs="仿宋"/>
          <w:color w:val="000000"/>
          <w:sz w:val="28"/>
          <w:szCs w:val="28"/>
        </w:rPr>
        <w:t>二、违约处理</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1、乙方存在违反以上协议内容的，甲方将向乙方开具《限期整改通知书》，同时视情节轻重甲方</w:t>
      </w:r>
      <w:r>
        <w:rPr>
          <w:rFonts w:hint="eastAsia" w:ascii="仿宋" w:hAnsi="仿宋" w:eastAsia="仿宋" w:cs="仿宋"/>
          <w:bCs/>
          <w:color w:val="000000"/>
          <w:sz w:val="28"/>
          <w:szCs w:val="28"/>
          <w:lang w:val="en-US" w:eastAsia="zh-CN"/>
        </w:rPr>
        <w:t>有权扣除乙方履约保证金</w:t>
      </w:r>
      <w:r>
        <w:rPr>
          <w:rFonts w:hint="eastAsia" w:ascii="仿宋" w:hAnsi="仿宋" w:eastAsia="仿宋" w:cs="仿宋"/>
          <w:bCs/>
          <w:color w:val="000000"/>
          <w:sz w:val="28"/>
          <w:szCs w:val="28"/>
        </w:rPr>
        <w:t>，如情节</w:t>
      </w:r>
      <w:r>
        <w:rPr>
          <w:rFonts w:hint="eastAsia" w:ascii="仿宋" w:hAnsi="仿宋" w:eastAsia="仿宋" w:cs="仿宋"/>
          <w:bCs/>
          <w:color w:val="000000"/>
          <w:sz w:val="28"/>
          <w:szCs w:val="28"/>
          <w:lang w:val="en-US" w:eastAsia="zh-CN"/>
        </w:rPr>
        <w:t>特别</w:t>
      </w:r>
      <w:r>
        <w:rPr>
          <w:rFonts w:hint="eastAsia" w:ascii="仿宋" w:hAnsi="仿宋" w:eastAsia="仿宋" w:cs="仿宋"/>
          <w:bCs/>
          <w:color w:val="000000"/>
          <w:sz w:val="28"/>
          <w:szCs w:val="28"/>
        </w:rPr>
        <w:t>严重甲方有权取消合同，并将追究乙方民事、经济责任。</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2、乙方行为违反国家和地方法律、法规规定而本责任书未列入的，甲方有权参照本责任书有关协议条款进行违约处理；构成其它严重违法行为或犯罪的，移送政府职能部门或司法机关依法查处。</w:t>
      </w:r>
    </w:p>
    <w:p>
      <w:pPr>
        <w:spacing w:line="360" w:lineRule="auto"/>
        <w:ind w:firstLine="560"/>
        <w:rPr>
          <w:rFonts w:hint="eastAsia" w:ascii="仿宋" w:hAnsi="仿宋" w:eastAsia="仿宋" w:cs="仿宋"/>
          <w:bCs/>
          <w:color w:val="000000"/>
          <w:sz w:val="28"/>
          <w:szCs w:val="28"/>
        </w:rPr>
      </w:pPr>
      <w:r>
        <w:rPr>
          <w:rFonts w:hint="eastAsia" w:ascii="仿宋" w:hAnsi="仿宋" w:eastAsia="仿宋" w:cs="仿宋"/>
          <w:bCs/>
          <w:color w:val="000000"/>
          <w:sz w:val="28"/>
          <w:szCs w:val="28"/>
        </w:rPr>
        <w:t>3、本责任书解释权归甲方。</w:t>
      </w:r>
    </w:p>
    <w:p>
      <w:pPr>
        <w:spacing w:line="360" w:lineRule="auto"/>
        <w:ind w:firstLine="560"/>
        <w:rPr>
          <w:rFonts w:hint="eastAsia" w:ascii="仿宋" w:hAnsi="仿宋" w:eastAsia="仿宋" w:cs="仿宋"/>
          <w:bCs/>
          <w:color w:val="000000"/>
          <w:sz w:val="28"/>
          <w:szCs w:val="28"/>
        </w:rPr>
      </w:pPr>
    </w:p>
    <w:p>
      <w:pPr>
        <w:spacing w:line="360" w:lineRule="auto"/>
        <w:ind w:firstLine="560"/>
        <w:rPr>
          <w:rFonts w:hint="eastAsia" w:ascii="仿宋" w:hAnsi="仿宋" w:eastAsia="仿宋" w:cs="仿宋"/>
          <w:color w:val="000000"/>
          <w:sz w:val="28"/>
          <w:szCs w:val="28"/>
        </w:rPr>
      </w:pPr>
    </w:p>
    <w:p>
      <w:pPr>
        <w:widowControl/>
        <w:spacing w:line="520" w:lineRule="exact"/>
        <w:jc w:val="left"/>
        <w:rPr>
          <w:rFonts w:hint="eastAsia" w:ascii="仿宋" w:hAnsi="仿宋" w:eastAsia="仿宋" w:cs="仿宋"/>
          <w:sz w:val="28"/>
          <w:lang w:eastAsia="zh-CN"/>
        </w:rPr>
      </w:pPr>
      <w:r>
        <w:rPr>
          <w:rFonts w:hint="eastAsia" w:ascii="仿宋" w:hAnsi="仿宋" w:eastAsia="仿宋" w:cs="仿宋"/>
          <w:sz w:val="28"/>
          <w:lang w:eastAsia="zh-CN"/>
        </w:rPr>
        <w:t>本页无正文，为本《</w:t>
      </w:r>
      <w:r>
        <w:rPr>
          <w:rFonts w:hint="eastAsia" w:ascii="仿宋" w:hAnsi="仿宋" w:eastAsia="仿宋" w:cs="仿宋"/>
          <w:color w:val="000000"/>
          <w:sz w:val="28"/>
          <w:szCs w:val="28"/>
        </w:rPr>
        <w:t>重庆江北国际机场建设维修工程安全文明施工责任书</w:t>
      </w:r>
      <w:r>
        <w:rPr>
          <w:rFonts w:hint="eastAsia" w:ascii="仿宋" w:hAnsi="仿宋" w:eastAsia="仿宋" w:cs="仿宋"/>
          <w:sz w:val="28"/>
          <w:lang w:eastAsia="zh-CN"/>
        </w:rPr>
        <w:t>》的签署页</w:t>
      </w:r>
    </w:p>
    <w:p>
      <w:pPr>
        <w:widowControl/>
        <w:spacing w:line="520" w:lineRule="exact"/>
        <w:jc w:val="left"/>
        <w:rPr>
          <w:rFonts w:hint="eastAsia" w:ascii="仿宋" w:hAnsi="仿宋" w:eastAsia="仿宋" w:cs="仿宋"/>
          <w:sz w:val="28"/>
        </w:rPr>
      </w:pPr>
      <w:r>
        <w:rPr>
          <w:rFonts w:hint="eastAsia" w:ascii="仿宋" w:hAnsi="仿宋" w:eastAsia="仿宋" w:cs="仿宋"/>
          <w:sz w:val="28"/>
        </w:rPr>
        <w:t xml:space="preserve">  </w:t>
      </w:r>
    </w:p>
    <w:p>
      <w:pPr>
        <w:widowControl/>
        <w:spacing w:line="520" w:lineRule="exact"/>
        <w:jc w:val="left"/>
        <w:rPr>
          <w:rFonts w:hint="eastAsia" w:ascii="仿宋" w:hAnsi="仿宋" w:eastAsia="仿宋" w:cs="仿宋"/>
          <w:sz w:val="28"/>
        </w:rPr>
      </w:pPr>
      <w:r>
        <w:rPr>
          <w:rFonts w:hint="eastAsia" w:ascii="仿宋" w:hAnsi="仿宋" w:eastAsia="仿宋" w:cs="仿宋"/>
          <w:sz w:val="28"/>
        </w:rPr>
        <w:t>甲方：</w:t>
      </w:r>
      <w:r>
        <w:rPr>
          <w:rFonts w:hint="eastAsia" w:ascii="仿宋" w:hAnsi="仿宋" w:eastAsia="仿宋"/>
          <w:sz w:val="28"/>
          <w:szCs w:val="28"/>
          <w:lang w:val="zh-CN" w:eastAsia="zh-CN"/>
        </w:rPr>
        <w:t>重庆机场集团有限公司</w:t>
      </w:r>
      <w:r>
        <w:rPr>
          <w:rFonts w:hint="eastAsia" w:ascii="仿宋" w:hAnsi="仿宋" w:eastAsia="仿宋" w:cs="仿宋"/>
          <w:sz w:val="28"/>
        </w:rPr>
        <w:t xml:space="preserve">     乙方：</w:t>
      </w:r>
    </w:p>
    <w:p>
      <w:pPr>
        <w:widowControl/>
        <w:spacing w:line="520" w:lineRule="exact"/>
        <w:jc w:val="left"/>
        <w:rPr>
          <w:rFonts w:hint="eastAsia" w:ascii="仿宋" w:hAnsi="仿宋" w:eastAsia="仿宋" w:cs="仿宋"/>
          <w:sz w:val="28"/>
        </w:rPr>
      </w:pPr>
      <w:r>
        <w:rPr>
          <w:rFonts w:hint="eastAsia" w:ascii="仿宋" w:hAnsi="仿宋" w:eastAsia="仿宋" w:cs="仿宋"/>
          <w:sz w:val="28"/>
        </w:rPr>
        <w:t>地  址：                       地  址：</w:t>
      </w:r>
    </w:p>
    <w:p>
      <w:pPr>
        <w:widowControl/>
        <w:spacing w:line="520" w:lineRule="exact"/>
        <w:jc w:val="left"/>
        <w:rPr>
          <w:rFonts w:hint="eastAsia" w:ascii="仿宋" w:hAnsi="仿宋" w:eastAsia="仿宋" w:cs="仿宋"/>
          <w:sz w:val="28"/>
        </w:rPr>
      </w:pPr>
      <w:r>
        <w:rPr>
          <w:rFonts w:hint="eastAsia" w:ascii="仿宋" w:hAnsi="仿宋" w:eastAsia="仿宋" w:cs="仿宋"/>
          <w:sz w:val="28"/>
        </w:rPr>
        <w:t>法定代表人：                   法定代表人：</w:t>
      </w:r>
    </w:p>
    <w:p>
      <w:pPr>
        <w:widowControl/>
        <w:spacing w:line="520" w:lineRule="exact"/>
        <w:jc w:val="left"/>
        <w:rPr>
          <w:rFonts w:hint="eastAsia" w:ascii="仿宋" w:hAnsi="仿宋" w:eastAsia="仿宋" w:cs="仿宋"/>
          <w:sz w:val="28"/>
        </w:rPr>
      </w:pPr>
      <w:r>
        <w:rPr>
          <w:rFonts w:hint="eastAsia" w:ascii="仿宋" w:hAnsi="仿宋" w:eastAsia="仿宋" w:cs="仿宋"/>
          <w:sz w:val="28"/>
        </w:rPr>
        <w:t>委托代理人：                   委托代理人：</w:t>
      </w:r>
    </w:p>
    <w:p>
      <w:pPr>
        <w:widowControl/>
        <w:spacing w:line="520" w:lineRule="exact"/>
        <w:jc w:val="left"/>
        <w:rPr>
          <w:rFonts w:hint="eastAsia" w:ascii="仿宋" w:hAnsi="仿宋" w:eastAsia="仿宋" w:cs="仿宋"/>
          <w:sz w:val="28"/>
        </w:rPr>
      </w:pPr>
      <w:r>
        <w:rPr>
          <w:rFonts w:hint="eastAsia" w:ascii="仿宋" w:hAnsi="仿宋" w:eastAsia="仿宋" w:cs="仿宋"/>
          <w:sz w:val="28"/>
        </w:rPr>
        <w:t>经  办  人：                   经  办  人：</w:t>
      </w: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r>
        <w:rPr>
          <w:rFonts w:hint="eastAsia" w:ascii="仿宋" w:hAnsi="仿宋" w:eastAsia="仿宋" w:cs="仿宋"/>
          <w:sz w:val="28"/>
        </w:rPr>
        <w:t>签订日期:     年      月      日</w:t>
      </w: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ind w:firstLine="280" w:firstLineChars="100"/>
        <w:jc w:val="right"/>
        <w:rPr>
          <w:rFonts w:hint="eastAsia" w:ascii="仿宋" w:hAnsi="仿宋" w:eastAsia="仿宋" w:cs="仿宋"/>
          <w:sz w:val="28"/>
        </w:rPr>
      </w:pPr>
    </w:p>
    <w:p>
      <w:pPr>
        <w:widowControl/>
        <w:spacing w:line="520" w:lineRule="exact"/>
        <w:jc w:val="left"/>
        <w:rPr>
          <w:rFonts w:hint="eastAsia" w:ascii="仿宋" w:hAnsi="仿宋" w:eastAsia="仿宋" w:cs="仿宋"/>
          <w:sz w:val="28"/>
          <w:lang w:val="en-US" w:eastAsia="zh-CN"/>
        </w:rPr>
        <w:sectPr>
          <w:footerReference r:id="rId3" w:type="default"/>
          <w:pgSz w:w="11906" w:h="16838"/>
          <w:pgMar w:top="1440" w:right="1803" w:bottom="1440" w:left="1803" w:header="851" w:footer="992" w:gutter="0"/>
          <w:cols w:space="720" w:num="1"/>
          <w:rtlGutter w:val="0"/>
          <w:docGrid w:type="lines" w:linePitch="319" w:charSpace="0"/>
        </w:sectPr>
      </w:pPr>
    </w:p>
    <w:p>
      <w:pPr>
        <w:pageBreakBefore/>
        <w:widowControl/>
        <w:spacing w:line="520" w:lineRule="exact"/>
        <w:jc w:val="left"/>
        <w:rPr>
          <w:rFonts w:ascii="宋体" w:hAnsi="宋体"/>
          <w:sz w:val="28"/>
        </w:rPr>
      </w:pPr>
      <w:r>
        <w:rPr>
          <w:rFonts w:hint="eastAsia" w:ascii="仿宋_GB2312"/>
          <w:color w:val="000000"/>
          <w:sz w:val="28"/>
          <w:szCs w:val="28"/>
        </w:rPr>
        <w:drawing>
          <wp:anchor distT="0" distB="0" distL="114300" distR="114300" simplePos="0" relativeHeight="251658240" behindDoc="1" locked="0" layoutInCell="1" allowOverlap="1">
            <wp:simplePos x="0" y="0"/>
            <wp:positionH relativeFrom="column">
              <wp:posOffset>10795</wp:posOffset>
            </wp:positionH>
            <wp:positionV relativeFrom="paragraph">
              <wp:posOffset>739775</wp:posOffset>
            </wp:positionV>
            <wp:extent cx="5273675" cy="3752215"/>
            <wp:effectExtent l="0" t="0" r="3175" b="635"/>
            <wp:wrapTight wrapText="bothSides">
              <wp:wrapPolygon>
                <wp:start x="0" y="0"/>
                <wp:lineTo x="0" y="21494"/>
                <wp:lineTo x="21535" y="21494"/>
                <wp:lineTo x="21535" y="0"/>
                <wp:lineTo x="0" y="0"/>
              </wp:wrapPolygon>
            </wp:wrapTight>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7"/>
                    <a:stretch>
                      <a:fillRect/>
                    </a:stretch>
                  </pic:blipFill>
                  <pic:spPr>
                    <a:xfrm>
                      <a:off x="0" y="0"/>
                      <a:ext cx="5273675" cy="3752215"/>
                    </a:xfrm>
                    <a:prstGeom prst="rect">
                      <a:avLst/>
                    </a:prstGeom>
                    <a:noFill/>
                    <a:ln w="9525">
                      <a:noFill/>
                    </a:ln>
                  </pic:spPr>
                </pic:pic>
              </a:graphicData>
            </a:graphic>
          </wp:anchor>
        </w:drawing>
      </w:r>
      <w:r>
        <w:rPr>
          <w:rFonts w:hint="eastAsia" w:ascii="仿宋_GB2312"/>
          <w:color w:val="000000"/>
          <w:sz w:val="28"/>
          <w:szCs w:val="28"/>
        </w:rPr>
        <w:t>附件</w:t>
      </w:r>
      <w:r>
        <w:rPr>
          <w:rFonts w:hint="eastAsia" w:ascii="仿宋_GB2312"/>
          <w:color w:val="000000"/>
          <w:sz w:val="28"/>
          <w:szCs w:val="28"/>
          <w:lang w:val="en-US" w:eastAsia="zh-CN"/>
        </w:rPr>
        <w:t>3</w:t>
      </w:r>
      <w:r>
        <w:rPr>
          <w:rFonts w:hint="eastAsia" w:ascii="仿宋_GB2312"/>
          <w:color w:val="000000"/>
          <w:sz w:val="28"/>
          <w:szCs w:val="28"/>
        </w:rPr>
        <w:t>：</w:t>
      </w:r>
      <w:r>
        <w:rPr>
          <w:rFonts w:hint="eastAsia" w:ascii="仿宋_GB2312" w:cs="仿宋"/>
          <w:bCs/>
          <w:color w:val="000000"/>
          <w:sz w:val="28"/>
          <w:szCs w:val="28"/>
        </w:rPr>
        <w:t>《重庆市房屋建筑和市政基础设施工程施工现场形象品质提升标准图集——施工围挡及大门（二）》中A型围挡效果图</w:t>
      </w:r>
    </w:p>
    <w:p>
      <w:pPr>
        <w:widowControl/>
        <w:spacing w:line="520" w:lineRule="exact"/>
        <w:ind w:firstLine="280" w:firstLineChars="100"/>
        <w:jc w:val="left"/>
        <w:rPr>
          <w:rFonts w:ascii="仿宋" w:hAnsi="仿宋" w:eastAsia="仿宋"/>
          <w:sz w:val="28"/>
          <w:szCs w:val="28"/>
        </w:rPr>
      </w:pPr>
      <w:r>
        <w:rPr>
          <w:rFonts w:ascii="宋体" w:hAnsi="宋体"/>
          <w:sz w:val="28"/>
        </w:rPr>
        <w:drawing>
          <wp:anchor distT="0" distB="0" distL="114300" distR="114300" simplePos="0" relativeHeight="251659264" behindDoc="0" locked="0" layoutInCell="1" allowOverlap="1">
            <wp:simplePos x="0" y="0"/>
            <wp:positionH relativeFrom="column">
              <wp:posOffset>14605</wp:posOffset>
            </wp:positionH>
            <wp:positionV relativeFrom="paragraph">
              <wp:posOffset>26670</wp:posOffset>
            </wp:positionV>
            <wp:extent cx="5277485" cy="3786505"/>
            <wp:effectExtent l="0" t="0" r="18415" b="4445"/>
            <wp:wrapSquare wrapText="bothSides"/>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8"/>
                    <a:stretch>
                      <a:fillRect/>
                    </a:stretch>
                  </pic:blipFill>
                  <pic:spPr>
                    <a:xfrm>
                      <a:off x="0" y="0"/>
                      <a:ext cx="5277485" cy="3786505"/>
                    </a:xfrm>
                    <a:prstGeom prst="rect">
                      <a:avLst/>
                    </a:prstGeom>
                    <a:noFill/>
                    <a:ln w="9525">
                      <a:noFill/>
                    </a:ln>
                  </pic:spPr>
                </pic:pic>
              </a:graphicData>
            </a:graphic>
          </wp:anchor>
        </w:drawing>
      </w:r>
    </w:p>
    <w:p>
      <w:pPr>
        <w:snapToGrid w:val="0"/>
        <w:spacing w:line="360" w:lineRule="auto"/>
        <w:rPr>
          <w:rFonts w:hint="eastAsia" w:ascii="仿宋" w:hAnsi="仿宋" w:eastAsia="仿宋"/>
          <w:sz w:val="28"/>
          <w:szCs w:val="28"/>
        </w:rPr>
      </w:pPr>
    </w:p>
    <w:sectPr>
      <w:headerReference r:id="rId4" w:type="default"/>
      <w:footerReference r:id="rId5" w:type="default"/>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方正仿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华文中宋">
    <w:panose1 w:val="02010600040101010101"/>
    <w:charset w:val="86"/>
    <w:family w:val="auto"/>
    <w:pitch w:val="default"/>
    <w:sig w:usb0="00000287" w:usb1="080F0000" w:usb2="00000000" w:usb3="00000000" w:csb0="0004009F" w:csb1="DFD70000"/>
  </w:font>
  <w:font w:name="Times New Roman (正文 CS 字体)">
    <w:altName w:val="宋体"/>
    <w:panose1 w:val="00000000000000000000"/>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 PAGE   \* MERGEFORMAT </w:instrText>
    </w:r>
    <w:r>
      <w:fldChar w:fldCharType="separate"/>
    </w:r>
    <w:r>
      <w:rPr>
        <w:lang w:val="zh-CN"/>
      </w:rPr>
      <w:t>3</w:t>
    </w:r>
    <w:r>
      <w:rPr>
        <w:lang w:val="zh-CN"/>
      </w:rPr>
      <w:fldChar w:fldCharType="end"/>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lang w:val="zh-CN"/>
      </w:rPr>
      <w:fldChar w:fldCharType="begin"/>
    </w:r>
    <w:r>
      <w:rPr>
        <w:lang w:val="zh-CN"/>
      </w:rPr>
      <w:instrText xml:space="preserve"> PAGE   \* MERGEFORMAT </w:instrText>
    </w:r>
    <w:r>
      <w:rPr>
        <w:lang w:val="zh-CN"/>
      </w:rPr>
      <w:fldChar w:fldCharType="separate"/>
    </w:r>
    <w:r>
      <w:rPr>
        <w:lang w:val="zh-CN"/>
      </w:rPr>
      <w:t>4</w:t>
    </w:r>
    <w:r>
      <w:rPr>
        <w:lang w:val="zh-CN"/>
      </w:rP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C91DA"/>
    <w:multiLevelType w:val="singleLevel"/>
    <w:tmpl w:val="1A0C91DA"/>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9FA"/>
    <w:rsid w:val="0000097F"/>
    <w:rsid w:val="00005333"/>
    <w:rsid w:val="00006788"/>
    <w:rsid w:val="00017CC8"/>
    <w:rsid w:val="0002289E"/>
    <w:rsid w:val="00023008"/>
    <w:rsid w:val="00025AEC"/>
    <w:rsid w:val="00025CE1"/>
    <w:rsid w:val="00025FE3"/>
    <w:rsid w:val="000265C7"/>
    <w:rsid w:val="00031BB8"/>
    <w:rsid w:val="00032715"/>
    <w:rsid w:val="00035345"/>
    <w:rsid w:val="000371A2"/>
    <w:rsid w:val="00043DCB"/>
    <w:rsid w:val="000456F7"/>
    <w:rsid w:val="00045FD2"/>
    <w:rsid w:val="00050D62"/>
    <w:rsid w:val="0005249A"/>
    <w:rsid w:val="0005588C"/>
    <w:rsid w:val="00056869"/>
    <w:rsid w:val="000611DA"/>
    <w:rsid w:val="000631F6"/>
    <w:rsid w:val="00063CCA"/>
    <w:rsid w:val="000674E5"/>
    <w:rsid w:val="00073A28"/>
    <w:rsid w:val="000740F0"/>
    <w:rsid w:val="00074BF8"/>
    <w:rsid w:val="00076511"/>
    <w:rsid w:val="000825D0"/>
    <w:rsid w:val="00084B6F"/>
    <w:rsid w:val="00092164"/>
    <w:rsid w:val="000A3B23"/>
    <w:rsid w:val="000B4109"/>
    <w:rsid w:val="000B753E"/>
    <w:rsid w:val="000B7659"/>
    <w:rsid w:val="000C02DD"/>
    <w:rsid w:val="000C3DAB"/>
    <w:rsid w:val="000D521A"/>
    <w:rsid w:val="000E2F2F"/>
    <w:rsid w:val="000E5E1E"/>
    <w:rsid w:val="000E6CD6"/>
    <w:rsid w:val="000F1493"/>
    <w:rsid w:val="000F3310"/>
    <w:rsid w:val="000F4E07"/>
    <w:rsid w:val="00103882"/>
    <w:rsid w:val="00106E21"/>
    <w:rsid w:val="00116368"/>
    <w:rsid w:val="00120A90"/>
    <w:rsid w:val="00126337"/>
    <w:rsid w:val="0013184B"/>
    <w:rsid w:val="00140784"/>
    <w:rsid w:val="00140BC3"/>
    <w:rsid w:val="00141060"/>
    <w:rsid w:val="00146445"/>
    <w:rsid w:val="001505AE"/>
    <w:rsid w:val="00150869"/>
    <w:rsid w:val="001559E7"/>
    <w:rsid w:val="00163E7C"/>
    <w:rsid w:val="00180D31"/>
    <w:rsid w:val="00181249"/>
    <w:rsid w:val="00182F1E"/>
    <w:rsid w:val="001849E2"/>
    <w:rsid w:val="0018716E"/>
    <w:rsid w:val="0018776C"/>
    <w:rsid w:val="0019019A"/>
    <w:rsid w:val="00192AF6"/>
    <w:rsid w:val="00196FD2"/>
    <w:rsid w:val="001C452E"/>
    <w:rsid w:val="001D0060"/>
    <w:rsid w:val="001E04F7"/>
    <w:rsid w:val="001E0DD3"/>
    <w:rsid w:val="001F2E0C"/>
    <w:rsid w:val="001F52E9"/>
    <w:rsid w:val="00202EEA"/>
    <w:rsid w:val="0020395A"/>
    <w:rsid w:val="002111D0"/>
    <w:rsid w:val="00212CCA"/>
    <w:rsid w:val="002170C0"/>
    <w:rsid w:val="002208FA"/>
    <w:rsid w:val="00223328"/>
    <w:rsid w:val="00224DEB"/>
    <w:rsid w:val="00230435"/>
    <w:rsid w:val="002334E4"/>
    <w:rsid w:val="002362BD"/>
    <w:rsid w:val="002369A5"/>
    <w:rsid w:val="002371A8"/>
    <w:rsid w:val="00237B8B"/>
    <w:rsid w:val="00247D2F"/>
    <w:rsid w:val="00256DA7"/>
    <w:rsid w:val="00264544"/>
    <w:rsid w:val="00266533"/>
    <w:rsid w:val="0028006E"/>
    <w:rsid w:val="00280163"/>
    <w:rsid w:val="002828E1"/>
    <w:rsid w:val="002834F6"/>
    <w:rsid w:val="00286536"/>
    <w:rsid w:val="00287E0A"/>
    <w:rsid w:val="002929E8"/>
    <w:rsid w:val="00296C5D"/>
    <w:rsid w:val="002972D2"/>
    <w:rsid w:val="002A5496"/>
    <w:rsid w:val="002A7193"/>
    <w:rsid w:val="002B196F"/>
    <w:rsid w:val="002B3887"/>
    <w:rsid w:val="002B75E8"/>
    <w:rsid w:val="002C46DA"/>
    <w:rsid w:val="002C52F9"/>
    <w:rsid w:val="002C7811"/>
    <w:rsid w:val="002D5EC6"/>
    <w:rsid w:val="002D6F8E"/>
    <w:rsid w:val="002E26E2"/>
    <w:rsid w:val="002E5FDE"/>
    <w:rsid w:val="002F5A5B"/>
    <w:rsid w:val="002F6E00"/>
    <w:rsid w:val="002F7CA1"/>
    <w:rsid w:val="002F7F31"/>
    <w:rsid w:val="003002F4"/>
    <w:rsid w:val="00300C2A"/>
    <w:rsid w:val="00302092"/>
    <w:rsid w:val="00306DDC"/>
    <w:rsid w:val="00311324"/>
    <w:rsid w:val="0031321D"/>
    <w:rsid w:val="00317034"/>
    <w:rsid w:val="00332BF8"/>
    <w:rsid w:val="00333793"/>
    <w:rsid w:val="00333BD0"/>
    <w:rsid w:val="00340E6F"/>
    <w:rsid w:val="0034710B"/>
    <w:rsid w:val="00347BDE"/>
    <w:rsid w:val="00351066"/>
    <w:rsid w:val="003534A4"/>
    <w:rsid w:val="00357C50"/>
    <w:rsid w:val="0036299F"/>
    <w:rsid w:val="00370602"/>
    <w:rsid w:val="003723A5"/>
    <w:rsid w:val="003840CF"/>
    <w:rsid w:val="00391B61"/>
    <w:rsid w:val="00392422"/>
    <w:rsid w:val="0039415B"/>
    <w:rsid w:val="00396376"/>
    <w:rsid w:val="003A2048"/>
    <w:rsid w:val="003A228A"/>
    <w:rsid w:val="003A2974"/>
    <w:rsid w:val="003A4373"/>
    <w:rsid w:val="003B0CA3"/>
    <w:rsid w:val="003B3EA4"/>
    <w:rsid w:val="003B502B"/>
    <w:rsid w:val="003B64EA"/>
    <w:rsid w:val="003B7133"/>
    <w:rsid w:val="003B79B9"/>
    <w:rsid w:val="003C7185"/>
    <w:rsid w:val="003D6803"/>
    <w:rsid w:val="003E074E"/>
    <w:rsid w:val="003E59D5"/>
    <w:rsid w:val="003F167C"/>
    <w:rsid w:val="003F78CE"/>
    <w:rsid w:val="00413E38"/>
    <w:rsid w:val="00420115"/>
    <w:rsid w:val="00422256"/>
    <w:rsid w:val="00422C70"/>
    <w:rsid w:val="0042381D"/>
    <w:rsid w:val="00424445"/>
    <w:rsid w:val="00424AC5"/>
    <w:rsid w:val="00425623"/>
    <w:rsid w:val="00425B77"/>
    <w:rsid w:val="0042735B"/>
    <w:rsid w:val="004314EF"/>
    <w:rsid w:val="004401AA"/>
    <w:rsid w:val="00440354"/>
    <w:rsid w:val="00441244"/>
    <w:rsid w:val="00445377"/>
    <w:rsid w:val="00447208"/>
    <w:rsid w:val="00452541"/>
    <w:rsid w:val="00453F3C"/>
    <w:rsid w:val="00455CFC"/>
    <w:rsid w:val="004655F4"/>
    <w:rsid w:val="00467F45"/>
    <w:rsid w:val="00485F00"/>
    <w:rsid w:val="00486DBE"/>
    <w:rsid w:val="00490CF8"/>
    <w:rsid w:val="00493AD9"/>
    <w:rsid w:val="0049584A"/>
    <w:rsid w:val="00496290"/>
    <w:rsid w:val="004A06D9"/>
    <w:rsid w:val="004A0C85"/>
    <w:rsid w:val="004A743B"/>
    <w:rsid w:val="004B146A"/>
    <w:rsid w:val="004B3DF7"/>
    <w:rsid w:val="004B7D2E"/>
    <w:rsid w:val="004C0973"/>
    <w:rsid w:val="004D050B"/>
    <w:rsid w:val="004D70F0"/>
    <w:rsid w:val="004D79C1"/>
    <w:rsid w:val="004E45E3"/>
    <w:rsid w:val="004F0D37"/>
    <w:rsid w:val="004F2FAB"/>
    <w:rsid w:val="004F307F"/>
    <w:rsid w:val="004F3384"/>
    <w:rsid w:val="004F3F16"/>
    <w:rsid w:val="004F6B0B"/>
    <w:rsid w:val="00505315"/>
    <w:rsid w:val="0052266E"/>
    <w:rsid w:val="00550BF1"/>
    <w:rsid w:val="005614C6"/>
    <w:rsid w:val="00566ECB"/>
    <w:rsid w:val="005766B4"/>
    <w:rsid w:val="00576A23"/>
    <w:rsid w:val="0058393D"/>
    <w:rsid w:val="005863EB"/>
    <w:rsid w:val="00591811"/>
    <w:rsid w:val="005A6E7B"/>
    <w:rsid w:val="005B2C03"/>
    <w:rsid w:val="005B5E40"/>
    <w:rsid w:val="005B623B"/>
    <w:rsid w:val="005B6DF6"/>
    <w:rsid w:val="005B72F8"/>
    <w:rsid w:val="005C4CBA"/>
    <w:rsid w:val="005C7814"/>
    <w:rsid w:val="005C79AE"/>
    <w:rsid w:val="005D04EC"/>
    <w:rsid w:val="005E10E4"/>
    <w:rsid w:val="005E420B"/>
    <w:rsid w:val="005E467A"/>
    <w:rsid w:val="005F238C"/>
    <w:rsid w:val="005F4A5B"/>
    <w:rsid w:val="006078C9"/>
    <w:rsid w:val="00610FBA"/>
    <w:rsid w:val="00622C32"/>
    <w:rsid w:val="00626931"/>
    <w:rsid w:val="006331B5"/>
    <w:rsid w:val="00634C47"/>
    <w:rsid w:val="006448B9"/>
    <w:rsid w:val="00646279"/>
    <w:rsid w:val="0064646F"/>
    <w:rsid w:val="0064740A"/>
    <w:rsid w:val="00653540"/>
    <w:rsid w:val="006603E9"/>
    <w:rsid w:val="0066539F"/>
    <w:rsid w:val="0066710E"/>
    <w:rsid w:val="0066722C"/>
    <w:rsid w:val="006700E0"/>
    <w:rsid w:val="0067214B"/>
    <w:rsid w:val="00677C64"/>
    <w:rsid w:val="00687119"/>
    <w:rsid w:val="00693C5F"/>
    <w:rsid w:val="00694CA2"/>
    <w:rsid w:val="00694E61"/>
    <w:rsid w:val="006964FC"/>
    <w:rsid w:val="006A7BEA"/>
    <w:rsid w:val="006B78A8"/>
    <w:rsid w:val="006B7964"/>
    <w:rsid w:val="006C49D1"/>
    <w:rsid w:val="006D0C68"/>
    <w:rsid w:val="006E0BFC"/>
    <w:rsid w:val="006E55F4"/>
    <w:rsid w:val="006E7700"/>
    <w:rsid w:val="006E7EC8"/>
    <w:rsid w:val="006F0D23"/>
    <w:rsid w:val="006F6896"/>
    <w:rsid w:val="00701961"/>
    <w:rsid w:val="00702626"/>
    <w:rsid w:val="0070395B"/>
    <w:rsid w:val="007118BA"/>
    <w:rsid w:val="00722EF1"/>
    <w:rsid w:val="0073561E"/>
    <w:rsid w:val="00736352"/>
    <w:rsid w:val="0074173E"/>
    <w:rsid w:val="00743420"/>
    <w:rsid w:val="007540E5"/>
    <w:rsid w:val="007544BD"/>
    <w:rsid w:val="00760A24"/>
    <w:rsid w:val="0076301C"/>
    <w:rsid w:val="00766B00"/>
    <w:rsid w:val="0077011C"/>
    <w:rsid w:val="0078149A"/>
    <w:rsid w:val="00783017"/>
    <w:rsid w:val="00783450"/>
    <w:rsid w:val="007872F8"/>
    <w:rsid w:val="00790155"/>
    <w:rsid w:val="007950D5"/>
    <w:rsid w:val="007A23F4"/>
    <w:rsid w:val="007A25BA"/>
    <w:rsid w:val="007B21E1"/>
    <w:rsid w:val="007C1F70"/>
    <w:rsid w:val="007E0D23"/>
    <w:rsid w:val="007E19FA"/>
    <w:rsid w:val="007E4029"/>
    <w:rsid w:val="007E4EF3"/>
    <w:rsid w:val="007F0083"/>
    <w:rsid w:val="008137A3"/>
    <w:rsid w:val="0081544B"/>
    <w:rsid w:val="00826E7E"/>
    <w:rsid w:val="00833172"/>
    <w:rsid w:val="00835B1F"/>
    <w:rsid w:val="008515C9"/>
    <w:rsid w:val="00856237"/>
    <w:rsid w:val="008602A9"/>
    <w:rsid w:val="008616E1"/>
    <w:rsid w:val="0087062E"/>
    <w:rsid w:val="008760AC"/>
    <w:rsid w:val="008800A8"/>
    <w:rsid w:val="00883BBC"/>
    <w:rsid w:val="00883E00"/>
    <w:rsid w:val="008903C7"/>
    <w:rsid w:val="008913B8"/>
    <w:rsid w:val="00892338"/>
    <w:rsid w:val="008A0078"/>
    <w:rsid w:val="008A4306"/>
    <w:rsid w:val="008A4AA6"/>
    <w:rsid w:val="008A4E02"/>
    <w:rsid w:val="008B073C"/>
    <w:rsid w:val="008B09D0"/>
    <w:rsid w:val="008B408B"/>
    <w:rsid w:val="008B5D37"/>
    <w:rsid w:val="008C5EA9"/>
    <w:rsid w:val="008C74BC"/>
    <w:rsid w:val="008E2C9F"/>
    <w:rsid w:val="00911532"/>
    <w:rsid w:val="009128F4"/>
    <w:rsid w:val="0092513B"/>
    <w:rsid w:val="009325DE"/>
    <w:rsid w:val="00941604"/>
    <w:rsid w:val="00942CCC"/>
    <w:rsid w:val="00943F3E"/>
    <w:rsid w:val="0096421C"/>
    <w:rsid w:val="00973BDE"/>
    <w:rsid w:val="00982CB1"/>
    <w:rsid w:val="0098379E"/>
    <w:rsid w:val="009865AA"/>
    <w:rsid w:val="00990CE0"/>
    <w:rsid w:val="009B05B3"/>
    <w:rsid w:val="009B30A2"/>
    <w:rsid w:val="009B4B99"/>
    <w:rsid w:val="009C1103"/>
    <w:rsid w:val="009C4EEC"/>
    <w:rsid w:val="009D00D9"/>
    <w:rsid w:val="009D1F92"/>
    <w:rsid w:val="009D5971"/>
    <w:rsid w:val="009E193A"/>
    <w:rsid w:val="009F1722"/>
    <w:rsid w:val="009F1A57"/>
    <w:rsid w:val="00A079DB"/>
    <w:rsid w:val="00A12488"/>
    <w:rsid w:val="00A26C65"/>
    <w:rsid w:val="00A279E1"/>
    <w:rsid w:val="00A307C5"/>
    <w:rsid w:val="00A51639"/>
    <w:rsid w:val="00A64B28"/>
    <w:rsid w:val="00A6743C"/>
    <w:rsid w:val="00A70F36"/>
    <w:rsid w:val="00A73E6F"/>
    <w:rsid w:val="00A74F64"/>
    <w:rsid w:val="00A86906"/>
    <w:rsid w:val="00A9211E"/>
    <w:rsid w:val="00AA3DFD"/>
    <w:rsid w:val="00AA4650"/>
    <w:rsid w:val="00AA7541"/>
    <w:rsid w:val="00AB18AB"/>
    <w:rsid w:val="00AC7073"/>
    <w:rsid w:val="00AD0062"/>
    <w:rsid w:val="00AD04F5"/>
    <w:rsid w:val="00AD1B3B"/>
    <w:rsid w:val="00AD3C9F"/>
    <w:rsid w:val="00AD460B"/>
    <w:rsid w:val="00AD5218"/>
    <w:rsid w:val="00AE17B1"/>
    <w:rsid w:val="00AE1E61"/>
    <w:rsid w:val="00AF1739"/>
    <w:rsid w:val="00AF6F3E"/>
    <w:rsid w:val="00B05374"/>
    <w:rsid w:val="00B05AD1"/>
    <w:rsid w:val="00B07E47"/>
    <w:rsid w:val="00B22AD5"/>
    <w:rsid w:val="00B23001"/>
    <w:rsid w:val="00B27562"/>
    <w:rsid w:val="00B31151"/>
    <w:rsid w:val="00B3115C"/>
    <w:rsid w:val="00B327C0"/>
    <w:rsid w:val="00B44196"/>
    <w:rsid w:val="00B719CE"/>
    <w:rsid w:val="00B73FE8"/>
    <w:rsid w:val="00B807D4"/>
    <w:rsid w:val="00B81C3E"/>
    <w:rsid w:val="00B83591"/>
    <w:rsid w:val="00BA0571"/>
    <w:rsid w:val="00BA1401"/>
    <w:rsid w:val="00BA1AD9"/>
    <w:rsid w:val="00BA1D26"/>
    <w:rsid w:val="00BB07FB"/>
    <w:rsid w:val="00BB0CC3"/>
    <w:rsid w:val="00BC4195"/>
    <w:rsid w:val="00BC7A1A"/>
    <w:rsid w:val="00BE72AF"/>
    <w:rsid w:val="00BF544F"/>
    <w:rsid w:val="00C03881"/>
    <w:rsid w:val="00C062CB"/>
    <w:rsid w:val="00C25DD0"/>
    <w:rsid w:val="00C33B30"/>
    <w:rsid w:val="00C36C02"/>
    <w:rsid w:val="00C3798E"/>
    <w:rsid w:val="00C4369F"/>
    <w:rsid w:val="00C43B58"/>
    <w:rsid w:val="00C43FDF"/>
    <w:rsid w:val="00C519B3"/>
    <w:rsid w:val="00C525AC"/>
    <w:rsid w:val="00C546B0"/>
    <w:rsid w:val="00C636E6"/>
    <w:rsid w:val="00C643C9"/>
    <w:rsid w:val="00C6512E"/>
    <w:rsid w:val="00C745A1"/>
    <w:rsid w:val="00C7596B"/>
    <w:rsid w:val="00C80539"/>
    <w:rsid w:val="00C826C9"/>
    <w:rsid w:val="00C9189F"/>
    <w:rsid w:val="00C93570"/>
    <w:rsid w:val="00CA22B3"/>
    <w:rsid w:val="00CA22C7"/>
    <w:rsid w:val="00CC2123"/>
    <w:rsid w:val="00CC22F6"/>
    <w:rsid w:val="00CC2C5D"/>
    <w:rsid w:val="00CD007F"/>
    <w:rsid w:val="00CF5BF8"/>
    <w:rsid w:val="00CF7A22"/>
    <w:rsid w:val="00D00DC1"/>
    <w:rsid w:val="00D0259B"/>
    <w:rsid w:val="00D125EB"/>
    <w:rsid w:val="00D149F1"/>
    <w:rsid w:val="00D34667"/>
    <w:rsid w:val="00D45135"/>
    <w:rsid w:val="00D47F13"/>
    <w:rsid w:val="00D63B4A"/>
    <w:rsid w:val="00D64587"/>
    <w:rsid w:val="00D66438"/>
    <w:rsid w:val="00D75600"/>
    <w:rsid w:val="00D80CA9"/>
    <w:rsid w:val="00D811EE"/>
    <w:rsid w:val="00D81DC5"/>
    <w:rsid w:val="00D83800"/>
    <w:rsid w:val="00D93329"/>
    <w:rsid w:val="00DA1CBE"/>
    <w:rsid w:val="00DB4150"/>
    <w:rsid w:val="00DB73DB"/>
    <w:rsid w:val="00DD6002"/>
    <w:rsid w:val="00DF0117"/>
    <w:rsid w:val="00DF18B6"/>
    <w:rsid w:val="00DF642B"/>
    <w:rsid w:val="00DF77AB"/>
    <w:rsid w:val="00E039E8"/>
    <w:rsid w:val="00E053CA"/>
    <w:rsid w:val="00E14889"/>
    <w:rsid w:val="00E16198"/>
    <w:rsid w:val="00E20738"/>
    <w:rsid w:val="00E22D77"/>
    <w:rsid w:val="00E251E1"/>
    <w:rsid w:val="00E259EA"/>
    <w:rsid w:val="00E27397"/>
    <w:rsid w:val="00E3282B"/>
    <w:rsid w:val="00E35970"/>
    <w:rsid w:val="00E4025B"/>
    <w:rsid w:val="00E41115"/>
    <w:rsid w:val="00E45276"/>
    <w:rsid w:val="00E476DB"/>
    <w:rsid w:val="00E50CBA"/>
    <w:rsid w:val="00E54D02"/>
    <w:rsid w:val="00E55FD9"/>
    <w:rsid w:val="00E61833"/>
    <w:rsid w:val="00E6373A"/>
    <w:rsid w:val="00E7086E"/>
    <w:rsid w:val="00E76761"/>
    <w:rsid w:val="00E77B0B"/>
    <w:rsid w:val="00E8404E"/>
    <w:rsid w:val="00E8758A"/>
    <w:rsid w:val="00E90678"/>
    <w:rsid w:val="00E91556"/>
    <w:rsid w:val="00E94D9E"/>
    <w:rsid w:val="00E9674C"/>
    <w:rsid w:val="00E96BE1"/>
    <w:rsid w:val="00EB0F23"/>
    <w:rsid w:val="00EC4E18"/>
    <w:rsid w:val="00EE0016"/>
    <w:rsid w:val="00EE616E"/>
    <w:rsid w:val="00F02E67"/>
    <w:rsid w:val="00F1365F"/>
    <w:rsid w:val="00F172DB"/>
    <w:rsid w:val="00F23D92"/>
    <w:rsid w:val="00F23F7E"/>
    <w:rsid w:val="00F25E04"/>
    <w:rsid w:val="00F2773C"/>
    <w:rsid w:val="00F3207E"/>
    <w:rsid w:val="00F33397"/>
    <w:rsid w:val="00F33FB2"/>
    <w:rsid w:val="00F40190"/>
    <w:rsid w:val="00F479F7"/>
    <w:rsid w:val="00F50101"/>
    <w:rsid w:val="00F5221B"/>
    <w:rsid w:val="00F534C5"/>
    <w:rsid w:val="00F62AC2"/>
    <w:rsid w:val="00F62E33"/>
    <w:rsid w:val="00F64B8D"/>
    <w:rsid w:val="00F70CF8"/>
    <w:rsid w:val="00F74137"/>
    <w:rsid w:val="00F74A15"/>
    <w:rsid w:val="00F7723B"/>
    <w:rsid w:val="00F8042D"/>
    <w:rsid w:val="00F85181"/>
    <w:rsid w:val="00F90ACE"/>
    <w:rsid w:val="00FA113B"/>
    <w:rsid w:val="00FA17E2"/>
    <w:rsid w:val="00FA1ECD"/>
    <w:rsid w:val="00FA6503"/>
    <w:rsid w:val="00FB39E3"/>
    <w:rsid w:val="00FB4220"/>
    <w:rsid w:val="00FD5A31"/>
    <w:rsid w:val="00FE151F"/>
    <w:rsid w:val="00FE2DED"/>
    <w:rsid w:val="00FE7DA0"/>
    <w:rsid w:val="00FF1C7D"/>
    <w:rsid w:val="00FF5E49"/>
    <w:rsid w:val="013F010A"/>
    <w:rsid w:val="018E717F"/>
    <w:rsid w:val="039D2D19"/>
    <w:rsid w:val="04592293"/>
    <w:rsid w:val="04C93D3A"/>
    <w:rsid w:val="0772349A"/>
    <w:rsid w:val="080B0380"/>
    <w:rsid w:val="08746AC9"/>
    <w:rsid w:val="09C35640"/>
    <w:rsid w:val="0A15185F"/>
    <w:rsid w:val="0A5C78DD"/>
    <w:rsid w:val="0BB55F26"/>
    <w:rsid w:val="0BDC5E1F"/>
    <w:rsid w:val="0C49327B"/>
    <w:rsid w:val="0DCE0B1D"/>
    <w:rsid w:val="0DDF7859"/>
    <w:rsid w:val="0EAC5EBE"/>
    <w:rsid w:val="0F4B441D"/>
    <w:rsid w:val="1023482E"/>
    <w:rsid w:val="127F0809"/>
    <w:rsid w:val="12EE7261"/>
    <w:rsid w:val="13D535CA"/>
    <w:rsid w:val="147E4B80"/>
    <w:rsid w:val="14DD061D"/>
    <w:rsid w:val="14F93863"/>
    <w:rsid w:val="159E47CF"/>
    <w:rsid w:val="16BE3808"/>
    <w:rsid w:val="175A42E7"/>
    <w:rsid w:val="18096B87"/>
    <w:rsid w:val="184D4160"/>
    <w:rsid w:val="19A24FFB"/>
    <w:rsid w:val="1C2D30C9"/>
    <w:rsid w:val="1C4B035B"/>
    <w:rsid w:val="1E055DE9"/>
    <w:rsid w:val="1E1713CD"/>
    <w:rsid w:val="1E7A6FF8"/>
    <w:rsid w:val="1FAD6293"/>
    <w:rsid w:val="1FC61BB0"/>
    <w:rsid w:val="2053451D"/>
    <w:rsid w:val="210C1120"/>
    <w:rsid w:val="212D69FF"/>
    <w:rsid w:val="235F7AA4"/>
    <w:rsid w:val="254A0408"/>
    <w:rsid w:val="26B8646E"/>
    <w:rsid w:val="29514A54"/>
    <w:rsid w:val="2B3D7A5C"/>
    <w:rsid w:val="2CAD2CAB"/>
    <w:rsid w:val="2D700F7B"/>
    <w:rsid w:val="2E031FA1"/>
    <w:rsid w:val="2E561824"/>
    <w:rsid w:val="2F1B2522"/>
    <w:rsid w:val="310C54BD"/>
    <w:rsid w:val="31E85F82"/>
    <w:rsid w:val="33E1093B"/>
    <w:rsid w:val="347F6756"/>
    <w:rsid w:val="35395D86"/>
    <w:rsid w:val="359470C8"/>
    <w:rsid w:val="3648793E"/>
    <w:rsid w:val="36AE33CB"/>
    <w:rsid w:val="38E13DEA"/>
    <w:rsid w:val="393E37A2"/>
    <w:rsid w:val="3ACE59BD"/>
    <w:rsid w:val="3B9508CB"/>
    <w:rsid w:val="3BEB630E"/>
    <w:rsid w:val="3C761936"/>
    <w:rsid w:val="3CE91A37"/>
    <w:rsid w:val="3E923DD2"/>
    <w:rsid w:val="3F5633D0"/>
    <w:rsid w:val="3FC20785"/>
    <w:rsid w:val="42751AF6"/>
    <w:rsid w:val="439D0F1B"/>
    <w:rsid w:val="44286924"/>
    <w:rsid w:val="44B83E2D"/>
    <w:rsid w:val="44EC79B9"/>
    <w:rsid w:val="452B7405"/>
    <w:rsid w:val="46FF7C75"/>
    <w:rsid w:val="472A158E"/>
    <w:rsid w:val="482F185E"/>
    <w:rsid w:val="488D7512"/>
    <w:rsid w:val="48A430DB"/>
    <w:rsid w:val="498869C8"/>
    <w:rsid w:val="4A4C540B"/>
    <w:rsid w:val="4AB21584"/>
    <w:rsid w:val="4ACC4C04"/>
    <w:rsid w:val="4BD2449B"/>
    <w:rsid w:val="4C04044F"/>
    <w:rsid w:val="4D073C09"/>
    <w:rsid w:val="4EBE2451"/>
    <w:rsid w:val="50E812E1"/>
    <w:rsid w:val="51D54071"/>
    <w:rsid w:val="521C4028"/>
    <w:rsid w:val="523D779D"/>
    <w:rsid w:val="54337F4A"/>
    <w:rsid w:val="56B84386"/>
    <w:rsid w:val="578A169B"/>
    <w:rsid w:val="57A71AC0"/>
    <w:rsid w:val="57AB6C2A"/>
    <w:rsid w:val="58256B93"/>
    <w:rsid w:val="583A3C34"/>
    <w:rsid w:val="591441C0"/>
    <w:rsid w:val="5953332C"/>
    <w:rsid w:val="59B67757"/>
    <w:rsid w:val="5B1E451D"/>
    <w:rsid w:val="5B1E77F7"/>
    <w:rsid w:val="5C865A58"/>
    <w:rsid w:val="5D415650"/>
    <w:rsid w:val="5DE03947"/>
    <w:rsid w:val="5DF434AC"/>
    <w:rsid w:val="5EB86C8D"/>
    <w:rsid w:val="5FA64C2C"/>
    <w:rsid w:val="5FD16452"/>
    <w:rsid w:val="60681418"/>
    <w:rsid w:val="616577FD"/>
    <w:rsid w:val="61BD2FFF"/>
    <w:rsid w:val="61DE4271"/>
    <w:rsid w:val="64E01323"/>
    <w:rsid w:val="68595B0B"/>
    <w:rsid w:val="6976322C"/>
    <w:rsid w:val="69F55618"/>
    <w:rsid w:val="6BF21183"/>
    <w:rsid w:val="6C1F2011"/>
    <w:rsid w:val="6C3158C6"/>
    <w:rsid w:val="6C611703"/>
    <w:rsid w:val="6D163FDD"/>
    <w:rsid w:val="6D8F3F9F"/>
    <w:rsid w:val="6DE60349"/>
    <w:rsid w:val="6E77178B"/>
    <w:rsid w:val="718D21A3"/>
    <w:rsid w:val="722B0E43"/>
    <w:rsid w:val="725C7775"/>
    <w:rsid w:val="72DF11C6"/>
    <w:rsid w:val="73DD7E2B"/>
    <w:rsid w:val="73E60CDA"/>
    <w:rsid w:val="751A3721"/>
    <w:rsid w:val="761D5915"/>
    <w:rsid w:val="762D48F3"/>
    <w:rsid w:val="77674391"/>
    <w:rsid w:val="77943B9C"/>
    <w:rsid w:val="78300AE9"/>
    <w:rsid w:val="789B12F4"/>
    <w:rsid w:val="79A3522E"/>
    <w:rsid w:val="79BC0C7E"/>
    <w:rsid w:val="79D73856"/>
    <w:rsid w:val="7ABE6D63"/>
    <w:rsid w:val="7B971C4D"/>
    <w:rsid w:val="7CBC69E7"/>
    <w:rsid w:val="7CE83E0A"/>
    <w:rsid w:val="7D244E67"/>
    <w:rsid w:val="7E6459CD"/>
    <w:rsid w:val="7EB81F2B"/>
    <w:rsid w:val="7F54252A"/>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locked/>
    <w:uiPriority w:val="0"/>
    <w:pPr>
      <w:keepNext/>
      <w:keepLines/>
      <w:spacing w:before="120" w:after="120" w:line="360" w:lineRule="auto"/>
      <w:ind w:firstLine="200" w:firstLineChars="200"/>
      <w:outlineLvl w:val="1"/>
    </w:pPr>
    <w:rPr>
      <w:rFonts w:ascii="仿宋" w:hAnsi="仿宋" w:eastAsia="黑体" w:cs="Times New Roman"/>
      <w:bCs/>
      <w:color w:val="000000"/>
      <w:sz w:val="32"/>
      <w:lang w:val="zh-CN"/>
    </w:rPr>
  </w:style>
  <w:style w:type="character" w:default="1" w:styleId="11">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3">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4">
    <w:name w:val="Balloon Text"/>
    <w:basedOn w:val="1"/>
    <w:link w:val="13"/>
    <w:qFormat/>
    <w:uiPriority w:val="99"/>
    <w:rPr>
      <w:sz w:val="18"/>
      <w:szCs w:val="18"/>
    </w:rPr>
  </w:style>
  <w:style w:type="paragraph" w:styleId="5">
    <w:name w:val="footer"/>
    <w:basedOn w:val="1"/>
    <w:link w:val="14"/>
    <w:qFormat/>
    <w:uiPriority w:val="99"/>
    <w:pPr>
      <w:tabs>
        <w:tab w:val="center" w:pos="4153"/>
        <w:tab w:val="right" w:pos="8306"/>
      </w:tabs>
      <w:snapToGrid w:val="0"/>
      <w:jc w:val="left"/>
    </w:pPr>
    <w:rPr>
      <w:rFonts w:ascii="Calibri" w:hAnsi="Calibri"/>
      <w:kern w:val="0"/>
      <w:sz w:val="18"/>
      <w:szCs w:val="18"/>
    </w:rPr>
  </w:style>
  <w:style w:type="paragraph" w:styleId="6">
    <w:name w:val="header"/>
    <w:basedOn w:val="1"/>
    <w:link w:val="15"/>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7">
    <w:name w:val="toc 1"/>
    <w:basedOn w:val="1"/>
    <w:next w:val="1"/>
    <w:qFormat/>
    <w:uiPriority w:val="99"/>
    <w:rPr>
      <w:rFonts w:ascii="Calibri" w:hAnsi="Calibri"/>
      <w:b/>
      <w:szCs w:val="20"/>
    </w:rPr>
  </w:style>
  <w:style w:type="paragraph" w:styleId="8">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10">
    <w:name w:val="Table Grid"/>
    <w:basedOn w:val="9"/>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2">
    <w:name w:val="Strong"/>
    <w:basedOn w:val="11"/>
    <w:qFormat/>
    <w:locked/>
    <w:uiPriority w:val="0"/>
    <w:rPr>
      <w:b/>
    </w:rPr>
  </w:style>
  <w:style w:type="character" w:customStyle="1" w:styleId="13">
    <w:name w:val="批注框文本 Char"/>
    <w:link w:val="4"/>
    <w:semiHidden/>
    <w:qFormat/>
    <w:locked/>
    <w:uiPriority w:val="99"/>
    <w:rPr>
      <w:rFonts w:ascii="Times New Roman" w:hAnsi="Times New Roman" w:cs="Times New Roman"/>
      <w:kern w:val="2"/>
      <w:sz w:val="18"/>
    </w:rPr>
  </w:style>
  <w:style w:type="character" w:customStyle="1" w:styleId="14">
    <w:name w:val="页脚 Char"/>
    <w:link w:val="5"/>
    <w:qFormat/>
    <w:locked/>
    <w:uiPriority w:val="99"/>
    <w:rPr>
      <w:rFonts w:cs="Times New Roman"/>
      <w:sz w:val="18"/>
    </w:rPr>
  </w:style>
  <w:style w:type="character" w:customStyle="1" w:styleId="15">
    <w:name w:val="页眉 Char"/>
    <w:link w:val="6"/>
    <w:semiHidden/>
    <w:qFormat/>
    <w:locked/>
    <w:uiPriority w:val="99"/>
    <w:rPr>
      <w:rFonts w:cs="Times New Roman"/>
      <w:sz w:val="18"/>
    </w:rPr>
  </w:style>
  <w:style w:type="paragraph" w:customStyle="1" w:styleId="16">
    <w:name w:val="列出段落1"/>
    <w:basedOn w:val="1"/>
    <w:qFormat/>
    <w:uiPriority w:val="99"/>
    <w:pPr>
      <w:ind w:firstLine="420" w:firstLineChars="200"/>
    </w:pPr>
  </w:style>
  <w:style w:type="character" w:customStyle="1" w:styleId="17">
    <w:name w:val="f14w1"/>
    <w:qFormat/>
    <w:uiPriority w:val="99"/>
    <w:rPr>
      <w:b/>
      <w:color w:val="002569"/>
      <w:sz w:val="21"/>
    </w:rPr>
  </w:style>
  <w:style w:type="paragraph" w:customStyle="1" w:styleId="18">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19">
    <w:name w:val="列出段落11"/>
    <w:basedOn w:val="1"/>
    <w:qFormat/>
    <w:uiPriority w:val="99"/>
    <w:pPr>
      <w:ind w:firstLine="420" w:firstLineChars="200"/>
    </w:pPr>
  </w:style>
  <w:style w:type="paragraph" w:customStyle="1" w:styleId="20">
    <w:name w:val="列出段落2"/>
    <w:basedOn w:val="1"/>
    <w:qFormat/>
    <w:uiPriority w:val="99"/>
    <w:pPr>
      <w:ind w:firstLine="420" w:firstLineChars="200"/>
    </w:pPr>
    <w:rPr>
      <w:rFonts w:ascii="Calibri" w:hAnsi="Calibri"/>
      <w:szCs w:val="22"/>
    </w:rPr>
  </w:style>
  <w:style w:type="paragraph" w:customStyle="1" w:styleId="21">
    <w:name w:val="zjb正文"/>
    <w:basedOn w:val="1"/>
    <w:link w:val="24"/>
    <w:qFormat/>
    <w:uiPriority w:val="0"/>
    <w:pPr>
      <w:spacing w:line="360" w:lineRule="auto"/>
      <w:ind w:firstLine="200" w:firstLineChars="200"/>
    </w:pPr>
    <w:rPr>
      <w:rFonts w:ascii="仿宋_GB2312" w:hAnsi="仿宋" w:eastAsia="仿宋_GB2312" w:cs="宋体"/>
      <w:color w:val="000000"/>
      <w:sz w:val="30"/>
      <w:szCs w:val="30"/>
    </w:rPr>
  </w:style>
  <w:style w:type="character" w:customStyle="1" w:styleId="22">
    <w:name w:val="Body text (2)_"/>
    <w:link w:val="23"/>
    <w:qFormat/>
    <w:uiPriority w:val="99"/>
    <w:rPr>
      <w:rFonts w:ascii="MingLiU" w:hAnsi="Calibri" w:eastAsia="MingLiU" w:cs="MingLiU"/>
      <w:sz w:val="30"/>
      <w:szCs w:val="30"/>
    </w:rPr>
  </w:style>
  <w:style w:type="paragraph" w:customStyle="1" w:styleId="23">
    <w:name w:val="Body text (2)1"/>
    <w:basedOn w:val="1"/>
    <w:link w:val="22"/>
    <w:qFormat/>
    <w:uiPriority w:val="99"/>
    <w:pPr>
      <w:shd w:val="clear" w:color="auto" w:fill="FFFFFF"/>
      <w:spacing w:before="1020" w:line="619" w:lineRule="exact"/>
      <w:jc w:val="left"/>
    </w:pPr>
    <w:rPr>
      <w:rFonts w:ascii="MingLiU" w:hAnsi="Calibri" w:eastAsia="MingLiU" w:cs="MingLiU"/>
      <w:sz w:val="30"/>
      <w:szCs w:val="30"/>
    </w:rPr>
  </w:style>
  <w:style w:type="character" w:customStyle="1" w:styleId="24">
    <w:name w:val="zjb正文 字符"/>
    <w:basedOn w:val="11"/>
    <w:link w:val="21"/>
    <w:qFormat/>
    <w:uiPriority w:val="0"/>
    <w:rPr>
      <w:rFonts w:ascii="仿宋_GB2312" w:hAnsi="仿宋" w:eastAsia="仿宋_GB2312" w:cs="宋体"/>
      <w:color w:val="000000"/>
      <w:sz w:val="30"/>
      <w:szCs w:val="3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11632B-0A53-4271-9656-710274EC664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813</Words>
  <Characters>4637</Characters>
  <Lines>38</Lines>
  <Paragraphs>10</Paragraphs>
  <TotalTime>12</TotalTime>
  <ScaleCrop>false</ScaleCrop>
  <LinksUpToDate>false</LinksUpToDate>
  <CharactersWithSpaces>5440</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2018-05-10T06:07:00Z</dcterms:created>
  <dc:creator>李凯01</dc:creator>
  <cp:lastModifiedBy>西园寺</cp:lastModifiedBy>
  <cp:lastPrinted>2020-03-25T07:41:00Z</cp:lastPrinted>
  <dcterms:modified xsi:type="dcterms:W3CDTF">2020-08-10T07:55:06Z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