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仿宋_GB2312" w:eastAsia="仿宋_GB2312"/>
          <w:b/>
          <w:color w:val="auto"/>
          <w:sz w:val="52"/>
          <w:szCs w:val="52"/>
        </w:rPr>
      </w:pPr>
      <w:r>
        <w:rPr>
          <w:rFonts w:hint="eastAsia" w:ascii="仿宋_GB2312" w:eastAsia="仿宋_GB2312"/>
          <w:b/>
          <w:color w:val="auto"/>
          <w:sz w:val="52"/>
          <w:szCs w:val="52"/>
        </w:rPr>
        <w:t>重庆机场集团有限公司</w:t>
      </w:r>
    </w:p>
    <w:p>
      <w:pPr>
        <w:jc w:val="center"/>
        <w:rPr>
          <w:rFonts w:ascii="仿宋_GB2312" w:eastAsia="仿宋_GB2312"/>
          <w:b/>
          <w:color w:val="auto"/>
          <w:sz w:val="52"/>
          <w:szCs w:val="52"/>
        </w:rPr>
      </w:pPr>
    </w:p>
    <w:p>
      <w:pPr>
        <w:jc w:val="center"/>
        <w:rPr>
          <w:rFonts w:hint="eastAsia" w:ascii="仿宋_GB2312" w:hAnsi="仿宋" w:eastAsia="仿宋_GB2312"/>
          <w:b/>
          <w:color w:val="auto"/>
          <w:sz w:val="44"/>
          <w:szCs w:val="44"/>
          <w:u w:val="single"/>
          <w:lang w:eastAsia="zh-CN"/>
        </w:rPr>
      </w:pPr>
      <w:r>
        <w:rPr>
          <w:rFonts w:hint="eastAsia" w:ascii="仿宋_GB2312" w:hAnsi="仿宋" w:eastAsia="仿宋_GB2312"/>
          <w:b/>
          <w:color w:val="auto"/>
          <w:sz w:val="44"/>
          <w:szCs w:val="44"/>
          <w:u w:val="single"/>
          <w:lang w:val="en-US" w:eastAsia="zh-CN"/>
        </w:rPr>
        <w:t>购买消防救援装备器材</w:t>
      </w:r>
      <w:r>
        <w:rPr>
          <w:rFonts w:hint="eastAsia" w:ascii="仿宋_GB2312" w:hAnsi="仿宋" w:eastAsia="仿宋_GB2312"/>
          <w:b/>
          <w:color w:val="auto"/>
          <w:sz w:val="44"/>
          <w:szCs w:val="44"/>
          <w:u w:val="single"/>
        </w:rPr>
        <w:t>项目</w:t>
      </w:r>
      <w:r>
        <w:rPr>
          <w:rFonts w:hint="eastAsia" w:ascii="仿宋_GB2312" w:hAnsi="仿宋" w:eastAsia="仿宋_GB2312"/>
          <w:b/>
          <w:color w:val="auto"/>
          <w:sz w:val="44"/>
          <w:szCs w:val="44"/>
          <w:u w:val="single"/>
          <w:lang w:eastAsia="zh-CN"/>
        </w:rPr>
        <w:t>（</w:t>
      </w:r>
      <w:r>
        <w:rPr>
          <w:rFonts w:hint="eastAsia" w:ascii="仿宋_GB2312" w:hAnsi="仿宋" w:eastAsia="仿宋_GB2312"/>
          <w:b/>
          <w:color w:val="auto"/>
          <w:sz w:val="44"/>
          <w:szCs w:val="44"/>
          <w:u w:val="single"/>
          <w:lang w:val="en-US" w:eastAsia="zh-CN"/>
        </w:rPr>
        <w:t>第二次</w:t>
      </w:r>
      <w:r>
        <w:rPr>
          <w:rFonts w:hint="eastAsia" w:ascii="仿宋_GB2312" w:hAnsi="仿宋" w:eastAsia="仿宋_GB2312"/>
          <w:b/>
          <w:color w:val="auto"/>
          <w:sz w:val="44"/>
          <w:szCs w:val="44"/>
          <w:u w:val="single"/>
          <w:lang w:eastAsia="zh-CN"/>
        </w:rPr>
        <w:t>）</w:t>
      </w:r>
    </w:p>
    <w:p>
      <w:pPr>
        <w:jc w:val="center"/>
        <w:rPr>
          <w:rFonts w:hint="eastAsia" w:ascii="仿宋_GB2312" w:eastAsia="仿宋_GB2312"/>
          <w:b/>
          <w:color w:val="auto"/>
          <w:sz w:val="44"/>
          <w:szCs w:val="44"/>
          <w:lang w:eastAsia="zh-CN"/>
        </w:rPr>
      </w:pPr>
      <w:r>
        <w:rPr>
          <w:rFonts w:hint="eastAsia" w:ascii="仿宋_GB2312" w:eastAsia="仿宋_GB2312"/>
          <w:b/>
          <w:color w:val="auto"/>
          <w:sz w:val="44"/>
          <w:szCs w:val="44"/>
          <w:lang w:val="en-US" w:eastAsia="zh-CN"/>
        </w:rPr>
        <w:t>比选</w:t>
      </w:r>
      <w:r>
        <w:rPr>
          <w:rFonts w:hint="eastAsia" w:ascii="仿宋_GB2312" w:eastAsia="仿宋_GB2312"/>
          <w:b/>
          <w:color w:val="auto"/>
          <w:sz w:val="44"/>
          <w:szCs w:val="44"/>
        </w:rPr>
        <w:t>文件</w:t>
      </w:r>
    </w:p>
    <w:p>
      <w:pPr>
        <w:jc w:val="center"/>
        <w:rPr>
          <w:rFonts w:ascii="仿宋_GB2312" w:eastAsia="仿宋_GB2312"/>
          <w:b/>
          <w:color w:val="auto"/>
          <w:sz w:val="32"/>
        </w:rPr>
      </w:pPr>
    </w:p>
    <w:p>
      <w:pPr>
        <w:jc w:val="center"/>
        <w:rPr>
          <w:rFonts w:ascii="仿宋_GB2312" w:eastAsia="仿宋_GB2312"/>
          <w:b/>
          <w:color w:val="auto"/>
          <w:sz w:val="32"/>
        </w:rPr>
      </w:pPr>
    </w:p>
    <w:p>
      <w:pPr>
        <w:jc w:val="center"/>
        <w:rPr>
          <w:rFonts w:hint="eastAsia" w:ascii="仿宋_GB2312" w:eastAsia="仿宋_GB2312"/>
          <w:b/>
          <w:color w:val="auto"/>
          <w:sz w:val="32"/>
          <w:u w:val="single"/>
          <w:lang w:val="en-US" w:eastAsia="zh-CN"/>
        </w:rPr>
      </w:pPr>
      <w:r>
        <w:rPr>
          <w:rFonts w:hint="eastAsia" w:ascii="仿宋_GB2312" w:eastAsia="仿宋_GB2312"/>
          <w:b/>
          <w:color w:val="auto"/>
          <w:sz w:val="32"/>
        </w:rPr>
        <w:t>编号：</w:t>
      </w:r>
      <w:r>
        <w:rPr>
          <w:rFonts w:hint="eastAsia" w:ascii="仿宋_GB2312" w:eastAsia="仿宋_GB2312"/>
          <w:b/>
          <w:color w:val="auto"/>
          <w:sz w:val="32"/>
          <w:u w:val="single"/>
        </w:rPr>
        <w:t>耗材20</w:t>
      </w:r>
      <w:r>
        <w:rPr>
          <w:rFonts w:hint="eastAsia" w:ascii="仿宋_GB2312" w:eastAsia="仿宋_GB2312"/>
          <w:b/>
          <w:color w:val="auto"/>
          <w:sz w:val="32"/>
          <w:u w:val="single"/>
          <w:lang w:val="en-US" w:eastAsia="zh-CN"/>
        </w:rPr>
        <w:t>20</w:t>
      </w:r>
      <w:r>
        <w:rPr>
          <w:rFonts w:hint="eastAsia" w:ascii="仿宋_GB2312" w:eastAsia="仿宋_GB2312"/>
          <w:b/>
          <w:color w:val="auto"/>
          <w:sz w:val="32"/>
          <w:u w:val="single"/>
        </w:rPr>
        <w:t>-</w:t>
      </w:r>
      <w:r>
        <w:rPr>
          <w:rFonts w:hint="eastAsia" w:ascii="仿宋_GB2312" w:eastAsia="仿宋_GB2312"/>
          <w:b/>
          <w:color w:val="auto"/>
          <w:sz w:val="32"/>
          <w:u w:val="single"/>
          <w:lang w:val="en-US" w:eastAsia="zh-CN"/>
        </w:rPr>
        <w:t>001</w:t>
      </w: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32"/>
          <w:szCs w:val="32"/>
        </w:rPr>
      </w:pPr>
      <w:r>
        <w:rPr>
          <w:rFonts w:hint="eastAsia" w:ascii="仿宋_GB2312" w:eastAsia="仿宋_GB2312"/>
          <w:b/>
          <w:color w:val="auto"/>
          <w:sz w:val="32"/>
          <w:szCs w:val="32"/>
        </w:rPr>
        <w:t>重庆机场集团有限公司</w:t>
      </w:r>
    </w:p>
    <w:p>
      <w:pPr>
        <w:jc w:val="center"/>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消防护卫部</w:t>
      </w:r>
    </w:p>
    <w:p>
      <w:pPr>
        <w:rPr>
          <w:rFonts w:hint="eastAsia" w:ascii="仿宋_GB2312" w:eastAsia="仿宋_GB2312"/>
          <w:b/>
          <w:color w:val="auto"/>
          <w:sz w:val="32"/>
          <w:szCs w:val="32"/>
          <w:lang w:val="en-US" w:eastAsia="zh-CN"/>
        </w:rPr>
      </w:pPr>
    </w:p>
    <w:p>
      <w:pPr>
        <w:ind w:firstLine="3052" w:firstLineChars="950"/>
        <w:rPr>
          <w:rFonts w:ascii="仿宋_GB2312" w:eastAsia="仿宋_GB2312"/>
          <w:b/>
          <w:color w:val="auto"/>
          <w:sz w:val="32"/>
          <w:szCs w:val="32"/>
        </w:rPr>
      </w:pPr>
      <w:r>
        <w:rPr>
          <w:rFonts w:hint="eastAsia" w:ascii="仿宋_GB2312" w:eastAsia="仿宋_GB2312"/>
          <w:b/>
          <w:color w:val="auto"/>
          <w:sz w:val="32"/>
          <w:szCs w:val="32"/>
        </w:rPr>
        <w:t>二〇</w:t>
      </w:r>
      <w:r>
        <w:rPr>
          <w:rFonts w:hint="eastAsia" w:ascii="仿宋_GB2312" w:eastAsia="仿宋_GB2312"/>
          <w:b/>
          <w:color w:val="auto"/>
          <w:sz w:val="32"/>
          <w:szCs w:val="32"/>
          <w:lang w:val="en-US" w:eastAsia="zh-CN"/>
        </w:rPr>
        <w:t>二</w:t>
      </w:r>
      <w:r>
        <w:rPr>
          <w:rFonts w:hint="eastAsia" w:ascii="仿宋_GB2312" w:eastAsia="仿宋_GB2312"/>
          <w:b/>
          <w:color w:val="auto"/>
          <w:sz w:val="32"/>
          <w:szCs w:val="32"/>
        </w:rPr>
        <w:t>〇年</w:t>
      </w:r>
      <w:r>
        <w:rPr>
          <w:rFonts w:hint="eastAsia" w:ascii="仿宋_GB2312" w:eastAsia="仿宋_GB2312"/>
          <w:b/>
          <w:color w:val="auto"/>
          <w:sz w:val="32"/>
          <w:szCs w:val="32"/>
          <w:lang w:val="en-US" w:eastAsia="zh-CN"/>
        </w:rPr>
        <w:t>七</w:t>
      </w:r>
      <w:r>
        <w:rPr>
          <w:rFonts w:hint="eastAsia" w:ascii="仿宋_GB2312" w:eastAsia="仿宋_GB2312"/>
          <w:b/>
          <w:color w:val="auto"/>
          <w:sz w:val="32"/>
          <w:szCs w:val="32"/>
        </w:rPr>
        <w:t>月</w:t>
      </w:r>
    </w:p>
    <w:p>
      <w:pPr>
        <w:jc w:val="center"/>
        <w:rPr>
          <w:rFonts w:ascii="仿宋_GB2312" w:eastAsia="仿宋_GB2312"/>
          <w:b/>
          <w:color w:val="auto"/>
          <w:sz w:val="52"/>
        </w:rPr>
      </w:pPr>
      <w:r>
        <w:rPr>
          <w:rFonts w:ascii="仿宋_GB2312" w:eastAsia="仿宋_GB2312"/>
          <w:b/>
          <w:color w:val="auto"/>
          <w:sz w:val="52"/>
        </w:rPr>
        <w:br w:type="page"/>
      </w:r>
    </w:p>
    <w:p>
      <w:pPr>
        <w:jc w:val="center"/>
        <w:rPr>
          <w:rFonts w:ascii="仿宋_GB2312" w:hAnsi="仿宋" w:eastAsia="仿宋_GB2312"/>
          <w:b/>
          <w:color w:val="auto"/>
          <w:sz w:val="36"/>
          <w:szCs w:val="36"/>
        </w:rPr>
      </w:pPr>
      <w:r>
        <w:rPr>
          <w:rFonts w:hint="eastAsia" w:ascii="仿宋_GB2312" w:hAnsi="仿宋" w:eastAsia="仿宋_GB2312"/>
          <w:b/>
          <w:color w:val="auto"/>
          <w:sz w:val="36"/>
          <w:szCs w:val="36"/>
          <w:lang w:val="en-US" w:eastAsia="zh-CN"/>
        </w:rPr>
        <w:t>购买消防救援装备器材</w:t>
      </w:r>
      <w:r>
        <w:rPr>
          <w:rFonts w:hint="eastAsia" w:ascii="仿宋_GB2312" w:hAnsi="仿宋" w:eastAsia="仿宋_GB2312"/>
          <w:b/>
          <w:color w:val="auto"/>
          <w:sz w:val="36"/>
          <w:szCs w:val="36"/>
        </w:rPr>
        <w:t>项目</w:t>
      </w:r>
      <w:r>
        <w:rPr>
          <w:rFonts w:hint="eastAsia" w:ascii="仿宋_GB2312" w:hAnsi="仿宋" w:eastAsia="仿宋_GB2312"/>
          <w:b/>
          <w:color w:val="auto"/>
          <w:sz w:val="36"/>
          <w:szCs w:val="36"/>
          <w:lang w:val="en-US" w:eastAsia="zh-CN"/>
        </w:rPr>
        <w:t>比选</w:t>
      </w:r>
      <w:r>
        <w:rPr>
          <w:rFonts w:hint="eastAsia" w:ascii="仿宋_GB2312" w:hAnsi="仿宋" w:eastAsia="仿宋_GB2312"/>
          <w:b/>
          <w:color w:val="auto"/>
          <w:sz w:val="36"/>
          <w:szCs w:val="36"/>
        </w:rPr>
        <w:t>文件</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我司决定于近期将对</w:t>
      </w:r>
      <w:r>
        <w:rPr>
          <w:rFonts w:hint="eastAsia" w:ascii="仿宋_GB2312" w:eastAsia="仿宋_GB2312"/>
          <w:color w:val="auto"/>
          <w:sz w:val="28"/>
          <w:szCs w:val="28"/>
          <w:u w:val="single"/>
          <w:lang w:val="en-US" w:eastAsia="zh-CN"/>
        </w:rPr>
        <w:t>购买消防救援装备器材</w:t>
      </w:r>
      <w:r>
        <w:rPr>
          <w:rFonts w:hint="eastAsia" w:ascii="仿宋_GB2312" w:eastAsia="仿宋_GB2312"/>
          <w:color w:val="auto"/>
          <w:sz w:val="28"/>
          <w:szCs w:val="28"/>
          <w:u w:val="single"/>
        </w:rPr>
        <w:t>项目</w:t>
      </w:r>
      <w:r>
        <w:rPr>
          <w:rFonts w:hint="eastAsia" w:ascii="仿宋_GB2312" w:eastAsia="仿宋_GB2312"/>
          <w:color w:val="auto"/>
          <w:sz w:val="28"/>
          <w:szCs w:val="28"/>
        </w:rPr>
        <w:t>邀请符合相应条件的供应商就本项目进行</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rPr>
        <w:t>。</w:t>
      </w:r>
    </w:p>
    <w:p>
      <w:pPr>
        <w:widowControl/>
        <w:numPr>
          <w:ilvl w:val="0"/>
          <w:numId w:val="2"/>
        </w:numPr>
        <w:spacing w:line="360" w:lineRule="auto"/>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项目实施内容及要求：</w:t>
      </w:r>
    </w:p>
    <w:p>
      <w:pPr>
        <w:spacing w:line="480" w:lineRule="exact"/>
        <w:rPr>
          <w:rFonts w:ascii="黑体" w:hAnsi="黑体" w:eastAsia="黑体" w:cs="黑体"/>
          <w:b/>
          <w:color w:val="auto"/>
          <w:kern w:val="0"/>
          <w:sz w:val="32"/>
          <w:szCs w:val="32"/>
          <w:u w:val="single"/>
        </w:rPr>
      </w:pPr>
      <w:r>
        <w:rPr>
          <w:rFonts w:hint="eastAsia" w:ascii="仿宋_GB2312" w:hAnsi="Calibri" w:eastAsia="仿宋_GB2312"/>
          <w:b/>
          <w:color w:val="auto"/>
          <w:sz w:val="28"/>
          <w:szCs w:val="28"/>
          <w:u w:val="single"/>
        </w:rPr>
        <w:t>1.1</w:t>
      </w:r>
      <w:r>
        <w:rPr>
          <w:rFonts w:hint="eastAsia" w:ascii="仿宋_GB2312" w:hAnsi="宋体" w:eastAsia="仿宋_GB2312" w:cs="宋体"/>
          <w:b/>
          <w:bCs/>
          <w:color w:val="auto"/>
          <w:kern w:val="0"/>
          <w:sz w:val="28"/>
          <w:szCs w:val="28"/>
          <w:u w:val="single"/>
        </w:rPr>
        <w:t>资质要求</w:t>
      </w:r>
    </w:p>
    <w:p>
      <w:pPr>
        <w:widowControl/>
        <w:numPr>
          <w:ilvl w:val="2"/>
          <w:numId w:val="3"/>
        </w:numPr>
        <w:shd w:val="clear" w:color="auto" w:fill="FFFFFF"/>
        <w:spacing w:line="480" w:lineRule="exact"/>
        <w:ind w:firstLine="560" w:firstLineChars="200"/>
        <w:jc w:val="left"/>
        <w:rPr>
          <w:rFonts w:hint="eastAsia" w:ascii="仿宋_GB2312" w:eastAsia="仿宋_GB2312"/>
          <w:color w:val="auto"/>
          <w:sz w:val="28"/>
          <w:szCs w:val="28"/>
          <w:u w:val="single"/>
        </w:rPr>
      </w:pPr>
      <w:r>
        <w:rPr>
          <w:rFonts w:hint="eastAsia" w:ascii="仿宋_GB2312" w:eastAsia="仿宋_GB2312"/>
          <w:color w:val="auto"/>
          <w:sz w:val="28"/>
          <w:szCs w:val="28"/>
          <w:u w:val="single"/>
        </w:rPr>
        <w:t>成立</w:t>
      </w:r>
      <w:r>
        <w:rPr>
          <w:rFonts w:hint="eastAsia" w:ascii="仿宋_GB2312" w:eastAsia="仿宋_GB2312"/>
          <w:color w:val="auto"/>
          <w:sz w:val="28"/>
          <w:szCs w:val="28"/>
          <w:u w:val="single"/>
          <w:lang w:val="en-US" w:eastAsia="zh-CN"/>
        </w:rPr>
        <w:t>三</w:t>
      </w:r>
      <w:r>
        <w:rPr>
          <w:rFonts w:ascii="仿宋_GB2312" w:eastAsia="仿宋_GB2312"/>
          <w:color w:val="auto"/>
          <w:sz w:val="28"/>
          <w:szCs w:val="28"/>
          <w:u w:val="single"/>
        </w:rPr>
        <w:t>年以上的</w:t>
      </w:r>
      <w:r>
        <w:rPr>
          <w:rFonts w:hint="eastAsia" w:ascii="仿宋_GB2312" w:eastAsia="仿宋_GB2312"/>
          <w:color w:val="auto"/>
          <w:sz w:val="28"/>
          <w:szCs w:val="28"/>
          <w:u w:val="single"/>
          <w:lang w:val="en-US" w:eastAsia="zh-CN"/>
        </w:rPr>
        <w:t>一般纳税人企业</w:t>
      </w:r>
      <w:r>
        <w:rPr>
          <w:rFonts w:hint="eastAsia" w:ascii="仿宋_GB2312" w:eastAsia="仿宋_GB2312"/>
          <w:color w:val="auto"/>
          <w:sz w:val="28"/>
          <w:szCs w:val="28"/>
          <w:u w:val="single"/>
        </w:rPr>
        <w:t>；</w:t>
      </w:r>
    </w:p>
    <w:p>
      <w:pPr>
        <w:widowControl/>
        <w:numPr>
          <w:ilvl w:val="2"/>
          <w:numId w:val="3"/>
        </w:numPr>
        <w:shd w:val="clear" w:color="auto" w:fill="FFFFFF"/>
        <w:spacing w:line="480" w:lineRule="exact"/>
        <w:ind w:firstLine="560" w:firstLineChars="200"/>
        <w:jc w:val="left"/>
        <w:rPr>
          <w:rFonts w:hint="eastAsia" w:ascii="仿宋_GB2312" w:eastAsia="仿宋_GB2312"/>
          <w:color w:val="auto"/>
          <w:sz w:val="28"/>
          <w:szCs w:val="28"/>
          <w:u w:val="single"/>
        </w:rPr>
      </w:pPr>
      <w:r>
        <w:rPr>
          <w:rFonts w:hint="eastAsia" w:ascii="仿宋_GB2312" w:eastAsia="仿宋_GB2312"/>
          <w:color w:val="auto"/>
          <w:sz w:val="28"/>
          <w:szCs w:val="28"/>
          <w:u w:val="single"/>
          <w:lang w:val="en-US" w:eastAsia="zh-CN"/>
        </w:rPr>
        <w:t>营业执照注册经营范围须包含“消防器材</w:t>
      </w:r>
      <w:r>
        <w:rPr>
          <w:rFonts w:hint="default" w:ascii="仿宋_GB2312" w:eastAsia="仿宋_GB2312"/>
          <w:color w:val="auto"/>
          <w:sz w:val="28"/>
          <w:szCs w:val="28"/>
          <w:u w:val="single"/>
          <w:lang w:val="en-US" w:eastAsia="zh-CN"/>
        </w:rPr>
        <w:t>”</w:t>
      </w:r>
      <w:r>
        <w:rPr>
          <w:rFonts w:hint="eastAsia" w:ascii="仿宋_GB2312" w:eastAsia="仿宋_GB2312"/>
          <w:color w:val="auto"/>
          <w:sz w:val="28"/>
          <w:szCs w:val="28"/>
          <w:u w:val="single"/>
          <w:lang w:val="en-US" w:eastAsia="zh-CN"/>
        </w:rPr>
        <w:t>类</w:t>
      </w:r>
      <w:r>
        <w:rPr>
          <w:rFonts w:hint="eastAsia" w:ascii="仿宋_GB2312" w:eastAsia="仿宋_GB2312"/>
          <w:color w:val="auto"/>
          <w:sz w:val="28"/>
          <w:szCs w:val="28"/>
          <w:u w:val="single"/>
        </w:rPr>
        <w:t>；</w:t>
      </w:r>
    </w:p>
    <w:p>
      <w:pPr>
        <w:widowControl/>
        <w:numPr>
          <w:ilvl w:val="2"/>
          <w:numId w:val="3"/>
        </w:numPr>
        <w:shd w:val="clear" w:color="auto" w:fill="FFFFFF"/>
        <w:spacing w:line="480" w:lineRule="exact"/>
        <w:ind w:left="0" w:leftChars="0" w:firstLine="560" w:firstLineChars="200"/>
        <w:jc w:val="left"/>
        <w:rPr>
          <w:rFonts w:ascii="仿宋_GB2312" w:eastAsia="仿宋_GB2312"/>
          <w:color w:val="auto"/>
          <w:sz w:val="28"/>
          <w:szCs w:val="28"/>
          <w:u w:val="single"/>
        </w:rPr>
      </w:pPr>
      <w:r>
        <w:rPr>
          <w:rFonts w:hint="eastAsia" w:ascii="仿宋_GB2312" w:eastAsia="仿宋_GB2312"/>
          <w:color w:val="auto"/>
          <w:sz w:val="28"/>
          <w:szCs w:val="28"/>
          <w:u w:val="single"/>
        </w:rPr>
        <w:t>提供的产品应符合国家相关产品质量检验标准、技术参数的有关要求，提供产品</w:t>
      </w:r>
      <w:r>
        <w:rPr>
          <w:rFonts w:hint="eastAsia" w:ascii="仿宋_GB2312" w:eastAsia="仿宋_GB2312"/>
          <w:color w:val="auto"/>
          <w:sz w:val="28"/>
          <w:szCs w:val="28"/>
          <w:u w:val="single"/>
          <w:lang w:val="en-US" w:eastAsia="zh-CN"/>
        </w:rPr>
        <w:t>试验检验报告及</w:t>
      </w:r>
      <w:r>
        <w:rPr>
          <w:rFonts w:hint="eastAsia" w:ascii="仿宋_GB2312" w:eastAsia="仿宋_GB2312"/>
          <w:color w:val="auto"/>
          <w:sz w:val="28"/>
          <w:szCs w:val="28"/>
          <w:u w:val="single"/>
        </w:rPr>
        <w:t>合格证书；</w:t>
      </w:r>
    </w:p>
    <w:p>
      <w:pPr>
        <w:widowControl/>
        <w:numPr>
          <w:ilvl w:val="2"/>
          <w:numId w:val="3"/>
        </w:numPr>
        <w:shd w:val="clear" w:color="auto" w:fill="FFFFFF"/>
        <w:spacing w:line="480" w:lineRule="exact"/>
        <w:ind w:left="0" w:leftChars="0" w:firstLine="560" w:firstLineChars="200"/>
        <w:jc w:val="left"/>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本项目内消防战斗服、消防水带、9L正压式空气呼吸器为核心产品，若为经销商参加比选，须提供本项目内所有核心产品生产厂家</w:t>
      </w:r>
      <w:r>
        <w:rPr>
          <w:rFonts w:hint="eastAsia" w:ascii="仿宋_GB2312" w:eastAsia="仿宋_GB2312"/>
          <w:color w:val="auto"/>
          <w:sz w:val="28"/>
          <w:szCs w:val="28"/>
          <w:u w:val="single"/>
        </w:rPr>
        <w:t>针对本项目的授权书</w:t>
      </w:r>
      <w:r>
        <w:rPr>
          <w:rFonts w:hint="eastAsia" w:ascii="仿宋_GB2312" w:eastAsia="仿宋_GB2312"/>
          <w:color w:val="auto"/>
          <w:sz w:val="28"/>
          <w:szCs w:val="28"/>
          <w:u w:val="single"/>
          <w:lang w:val="en-US" w:eastAsia="zh-CN"/>
        </w:rPr>
        <w:t>原件</w:t>
      </w:r>
      <w:r>
        <w:rPr>
          <w:rFonts w:hint="eastAsia" w:ascii="仿宋_GB2312" w:eastAsia="仿宋_GB2312"/>
          <w:color w:val="auto"/>
          <w:sz w:val="28"/>
          <w:szCs w:val="28"/>
          <w:u w:val="single"/>
        </w:rPr>
        <w:t>；</w:t>
      </w:r>
    </w:p>
    <w:p>
      <w:pPr>
        <w:spacing w:line="480"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none"/>
        </w:rPr>
        <w:t>1.1.</w:t>
      </w:r>
      <w:r>
        <w:rPr>
          <w:rFonts w:hint="eastAsia" w:ascii="仿宋_GB2312" w:eastAsia="仿宋_GB2312"/>
          <w:color w:val="auto"/>
          <w:sz w:val="28"/>
          <w:szCs w:val="28"/>
          <w:u w:val="none"/>
          <w:lang w:val="en-US" w:eastAsia="zh-CN"/>
        </w:rPr>
        <w:t xml:space="preserve">5   </w:t>
      </w:r>
      <w:r>
        <w:rPr>
          <w:rFonts w:hint="eastAsia" w:ascii="仿宋_GB2312" w:eastAsia="仿宋_GB2312"/>
          <w:color w:val="auto"/>
          <w:sz w:val="28"/>
          <w:szCs w:val="28"/>
          <w:u w:val="single"/>
          <w:lang w:val="en-US" w:eastAsia="zh-CN"/>
        </w:rPr>
        <w:t>项目所包含的</w:t>
      </w:r>
      <w:r>
        <w:rPr>
          <w:rFonts w:hint="eastAsia" w:ascii="仿宋_GB2312" w:eastAsia="仿宋_GB2312"/>
          <w:color w:val="auto"/>
          <w:sz w:val="28"/>
          <w:szCs w:val="28"/>
          <w:u w:val="single"/>
        </w:rPr>
        <w:t>强制认证产品</w:t>
      </w:r>
      <w:r>
        <w:rPr>
          <w:rFonts w:hint="eastAsia" w:ascii="仿宋_GB2312" w:eastAsia="仿宋_GB2312"/>
          <w:color w:val="auto"/>
          <w:sz w:val="28"/>
          <w:szCs w:val="28"/>
          <w:u w:val="single"/>
          <w:lang w:val="en-US" w:eastAsia="zh-CN"/>
        </w:rPr>
        <w:t>须</w:t>
      </w:r>
      <w:r>
        <w:rPr>
          <w:rFonts w:hint="eastAsia" w:ascii="仿宋_GB2312" w:eastAsia="仿宋_GB2312"/>
          <w:color w:val="auto"/>
          <w:sz w:val="28"/>
          <w:szCs w:val="28"/>
          <w:u w:val="single"/>
        </w:rPr>
        <w:t>取得国家强制性产品认证且能在《中国消防产品质量信息</w:t>
      </w:r>
      <w:r>
        <w:rPr>
          <w:rFonts w:hint="eastAsia" w:ascii="仿宋_GB2312" w:eastAsia="仿宋_GB2312"/>
          <w:color w:val="auto"/>
          <w:sz w:val="28"/>
          <w:szCs w:val="28"/>
          <w:u w:val="single"/>
          <w:lang w:val="en-US" w:eastAsia="zh-CN"/>
        </w:rPr>
        <w:t>查询系统</w:t>
      </w:r>
      <w:r>
        <w:rPr>
          <w:rFonts w:hint="eastAsia" w:ascii="仿宋_GB2312" w:eastAsia="仿宋_GB2312"/>
          <w:color w:val="auto"/>
          <w:sz w:val="28"/>
          <w:szCs w:val="28"/>
          <w:u w:val="single"/>
        </w:rPr>
        <w:t>》查询。（</w:t>
      </w:r>
      <w:r>
        <w:rPr>
          <w:rFonts w:hint="eastAsia" w:ascii="仿宋_GB2312" w:eastAsia="仿宋_GB2312"/>
          <w:color w:val="auto"/>
          <w:sz w:val="28"/>
          <w:szCs w:val="28"/>
          <w:u w:val="single"/>
          <w:lang w:val="en-US" w:eastAsia="zh-CN"/>
        </w:rPr>
        <w:t>提供相关证书复印件并</w:t>
      </w:r>
      <w:r>
        <w:rPr>
          <w:rFonts w:hint="eastAsia" w:ascii="仿宋_GB2312" w:eastAsia="仿宋_GB2312"/>
          <w:color w:val="auto"/>
          <w:sz w:val="28"/>
          <w:szCs w:val="28"/>
          <w:u w:val="single"/>
        </w:rPr>
        <w:t>加盖公章）</w:t>
      </w:r>
    </w:p>
    <w:p>
      <w:pPr>
        <w:spacing w:line="2" w:lineRule="atLeast"/>
        <w:rPr>
          <w:rFonts w:hint="eastAsia" w:ascii="仿宋_GB2312" w:hAnsi="Calibri" w:eastAsia="仿宋_GB2312"/>
          <w:b/>
          <w:color w:val="auto"/>
          <w:sz w:val="28"/>
          <w:szCs w:val="28"/>
        </w:rPr>
      </w:pPr>
      <w:r>
        <w:rPr>
          <w:rFonts w:hint="eastAsia" w:ascii="仿宋_GB2312" w:hAnsi="Calibri" w:eastAsia="仿宋_GB2312"/>
          <w:b/>
          <w:color w:val="auto"/>
          <w:sz w:val="28"/>
          <w:szCs w:val="28"/>
        </w:rPr>
        <w:t>1.</w:t>
      </w:r>
      <w:r>
        <w:rPr>
          <w:rFonts w:hint="eastAsia" w:ascii="仿宋_GB2312" w:hAnsi="Calibri" w:eastAsia="仿宋_GB2312"/>
          <w:b/>
          <w:color w:val="auto"/>
          <w:sz w:val="28"/>
          <w:szCs w:val="28"/>
          <w:lang w:val="en-US" w:eastAsia="zh-CN"/>
        </w:rPr>
        <w:t>2消防</w:t>
      </w:r>
      <w:r>
        <w:rPr>
          <w:rFonts w:hint="eastAsia" w:ascii="仿宋_GB2312" w:eastAsia="仿宋_GB2312"/>
          <w:b/>
          <w:bCs/>
          <w:color w:val="auto"/>
          <w:sz w:val="28"/>
          <w:szCs w:val="28"/>
          <w:u w:val="none"/>
          <w:lang w:val="en-US" w:eastAsia="zh-CN"/>
        </w:rPr>
        <w:t>救援装备器材</w:t>
      </w:r>
      <w:r>
        <w:rPr>
          <w:rFonts w:hint="eastAsia" w:ascii="仿宋_GB2312" w:hAnsi="Calibri" w:eastAsia="仿宋_GB2312"/>
          <w:b/>
          <w:color w:val="auto"/>
          <w:sz w:val="28"/>
          <w:szCs w:val="28"/>
        </w:rPr>
        <w:t>明细</w:t>
      </w:r>
    </w:p>
    <w:tbl>
      <w:tblPr>
        <w:tblStyle w:val="17"/>
        <w:tblW w:w="8183" w:type="dxa"/>
        <w:jc w:val="center"/>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440"/>
        <w:gridCol w:w="780"/>
        <w:gridCol w:w="840"/>
        <w:gridCol w:w="4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144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装备名称</w:t>
            </w:r>
          </w:p>
        </w:tc>
        <w:tc>
          <w:tcPr>
            <w:tcW w:w="78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单位</w:t>
            </w:r>
          </w:p>
        </w:tc>
        <w:tc>
          <w:tcPr>
            <w:tcW w:w="84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数量</w:t>
            </w:r>
          </w:p>
        </w:tc>
        <w:tc>
          <w:tcPr>
            <w:tcW w:w="4106"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规格型号及要求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消防水带</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套</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50</w:t>
            </w:r>
          </w:p>
        </w:tc>
        <w:tc>
          <w:tcPr>
            <w:tcW w:w="4106" w:type="dxa"/>
            <w:vAlign w:val="center"/>
          </w:tcPr>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★1、技术性能符合GB6246-2011《消防水带》的相关要求，提供国家消防装备质量监督检验中心检验报告和产品消防产品认证证书。</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2、水带内径：63.5mm，标准工作压力：1.6Mpa，爆破压力：≥4.8Mpa。</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3、每盘长度20米，整盘水带的重量轻便，便于消防战士使用；水带单位长度的质量≤235g/m。水带在高压水流的作用下，抗形变能力良好，轴向延伸率≤3.5％，直径膨胀率≤4.5％（参数指标需在检验报告中体现）。</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4、水带的可弯曲型，黏附性，耐低温性能均需满足相关要求。</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5、经过热空气老化后，织物层与衬里的附着强度，爆破压力均需满足相关要求。</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6、水带两端应注明：厂名、编号、原料、公称内径、长度、生产日期、设计工作压力。供方须按采购人要求喷涂标识。</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7、接口外观质量：表面平整、光洁，表面应进行黑色阳极氧化处理；加工表面应无损伤，无结疤、裂痕、砂眼</w:t>
            </w:r>
          </w:p>
          <w:p>
            <w:pPr>
              <w:widowControl/>
              <w:adjustRightInd w:val="0"/>
              <w:snapToGrid w:val="0"/>
              <w:spacing w:line="0" w:lineRule="atLeast"/>
              <w:jc w:val="both"/>
              <w:rPr>
                <w:rFonts w:hint="eastAsia" w:ascii="仿宋" w:hAnsi="仿宋" w:eastAsia="仿宋" w:cs="仿宋"/>
                <w:kern w:val="0"/>
                <w:sz w:val="28"/>
                <w:szCs w:val="28"/>
              </w:rPr>
            </w:pPr>
            <w:r>
              <w:rPr>
                <w:rFonts w:hint="eastAsia" w:ascii="仿宋" w:hAnsi="仿宋" w:eastAsia="仿宋" w:cs="仿宋"/>
                <w:kern w:val="0"/>
                <w:sz w:val="18"/>
                <w:szCs w:val="18"/>
              </w:rPr>
              <w:t>8、衬里若为国外进口聚氨酯的，须提供进口证明材料复印件加盖制造商公章。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2</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消防战斗服</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套</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38</w:t>
            </w:r>
          </w:p>
        </w:tc>
        <w:tc>
          <w:tcPr>
            <w:tcW w:w="4106" w:type="dxa"/>
            <w:vAlign w:val="center"/>
          </w:tcPr>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★符合GA10-2014标准，提供国家消防装备质量监督检验中心检验报告和产品消防产品认证证书。</w:t>
            </w:r>
          </w:p>
          <w:p>
            <w:pPr>
              <w:widowControl/>
              <w:adjustRightInd w:val="0"/>
              <w:snapToGrid w:val="0"/>
              <w:spacing w:line="0" w:lineRule="atLeast"/>
              <w:jc w:val="both"/>
              <w:rPr>
                <w:rFonts w:hint="eastAsia" w:ascii="仿宋" w:hAnsi="仿宋" w:eastAsia="仿宋" w:cs="仿宋"/>
                <w:kern w:val="0"/>
                <w:sz w:val="24"/>
              </w:rPr>
            </w:pPr>
            <w:r>
              <w:rPr>
                <w:rFonts w:hint="eastAsia" w:ascii="仿宋" w:hAnsi="仿宋" w:eastAsia="仿宋" w:cs="仿宋"/>
                <w:kern w:val="0"/>
                <w:sz w:val="18"/>
                <w:szCs w:val="18"/>
              </w:rPr>
              <w:t>款式、颜色、标识、号型尺码均应符合17式消防员灭火防护服款式标识统型要求；防护服采用三层结构，分别是外层、防水透气层(隔热层)和舒适层。防护服具备阻燃、轻便、抗拉力强、防静电和标识醒目等优点，可保护消防员进行长时间灭火战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材料和构造：</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一、主体结构。</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1、上下分体式结构，上衣和裤子间重叠部分应不小于200mm。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2、衣领。衣领为立领，前领设护领，衣领内侧采用顺色贴肤舒适面料。</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3、反光标识带。上衣在胸部、下摆、袖口各设1条360度环形反光标识带，裤子在小腿部各设1条360度环形反光标志带。反光标志带宽度为50.8mm（2英寸），颜色为黄银黄。</w:t>
            </w:r>
            <w:r>
              <w:rPr>
                <w:rFonts w:hint="eastAsia" w:ascii="仿宋" w:hAnsi="仿宋" w:eastAsia="仿宋" w:cs="仿宋"/>
                <w:kern w:val="0"/>
                <w:sz w:val="18"/>
                <w:szCs w:val="18"/>
              </w:rPr>
              <w:br w:type="textWrapping"/>
            </w:r>
            <w:r>
              <w:rPr>
                <w:rFonts w:hint="eastAsia" w:ascii="仿宋" w:hAnsi="仿宋" w:eastAsia="仿宋" w:cs="仿宋"/>
                <w:kern w:val="0"/>
                <w:sz w:val="18"/>
                <w:szCs w:val="18"/>
              </w:rPr>
              <w:t>4、裤子裆部。裤子裆部采用一体式设计。</w:t>
            </w:r>
            <w:r>
              <w:rPr>
                <w:rFonts w:hint="eastAsia" w:ascii="仿宋" w:hAnsi="仿宋" w:eastAsia="仿宋" w:cs="仿宋"/>
                <w:kern w:val="0"/>
                <w:sz w:val="18"/>
                <w:szCs w:val="18"/>
              </w:rPr>
              <w:br w:type="textWrapping"/>
            </w:r>
            <w:r>
              <w:rPr>
                <w:rFonts w:hint="eastAsia" w:ascii="仿宋" w:hAnsi="仿宋" w:eastAsia="仿宋" w:cs="仿宋"/>
                <w:kern w:val="0"/>
                <w:sz w:val="18"/>
                <w:szCs w:val="18"/>
              </w:rPr>
              <w:t>5、裤子背带。配H 型背带，背带应可调节长度，可拆卸。</w:t>
            </w:r>
            <w:r>
              <w:rPr>
                <w:rFonts w:hint="eastAsia" w:ascii="仿宋" w:hAnsi="仿宋" w:eastAsia="仿宋" w:cs="仿宋"/>
                <w:kern w:val="0"/>
                <w:sz w:val="18"/>
                <w:szCs w:val="18"/>
              </w:rPr>
              <w:br w:type="textWrapping"/>
            </w:r>
            <w:r>
              <w:rPr>
                <w:rFonts w:hint="eastAsia" w:ascii="仿宋" w:hAnsi="仿宋" w:eastAsia="仿宋" w:cs="仿宋"/>
                <w:kern w:val="0"/>
                <w:sz w:val="18"/>
                <w:szCs w:val="18"/>
              </w:rPr>
              <w:t>6、上衣前门襟拉锁号型为8号。</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二、附属结构</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1、口袋。上衣左胸外设电台立体口袋，内设内插袋，下摆设置外贴袋。大腿外侧各设工具袋1个。所有外口袋均设置漏水孔。</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2、左臂魔术贴。左上臂外侧设90mm×110mm盾牌型魔术贴并配盾牌型标识。</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3、袖口。袖口处采用圆弧形设计，外层材料包边，设置收紧调节袢，并配置罗纹防护护腕，罗纹防护护腕开拇指孔，内部设置止水布。</w:t>
            </w:r>
            <w:r>
              <w:rPr>
                <w:rFonts w:hint="eastAsia" w:ascii="仿宋" w:hAnsi="仿宋" w:eastAsia="仿宋" w:cs="仿宋"/>
                <w:kern w:val="0"/>
                <w:sz w:val="18"/>
                <w:szCs w:val="18"/>
              </w:rPr>
              <w:br w:type="textWrapping"/>
            </w:r>
            <w:r>
              <w:rPr>
                <w:rFonts w:hint="eastAsia" w:ascii="仿宋" w:hAnsi="仿宋" w:eastAsia="仿宋" w:cs="仿宋"/>
                <w:kern w:val="0"/>
                <w:sz w:val="18"/>
                <w:szCs w:val="18"/>
              </w:rPr>
              <w:t>4、上衣门襟。上衣门襟魔术贴为贯通式。</w:t>
            </w:r>
            <w:r>
              <w:rPr>
                <w:rFonts w:hint="eastAsia" w:ascii="仿宋" w:hAnsi="仿宋" w:eastAsia="仿宋" w:cs="仿宋"/>
                <w:kern w:val="0"/>
                <w:sz w:val="18"/>
                <w:szCs w:val="18"/>
              </w:rPr>
              <w:br w:type="textWrapping"/>
            </w:r>
            <w:r>
              <w:rPr>
                <w:rFonts w:hint="eastAsia" w:ascii="仿宋" w:hAnsi="仿宋" w:eastAsia="仿宋" w:cs="仿宋"/>
                <w:kern w:val="0"/>
                <w:sz w:val="18"/>
                <w:szCs w:val="18"/>
              </w:rPr>
              <w:t>5、上衣下摆。上衣舒适层下摆设置止水布。</w:t>
            </w:r>
            <w:r>
              <w:rPr>
                <w:rFonts w:hint="eastAsia" w:ascii="仿宋" w:hAnsi="仿宋" w:eastAsia="仿宋" w:cs="仿宋"/>
                <w:kern w:val="0"/>
                <w:sz w:val="18"/>
                <w:szCs w:val="18"/>
              </w:rPr>
              <w:br w:type="textWrapping"/>
            </w:r>
            <w:r>
              <w:rPr>
                <w:rFonts w:hint="eastAsia" w:ascii="仿宋" w:hAnsi="仿宋" w:eastAsia="仿宋" w:cs="仿宋"/>
                <w:kern w:val="0"/>
                <w:sz w:val="18"/>
                <w:szCs w:val="18"/>
              </w:rPr>
              <w:t>6、裤脚口。裤脚口处采用圆弧形设计，内部设置止水布，内侧设置拉链，裤脚设耐磨材料包边。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7、补强处理。肩、肘、膝部应采用耐磨层加厚处理，耐磨层应柔软且易于清洗。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8、左右肩部设有两个挂袢。</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三、技术性能：</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1、整体热防护性能 TPP≥30.2 cal/c㎡，整套衣服重量≤2.912kg</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2、外层：阻燃性能：续燃时间≤0s，损毁长度：经向≤15mm，纬向≤19 mm，没有熔融、滴落现象。</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3、防水透气层（隔热层）：阻燃性能：续燃时间：经、纬向≤0s；损毁长度：经向≤39mm，纬向≤45 mm，没有熔融、滴落现象；</w:t>
            </w:r>
            <w:r>
              <w:rPr>
                <w:rFonts w:hint="eastAsia" w:ascii="仿宋" w:hAnsi="仿宋" w:eastAsia="仿宋" w:cs="仿宋"/>
                <w:kern w:val="0"/>
                <w:sz w:val="18"/>
                <w:szCs w:val="18"/>
              </w:rPr>
              <w:br w:type="textWrapping"/>
            </w:r>
            <w:r>
              <w:rPr>
                <w:rFonts w:hint="eastAsia" w:ascii="仿宋" w:hAnsi="仿宋" w:eastAsia="仿宋" w:cs="仿宋"/>
                <w:kern w:val="0"/>
                <w:sz w:val="18"/>
                <w:szCs w:val="18"/>
              </w:rPr>
              <w:t>4、舒适层：阻燃性能：续燃时间：经、纬向≤0s；损毁长度mm：经向≤42mm，纬向≤40mm，没有熔融、滴落现象；</w:t>
            </w:r>
            <w:r>
              <w:rPr>
                <w:rFonts w:hint="eastAsia" w:ascii="仿宋" w:hAnsi="仿宋" w:eastAsia="仿宋" w:cs="仿宋"/>
                <w:kern w:val="0"/>
                <w:sz w:val="18"/>
                <w:szCs w:val="18"/>
              </w:rPr>
              <w:br w:type="textWrapping"/>
            </w:r>
            <w:r>
              <w:rPr>
                <w:rFonts w:hint="eastAsia" w:ascii="仿宋" w:hAnsi="仿宋" w:eastAsia="仿宋" w:cs="仿宋"/>
                <w:kern w:val="0"/>
                <w:sz w:val="18"/>
                <w:szCs w:val="18"/>
              </w:rPr>
              <w:t>5、反光标志带：阻燃性能：续燃时间：经、纬向≤0s；损毁长度：经向≤21mm，纬向≤16mm，没有熔融、滴落现象；</w:t>
            </w:r>
            <w:r>
              <w:rPr>
                <w:rFonts w:hint="eastAsia" w:ascii="仿宋" w:hAnsi="仿宋" w:eastAsia="仿宋" w:cs="仿宋"/>
                <w:kern w:val="0"/>
                <w:sz w:val="18"/>
                <w:szCs w:val="18"/>
              </w:rPr>
              <w:br w:type="textWrapping"/>
            </w:r>
            <w:r>
              <w:rPr>
                <w:rFonts w:hint="eastAsia" w:ascii="仿宋" w:hAnsi="仿宋" w:eastAsia="仿宋" w:cs="仿宋"/>
                <w:kern w:val="0"/>
                <w:sz w:val="18"/>
                <w:szCs w:val="18"/>
              </w:rPr>
              <w:t>6、外层加强材料：阻燃性能：经向：续燃时间：经、纬≤0s；损毁长度：经向≤16mm，纬向≤16mm，没有熔融、滴落现象；</w:t>
            </w:r>
            <w:r>
              <w:rPr>
                <w:rFonts w:hint="eastAsia" w:ascii="仿宋" w:hAnsi="仿宋" w:eastAsia="仿宋" w:cs="仿宋"/>
                <w:kern w:val="0"/>
                <w:sz w:val="18"/>
                <w:szCs w:val="18"/>
              </w:rPr>
              <w:br w:type="textWrapping"/>
            </w:r>
            <w:r>
              <w:rPr>
                <w:rFonts w:hint="eastAsia" w:ascii="仿宋" w:hAnsi="仿宋" w:eastAsia="仿宋" w:cs="仿宋"/>
                <w:kern w:val="0"/>
                <w:sz w:val="18"/>
                <w:szCs w:val="18"/>
              </w:rPr>
              <w:t>7、表面抗湿性能：外层3级；</w:t>
            </w:r>
            <w:r>
              <w:rPr>
                <w:rFonts w:hint="eastAsia" w:ascii="仿宋" w:hAnsi="仿宋" w:eastAsia="仿宋" w:cs="仿宋"/>
                <w:kern w:val="0"/>
                <w:sz w:val="18"/>
                <w:szCs w:val="18"/>
              </w:rPr>
              <w:br w:type="textWrapping"/>
            </w:r>
            <w:r>
              <w:rPr>
                <w:rFonts w:hint="eastAsia" w:ascii="仿宋" w:hAnsi="仿宋" w:eastAsia="仿宋" w:cs="仿宋"/>
                <w:kern w:val="0"/>
                <w:sz w:val="18"/>
                <w:szCs w:val="18"/>
              </w:rPr>
              <w:t>8、断裂强力：外层经向≥1049N；纬向≥996N:；舒适层经向≥427N；纬向≥338N:；</w:t>
            </w:r>
            <w:r>
              <w:rPr>
                <w:rFonts w:hint="eastAsia" w:ascii="仿宋" w:hAnsi="仿宋" w:eastAsia="仿宋" w:cs="仿宋"/>
                <w:kern w:val="0"/>
                <w:sz w:val="18"/>
                <w:szCs w:val="18"/>
              </w:rPr>
              <w:br w:type="textWrapping"/>
            </w:r>
            <w:r>
              <w:rPr>
                <w:rFonts w:hint="eastAsia" w:ascii="仿宋" w:hAnsi="仿宋" w:eastAsia="仿宋" w:cs="仿宋"/>
                <w:kern w:val="0"/>
                <w:sz w:val="18"/>
                <w:szCs w:val="18"/>
              </w:rPr>
              <w:t>9、撕破强力：经向≥317 N，纬向≥276 N；</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10、接缝断裂强力：经向≥833 N，纬向≥734 N</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11、单位面积质量（g/㎡）：外层：213（±1）；防水透气层：177（±1）；舒适层：120（±1）；</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12、防水透气层：耐静水压：≥50KPa；拒油性能≥3级；透湿率:6072g/m2•24h；抗油性能（级）≥3；针距密度：明暗线（针/3cm）≥12；</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13、外观：各部位整烫平服、整洁、无烫黄、水渍、亮光、粉印、线头；衣领平服、不翻翘；对称部位基本一致；粘合衬不会有脱胶及表面渗胶；标签位置正确，号型标志准确清晰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3</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消防战斗靴</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双</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60</w:t>
            </w:r>
          </w:p>
        </w:tc>
        <w:tc>
          <w:tcPr>
            <w:tcW w:w="4106" w:type="dxa"/>
            <w:vAlign w:val="center"/>
          </w:tcPr>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★符合GA6－2004标准，提供国家消防装备质量监督检验中心检验报告和产品消防产品认证证书。</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特性：防滑、防电击、耐穿刺、阻燃、隔热、防砸。抗刺穿性能1400N；重量＜2.57kg；规格：38－45码。电绝缘性能：击穿电压＞5000V、泄漏电流0.057mA，隔热性能5.8℃，抗辐射热渗透性能6.8℃，用于小腿部和足部防护。</w:t>
            </w:r>
          </w:p>
          <w:p>
            <w:pPr>
              <w:widowControl/>
              <w:adjustRightInd w:val="0"/>
              <w:snapToGrid w:val="0"/>
              <w:jc w:val="both"/>
              <w:rPr>
                <w:rFonts w:hint="eastAsia" w:ascii="仿宋" w:hAnsi="仿宋" w:eastAsia="仿宋" w:cs="仿宋"/>
                <w:kern w:val="0"/>
                <w:sz w:val="24"/>
              </w:rPr>
            </w:pPr>
            <w:r>
              <w:rPr>
                <w:rFonts w:hint="eastAsia" w:ascii="仿宋" w:hAnsi="仿宋" w:eastAsia="仿宋" w:cs="仿宋"/>
                <w:kern w:val="0"/>
                <w:sz w:val="18"/>
                <w:szCs w:val="18"/>
              </w:rPr>
              <w:t>主体为黑色，辅以醒目的金黄色。靴底和靴面均采用优质高温阻燃耐酸碱天然橡胶材料制成。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4</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9L正压式空气呼吸器</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套</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20</w:t>
            </w:r>
          </w:p>
        </w:tc>
        <w:tc>
          <w:tcPr>
            <w:tcW w:w="4106" w:type="dxa"/>
            <w:vAlign w:val="center"/>
          </w:tcPr>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★符合GA124-2013《正压式消防空气呼吸器》标准，提供国家消防装备质量监督检验中心检验报告和产品消防产品认证证书。</w:t>
            </w:r>
          </w:p>
          <w:p>
            <w:pPr>
              <w:widowControl/>
              <w:numPr>
                <w:ilvl w:val="0"/>
                <w:numId w:val="4"/>
              </w:numPr>
              <w:jc w:val="both"/>
              <w:rPr>
                <w:rFonts w:hint="eastAsia" w:ascii="仿宋" w:hAnsi="仿宋" w:eastAsia="仿宋" w:cs="仿宋"/>
                <w:kern w:val="0"/>
                <w:sz w:val="18"/>
                <w:szCs w:val="18"/>
              </w:rPr>
            </w:pPr>
            <w:r>
              <w:rPr>
                <w:rFonts w:hint="eastAsia" w:ascii="仿宋" w:hAnsi="仿宋" w:eastAsia="仿宋" w:cs="仿宋"/>
                <w:kern w:val="0"/>
                <w:sz w:val="18"/>
                <w:szCs w:val="18"/>
              </w:rPr>
              <w:t>复合气瓶：容积9L。</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2、工作压力：30MPa</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3、减压器输出压力：0.5～0.9 MPa</w:t>
            </w:r>
            <w:r>
              <w:rPr>
                <w:rFonts w:hint="eastAsia" w:ascii="仿宋" w:hAnsi="仿宋" w:eastAsia="仿宋" w:cs="仿宋"/>
                <w:kern w:val="0"/>
                <w:sz w:val="18"/>
                <w:szCs w:val="18"/>
              </w:rPr>
              <w:br w:type="textWrapping"/>
            </w:r>
            <w:r>
              <w:rPr>
                <w:rFonts w:hint="eastAsia" w:ascii="仿宋" w:hAnsi="仿宋" w:eastAsia="仿宋" w:cs="仿宋"/>
                <w:kern w:val="0"/>
                <w:sz w:val="18"/>
                <w:szCs w:val="18"/>
              </w:rPr>
              <w:t>4、使用时间：≥75min（按30L/min计算）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5、报警压力：5.5±0.5 MPa，连续声响时间＞15s</w:t>
            </w:r>
            <w:r>
              <w:rPr>
                <w:rFonts w:hint="eastAsia" w:ascii="仿宋" w:hAnsi="仿宋" w:eastAsia="仿宋" w:cs="仿宋"/>
                <w:kern w:val="0"/>
                <w:sz w:val="18"/>
                <w:szCs w:val="18"/>
              </w:rPr>
              <w:br w:type="textWrapping"/>
            </w:r>
            <w:r>
              <w:rPr>
                <w:rFonts w:hint="eastAsia" w:ascii="仿宋" w:hAnsi="仿宋" w:eastAsia="仿宋" w:cs="仿宋"/>
                <w:kern w:val="0"/>
                <w:sz w:val="18"/>
                <w:szCs w:val="18"/>
              </w:rPr>
              <w:t>6、报警后使用时间：15min</w:t>
            </w:r>
            <w:r>
              <w:rPr>
                <w:rFonts w:hint="eastAsia" w:ascii="仿宋" w:hAnsi="仿宋" w:eastAsia="仿宋" w:cs="仿宋"/>
                <w:kern w:val="0"/>
                <w:sz w:val="18"/>
                <w:szCs w:val="18"/>
              </w:rPr>
              <w:br w:type="textWrapping"/>
            </w:r>
            <w:r>
              <w:rPr>
                <w:rFonts w:hint="eastAsia" w:ascii="仿宋" w:hAnsi="仿宋" w:eastAsia="仿宋" w:cs="仿宋"/>
                <w:kern w:val="0"/>
                <w:sz w:val="18"/>
                <w:szCs w:val="18"/>
              </w:rPr>
              <w:t>7、整机重量：＜13Kg（气瓶压力30 MPa时）</w:t>
            </w:r>
            <w:r>
              <w:rPr>
                <w:rFonts w:hint="eastAsia" w:ascii="仿宋" w:hAnsi="仿宋" w:eastAsia="仿宋" w:cs="仿宋"/>
                <w:kern w:val="0"/>
                <w:sz w:val="18"/>
                <w:szCs w:val="18"/>
              </w:rPr>
              <w:br w:type="textWrapping"/>
            </w:r>
            <w:r>
              <w:rPr>
                <w:rFonts w:hint="eastAsia" w:ascii="仿宋" w:hAnsi="仿宋" w:eastAsia="仿宋" w:cs="仿宋"/>
                <w:kern w:val="0"/>
                <w:sz w:val="18"/>
                <w:szCs w:val="18"/>
              </w:rPr>
              <w:t>8、安全阀开启压力：1.1～1.7 MPa</w:t>
            </w:r>
            <w:r>
              <w:rPr>
                <w:rFonts w:hint="eastAsia" w:ascii="仿宋" w:hAnsi="仿宋" w:eastAsia="仿宋" w:cs="仿宋"/>
                <w:kern w:val="0"/>
                <w:sz w:val="18"/>
                <w:szCs w:val="18"/>
              </w:rPr>
              <w:br w:type="textWrapping"/>
            </w:r>
            <w:r>
              <w:rPr>
                <w:rFonts w:hint="eastAsia" w:ascii="仿宋" w:hAnsi="仿宋" w:eastAsia="仿宋" w:cs="仿宋"/>
                <w:kern w:val="0"/>
                <w:sz w:val="18"/>
                <w:szCs w:val="18"/>
              </w:rPr>
              <w:t>9、供气阀最大供气流量：＞500L/min</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10、最大吸气阻力：≤500Pa</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11、最大呼气阻力：≤1000Pa</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12、报警声声级：≥92dB</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13、使用温度：-30～+60℃</w:t>
            </w:r>
          </w:p>
          <w:p>
            <w:pPr>
              <w:widowControl/>
              <w:numPr>
                <w:ilvl w:val="0"/>
                <w:numId w:val="5"/>
              </w:numPr>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压力平视显示装置采用无线连接，发射装置检测压力信号通过无线传输给接受装置，转化为不同颜色的LED，显示气瓶压力值范围。</w:t>
            </w:r>
          </w:p>
          <w:p>
            <w:pPr>
              <w:widowControl/>
              <w:numPr>
                <w:ilvl w:val="0"/>
                <w:numId w:val="5"/>
              </w:numPr>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胸前须有他救接口。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5</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空气呼吸器面罩</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套</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20</w:t>
            </w:r>
          </w:p>
        </w:tc>
        <w:tc>
          <w:tcPr>
            <w:tcW w:w="4106" w:type="dxa"/>
            <w:vAlign w:val="center"/>
          </w:tcPr>
          <w:p>
            <w:pPr>
              <w:widowControl/>
              <w:numPr>
                <w:ilvl w:val="0"/>
                <w:numId w:val="6"/>
              </w:numPr>
              <w:jc w:val="both"/>
              <w:rPr>
                <w:rFonts w:hint="eastAsia" w:ascii="仿宋" w:hAnsi="仿宋" w:eastAsia="仿宋" w:cs="仿宋"/>
                <w:kern w:val="0"/>
                <w:sz w:val="18"/>
                <w:szCs w:val="18"/>
              </w:rPr>
            </w:pPr>
            <w:r>
              <w:rPr>
                <w:rFonts w:hint="eastAsia" w:ascii="仿宋" w:hAnsi="仿宋" w:eastAsia="仿宋" w:cs="仿宋"/>
                <w:kern w:val="0"/>
                <w:sz w:val="18"/>
                <w:szCs w:val="18"/>
              </w:rPr>
              <w:t>球形面罩，视野率≥85%，双目视野保留率≥55%，下方视野≥35%，镜面透光率达99%，镜面硬化处理，长久防刮擦。吸人气体中的二氧化碳含量(按体积比)≤1%。面罩内具有防雾功能，任何情况下不产生雾气。面罩与皮肤接触部位均采用硅胶材质，面罩头网采用Kevlar阻燃材料。头网五点式收紧。</w:t>
            </w:r>
          </w:p>
          <w:p>
            <w:pPr>
              <w:widowControl/>
              <w:numPr>
                <w:ilvl w:val="0"/>
                <w:numId w:val="6"/>
              </w:numPr>
              <w:jc w:val="both"/>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须与本表第4项</w:t>
            </w:r>
            <w:r>
              <w:rPr>
                <w:rFonts w:hint="eastAsia" w:ascii="仿宋" w:hAnsi="仿宋" w:eastAsia="仿宋" w:cs="仿宋"/>
                <w:kern w:val="0"/>
                <w:sz w:val="18"/>
                <w:szCs w:val="18"/>
              </w:rPr>
              <w:t>9L正压式空气呼吸器</w:t>
            </w:r>
            <w:r>
              <w:rPr>
                <w:rFonts w:hint="eastAsia" w:ascii="仿宋" w:hAnsi="仿宋" w:eastAsia="仿宋" w:cs="仿宋"/>
                <w:kern w:val="0"/>
                <w:sz w:val="18"/>
                <w:szCs w:val="18"/>
                <w:lang w:val="en-US" w:eastAsia="zh-CN"/>
              </w:rPr>
              <w:t>面罩为同一型号产品。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6</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消防头盔</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48</w:t>
            </w:r>
          </w:p>
        </w:tc>
        <w:tc>
          <w:tcPr>
            <w:tcW w:w="4106" w:type="dxa"/>
            <w:vAlign w:val="center"/>
          </w:tcPr>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★产品符合GA44-2015《消防头盔》的标准，提供国家消防装备质量监督检验中心检验报告和产品消防产品认证证书书。</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可保护头部，防止冲击、锐物、热辐射、火焰。质轻，稳定，可提供最大保护；还具有优异的防紫外线功能，良好的通风性能，高舒适性；帽箍可在53-63CM范围内自由调节，适合不同尺寸头型使用。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17式消防头盔采取多功能模块化滑轨设计，指挥员头盔为红色，战斗员头盔为黄色</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一、结构</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1、由盔壳、滑轨、缓冲层、舒适衬垫、佩戴装置、面罩、披肩等组成。</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2、盔壳：改性阻燃尼龙材质，战斗员头盔为黄色。</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3、滑轨：盔体两侧设黑色多功能模块化滑轨，为改性阻燃尼龙材质。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4、缓冲层：聚苯乙烯发泡树脂材质，颜色为黑色。</w:t>
            </w:r>
            <w:r>
              <w:rPr>
                <w:rFonts w:hint="eastAsia" w:ascii="仿宋" w:hAnsi="仿宋" w:eastAsia="仿宋" w:cs="仿宋"/>
                <w:kern w:val="0"/>
                <w:sz w:val="18"/>
                <w:szCs w:val="18"/>
              </w:rPr>
              <w:br w:type="textWrapping"/>
            </w:r>
            <w:r>
              <w:rPr>
                <w:rFonts w:hint="eastAsia" w:ascii="仿宋" w:hAnsi="仿宋" w:eastAsia="仿宋" w:cs="仿宋"/>
                <w:kern w:val="0"/>
                <w:sz w:val="18"/>
                <w:szCs w:val="18"/>
              </w:rPr>
              <w:t>5、舒适衬垫：顶部为芳纶网状衬垫，四周为革质舒适层（与帽箍一体）可调节戴帽高度。</w:t>
            </w:r>
            <w:r>
              <w:rPr>
                <w:rFonts w:hint="eastAsia" w:ascii="仿宋" w:hAnsi="仿宋" w:eastAsia="仿宋" w:cs="仿宋"/>
                <w:kern w:val="0"/>
                <w:sz w:val="18"/>
                <w:szCs w:val="18"/>
              </w:rPr>
              <w:br w:type="textWrapping"/>
            </w:r>
            <w:r>
              <w:rPr>
                <w:rFonts w:hint="eastAsia" w:ascii="仿宋" w:hAnsi="仿宋" w:eastAsia="仿宋" w:cs="仿宋"/>
                <w:kern w:val="0"/>
                <w:sz w:val="18"/>
                <w:szCs w:val="18"/>
              </w:rPr>
              <w:t>6、佩戴装置：包括帽箍和系带，为改性阻燃尼龙66材质。在盔体后沿下侧设头围调节旋钮，调节范围为540mm～620mm；系带可调节佩戴松紧，加装可拆洗阻燃舒适软垫；插扣为快脱插扣。</w:t>
            </w:r>
            <w:r>
              <w:rPr>
                <w:rFonts w:hint="eastAsia" w:ascii="仿宋" w:hAnsi="仿宋" w:eastAsia="仿宋" w:cs="仿宋"/>
                <w:kern w:val="0"/>
                <w:sz w:val="18"/>
                <w:szCs w:val="18"/>
              </w:rPr>
              <w:br w:type="textWrapping"/>
            </w:r>
            <w:r>
              <w:rPr>
                <w:rFonts w:hint="eastAsia" w:ascii="仿宋" w:hAnsi="仿宋" w:eastAsia="仿宋" w:cs="仿宋"/>
                <w:kern w:val="0"/>
                <w:sz w:val="18"/>
                <w:szCs w:val="18"/>
              </w:rPr>
              <w:t>7、反光标识：两侧粘贴弧形反光标识条带，颜色为荧光黄色，潘通色号为PANTONE 809C；宽度为30±1mm，长度为226±2mm，弧形总高52±1mm。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8、所有可调节扣件全部采用黄色，为改性阻燃尼龙66材料。</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二、技术性能</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1、冲击吸收性能：高温预处理头模所受到的最大冲击力≤3124N；辐射热预处理头模所受到的最大冲击力≤3186N；低温预处理头模所受到的最大冲击力≤3349N；浸水预处理头模所受到的最大冲击力≤3028N；</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2、抗冲击力加速度性能：帽顶部≤133gn；帽前部≤320gn；帽侧部≤331gn；帽后部≤325gn；</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3、阻燃性能：下颚带：损毁长度≤6，续燃时间≤0；没有熔滴、滴落现象；披肩：损毁长度≤21，续燃时间≤0；没有熔滴、滴落现象；面屏：续燃时间≤0；没有熔滴、滴落现象；</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电绝缘性能：盔壳泄露电流≤1.1mA</w:t>
            </w:r>
            <w:r>
              <w:rPr>
                <w:rFonts w:hint="eastAsia" w:ascii="仿宋" w:hAnsi="仿宋" w:eastAsia="仿宋" w:cs="仿宋"/>
                <w:kern w:val="0"/>
                <w:sz w:val="18"/>
                <w:szCs w:val="18"/>
              </w:rPr>
              <w:br w:type="textWrapping"/>
            </w:r>
            <w:r>
              <w:rPr>
                <w:rFonts w:hint="eastAsia" w:ascii="仿宋" w:hAnsi="仿宋" w:eastAsia="仿宋" w:cs="仿宋"/>
                <w:kern w:val="0"/>
                <w:sz w:val="18"/>
                <w:szCs w:val="18"/>
              </w:rPr>
              <w:t>4、下颚带抗拉强度：延伸长度≤12.5mm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5、侧向刚性：帽壳最大变形≤24mm；卸载后变形≤2mm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6、质量≤1095g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7</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铁铤</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把</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10</w:t>
            </w:r>
          </w:p>
        </w:tc>
        <w:tc>
          <w:tcPr>
            <w:tcW w:w="4106" w:type="dxa"/>
            <w:vAlign w:val="center"/>
          </w:tcPr>
          <w:p>
            <w:pPr>
              <w:widowControl/>
              <w:adjustRightInd w:val="0"/>
              <w:snapToGrid w:val="0"/>
              <w:jc w:val="both"/>
              <w:rPr>
                <w:rFonts w:hint="eastAsia" w:ascii="仿宋" w:hAnsi="仿宋" w:eastAsia="仿宋" w:cs="仿宋"/>
                <w:kern w:val="0"/>
                <w:sz w:val="24"/>
              </w:rPr>
            </w:pPr>
            <w:r>
              <w:rPr>
                <w:rFonts w:hint="eastAsia" w:ascii="仿宋" w:hAnsi="仿宋" w:eastAsia="仿宋" w:cs="仿宋"/>
                <w:kern w:val="0"/>
                <w:sz w:val="18"/>
                <w:szCs w:val="18"/>
              </w:rPr>
              <w:t>手柄刷红色消防漆，主要用于铲洒消防防、清除障碍物、清理现场及易燃物，铲沙扑救流淌火，破拆一般的结构。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8</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丁字型井盖钩</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把</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50</w:t>
            </w:r>
          </w:p>
        </w:tc>
        <w:tc>
          <w:tcPr>
            <w:tcW w:w="4106" w:type="dxa"/>
            <w:vAlign w:val="center"/>
          </w:tcPr>
          <w:p>
            <w:pPr>
              <w:widowControl/>
              <w:adjustRightInd w:val="0"/>
              <w:snapToGrid w:val="0"/>
              <w:jc w:val="both"/>
              <w:rPr>
                <w:rFonts w:hint="eastAsia" w:ascii="仿宋" w:hAnsi="仿宋" w:eastAsia="仿宋" w:cs="仿宋"/>
                <w:kern w:val="0"/>
                <w:sz w:val="24"/>
              </w:rPr>
            </w:pPr>
            <w:r>
              <w:rPr>
                <w:rFonts w:hint="eastAsia" w:ascii="仿宋" w:hAnsi="仿宋" w:eastAsia="仿宋" w:cs="仿宋"/>
                <w:kern w:val="0"/>
                <w:sz w:val="18"/>
                <w:szCs w:val="18"/>
              </w:rPr>
              <w:t>高强度材质构成，用于井盖的装卸，易携带。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9</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战术背心</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件</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2</w:t>
            </w:r>
          </w:p>
        </w:tc>
        <w:tc>
          <w:tcPr>
            <w:tcW w:w="4106" w:type="dxa"/>
            <w:vAlign w:val="center"/>
          </w:tcPr>
          <w:p>
            <w:pPr>
              <w:widowControl/>
              <w:adjustRightInd w:val="0"/>
              <w:snapToGrid w:val="0"/>
              <w:jc w:val="both"/>
              <w:rPr>
                <w:rFonts w:hint="eastAsia" w:ascii="仿宋" w:hAnsi="仿宋" w:eastAsia="仿宋" w:cs="仿宋"/>
                <w:kern w:val="0"/>
                <w:sz w:val="24"/>
              </w:rPr>
            </w:pPr>
            <w:r>
              <w:rPr>
                <w:rFonts w:hint="eastAsia" w:ascii="仿宋" w:hAnsi="仿宋" w:eastAsia="仿宋" w:cs="仿宋"/>
                <w:kern w:val="0"/>
                <w:sz w:val="18"/>
                <w:szCs w:val="18"/>
              </w:rPr>
              <w:t>印字和反光条，左胸和右胸位置各两条扣带挂对讲机，下边前后各一对大一点的带盖口袋。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10</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可燃气体测量仪</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w:t>
            </w:r>
          </w:p>
        </w:tc>
        <w:tc>
          <w:tcPr>
            <w:tcW w:w="4106" w:type="dxa"/>
            <w:vAlign w:val="center"/>
          </w:tcPr>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检测气体：可燃，硫化氢，温湿度,</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检测范围：：可燃 0-100%LEL 硫化氢0-100ppm，温湿度 温度-40℃~+120℃，湿度0-100%RH</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分 辨 率：：0.1ppm，更高分辨率可订制</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检测方式：内置泵吸式，流量500毫升/分钟</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显示方式：2.31寸320X240高清彩屏显示,5按键操作</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检测精度：≤±3%（F.S）</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线 性 度：≤±2%</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重 复 性：≤±2%</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报警方式：声光报警、振动报警、视觉报警、声光+振动+视觉报警、关闭报警可选</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响应时间：T90≤20秒</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恢复时间：≤30秒</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工作电源：DC3.6V</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电池容量：3.6VDC，4500mA大容量可充电高分子聚合物电池 ,带过充、过放、过压、过热、短路保护功能</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使用环境：温度-40℃~+70℃；相对湿度≤0-99%RH（内置过滤器可在高湿度或高粉尘环境使用）</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样气温度：-40℃~+70℃ ，选配高温采样降温过滤手柄，可检测400度或更高温度的烟气浓度</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温度测量：-40℃~+120℃（选配）  精度0.5℃</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湿度测量：0-100%RH（选配）     精度3%RH</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数据存储：标配10万条数据容量，支持本机查看、删除或数据导出，免费上位机通讯软件</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存储功能默认为关闭状态，可设置为开启状态，存储时间间隔任意设置</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通讯接口：USB（充电与通讯）</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界面语言：中文或英文可设置，默认中文界面</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防爆标志：Exia II CT6</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防护等级：IP65，防尘、防水溅</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外型尺寸：160×70×28mm(L×W×H)</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重    量：300g</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标准附件：说明书、合格证、保修卡、USB充电器（含数据线）、高档铝合金仪器箱 、</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光盘（上位机通讯软件）、湿度粉尘过滤器1个</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选配附件：温湿度测量功能、1.2 m 可伸缩采样手柄（1-10米软管，标准长度1米）、</w:t>
            </w:r>
          </w:p>
          <w:p>
            <w:pPr>
              <w:widowControl/>
              <w:adjustRightInd w:val="0"/>
              <w:snapToGrid w:val="0"/>
              <w:jc w:val="both"/>
              <w:rPr>
                <w:rFonts w:hint="eastAsia" w:ascii="仿宋" w:hAnsi="仿宋" w:eastAsia="仿宋" w:cs="仿宋"/>
                <w:kern w:val="0"/>
                <w:sz w:val="24"/>
              </w:rPr>
            </w:pPr>
            <w:r>
              <w:rPr>
                <w:rFonts w:hint="eastAsia" w:ascii="仿宋" w:hAnsi="仿宋" w:eastAsia="仿宋" w:cs="仿宋"/>
                <w:kern w:val="0"/>
                <w:sz w:val="18"/>
                <w:szCs w:val="18"/>
              </w:rPr>
              <w:t>高温采样降温过滤手柄、高温高湿预处理系统、湿度粉尘过滤器多个、挂绳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6" w:hRule="atLeast"/>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11</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温度测量仪</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w:t>
            </w:r>
          </w:p>
        </w:tc>
        <w:tc>
          <w:tcPr>
            <w:tcW w:w="4106" w:type="dxa"/>
            <w:vAlign w:val="center"/>
          </w:tcPr>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测量范围：-50℃-1150℃</w:t>
            </w:r>
          </w:p>
          <w:p>
            <w:pPr>
              <w:widowControl/>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测量准确度：±2%or±</w:t>
            </w:r>
            <w:r>
              <w:rPr>
                <w:rFonts w:hint="eastAsia" w:ascii="仿宋" w:hAnsi="仿宋" w:eastAsia="仿宋" w:cs="仿宋"/>
                <w:kern w:val="0"/>
                <w:sz w:val="18"/>
                <w:szCs w:val="18"/>
                <w:lang w:val="en-US" w:eastAsia="zh-CN"/>
              </w:rPr>
              <w:t>2</w:t>
            </w:r>
          </w:p>
          <w:p>
            <w:pPr>
              <w:widowControl/>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测量物距比;20:</w:t>
            </w:r>
            <w:r>
              <w:rPr>
                <w:rFonts w:hint="eastAsia" w:ascii="仿宋" w:hAnsi="仿宋" w:eastAsia="仿宋" w:cs="仿宋"/>
                <w:kern w:val="0"/>
                <w:sz w:val="18"/>
                <w:szCs w:val="18"/>
                <w:lang w:val="en-US" w:eastAsia="zh-CN"/>
              </w:rPr>
              <w:t>1</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发射率：0.10-1.00可调</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光谱响应和反应时间：（8-14）um&amp;500ms</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重复性：±1%oor±1℃</w:t>
            </w:r>
          </w:p>
          <w:p>
            <w:pPr>
              <w:widowControl/>
              <w:jc w:val="both"/>
              <w:rPr>
                <w:rFonts w:hint="eastAsia" w:ascii="仿宋" w:hAnsi="仿宋" w:eastAsia="仿宋" w:cs="仿宋"/>
                <w:kern w:val="0"/>
                <w:sz w:val="24"/>
                <w:lang w:eastAsia="zh-CN"/>
              </w:rPr>
            </w:pPr>
            <w:r>
              <w:rPr>
                <w:rFonts w:hint="eastAsia" w:ascii="仿宋" w:hAnsi="仿宋" w:eastAsia="仿宋" w:cs="仿宋"/>
                <w:kern w:val="0"/>
                <w:sz w:val="18"/>
                <w:szCs w:val="18"/>
              </w:rPr>
              <w:t>数据保持显示功能：有平均值温差测量功能：</w:t>
            </w:r>
            <w:r>
              <w:rPr>
                <w:rFonts w:hint="eastAsia" w:ascii="仿宋" w:hAnsi="仿宋" w:eastAsia="仿宋" w:cs="仿宋"/>
                <w:kern w:val="0"/>
                <w:sz w:val="18"/>
                <w:szCs w:val="18"/>
                <w:lang w:val="en-US" w:eastAsia="zh-CN"/>
              </w:rPr>
              <w:t>有</w:t>
            </w:r>
            <w:r>
              <w:rPr>
                <w:rFonts w:hint="eastAsia" w:ascii="仿宋" w:hAnsi="仿宋" w:eastAsia="仿宋" w:cs="仿宋"/>
                <w:kern w:val="0"/>
                <w:sz w:val="18"/>
                <w:szCs w:val="18"/>
              </w:rPr>
              <w:t>更大更小值功能</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有高温，低温报警功能：有激光定位功能：</w:t>
            </w:r>
            <w:r>
              <w:rPr>
                <w:rFonts w:hint="eastAsia" w:ascii="仿宋" w:hAnsi="仿宋" w:eastAsia="仿宋" w:cs="仿宋"/>
                <w:kern w:val="0"/>
                <w:sz w:val="18"/>
                <w:szCs w:val="18"/>
                <w:lang w:val="en-US" w:eastAsia="zh-CN"/>
              </w:rPr>
              <w:t>有</w:t>
            </w:r>
            <w:r>
              <w:rPr>
                <w:rFonts w:hint="eastAsia" w:ascii="仿宋" w:hAnsi="仿宋" w:eastAsia="仿宋" w:cs="仿宋"/>
                <w:kern w:val="0"/>
                <w:sz w:val="18"/>
                <w:szCs w:val="18"/>
              </w:rPr>
              <w:t>自动关机功能：有电池9V电池</w:t>
            </w:r>
            <w:r>
              <w:rPr>
                <w:rFonts w:hint="eastAsia" w:ascii="仿宋" w:hAnsi="仿宋" w:eastAsia="仿宋" w:cs="仿宋"/>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12</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有毒气体探测仪</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w:t>
            </w:r>
          </w:p>
        </w:tc>
        <w:tc>
          <w:tcPr>
            <w:tcW w:w="4106" w:type="dxa"/>
            <w:vAlign w:val="center"/>
          </w:tcPr>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测量范围：氧气：0-30%VOL 一氧化碳：0-999PPM 硫化氢：0-500PPM可燃气体：0-100%LEL                         检测气体：氧气/硫化氢/一氧化碳</w:t>
            </w:r>
            <w:r>
              <w:rPr>
                <w:rFonts w:hint="eastAsia" w:ascii="仿宋" w:hAnsi="仿宋" w:eastAsia="仿宋" w:cs="仿宋"/>
                <w:kern w:val="0"/>
                <w:sz w:val="18"/>
                <w:szCs w:val="18"/>
                <w:lang w:val="en-US" w:eastAsia="zh-CN"/>
              </w:rPr>
              <w:t>/可燃气体</w:t>
            </w:r>
            <w:r>
              <w:rPr>
                <w:rFonts w:hint="eastAsia" w:ascii="仿宋" w:hAnsi="仿宋" w:eastAsia="仿宋" w:cs="仿宋"/>
                <w:kern w:val="0"/>
                <w:sz w:val="18"/>
                <w:szCs w:val="18"/>
              </w:rPr>
              <w:t>分</w:t>
            </w:r>
            <w:r>
              <w:rPr>
                <w:rFonts w:hint="eastAsia" w:ascii="仿宋" w:hAnsi="仿宋" w:eastAsia="仿宋" w:cs="仿宋"/>
                <w:kern w:val="0"/>
                <w:sz w:val="18"/>
                <w:szCs w:val="18"/>
                <w:lang w:val="en-US" w:eastAsia="zh-CN"/>
              </w:rPr>
              <w:t>变率</w:t>
            </w:r>
            <w:r>
              <w:rPr>
                <w:rFonts w:hint="eastAsia" w:ascii="仿宋" w:hAnsi="仿宋" w:eastAsia="仿宋" w:cs="仿宋"/>
                <w:kern w:val="0"/>
                <w:sz w:val="18"/>
                <w:szCs w:val="18"/>
              </w:rPr>
              <w:t>0.1%ppm</w:t>
            </w:r>
          </w:p>
          <w:p>
            <w:pPr>
              <w:widowControl/>
              <w:jc w:val="both"/>
              <w:rPr>
                <w:rFonts w:hint="eastAsia" w:ascii="仿宋" w:hAnsi="仿宋" w:eastAsia="仿宋" w:cs="仿宋"/>
                <w:kern w:val="0"/>
                <w:sz w:val="18"/>
                <w:szCs w:val="18"/>
                <w:lang w:eastAsia="zh-CN"/>
              </w:rPr>
            </w:pPr>
            <w:r>
              <w:rPr>
                <w:rFonts w:hint="eastAsia" w:ascii="仿宋" w:hAnsi="仿宋" w:eastAsia="仿宋" w:cs="仿宋"/>
                <w:kern w:val="0"/>
                <w:sz w:val="18"/>
                <w:szCs w:val="18"/>
              </w:rPr>
              <w:t>传感器原理：电化学原理，寿命两年</w:t>
            </w:r>
            <w:r>
              <w:rPr>
                <w:rFonts w:hint="eastAsia" w:ascii="仿宋" w:hAnsi="仿宋" w:eastAsia="仿宋" w:cs="仿宋"/>
                <w:kern w:val="0"/>
                <w:sz w:val="18"/>
                <w:szCs w:val="18"/>
                <w:lang w:eastAsia="zh-CN"/>
              </w:rPr>
              <w:t>；</w:t>
            </w:r>
          </w:p>
          <w:p>
            <w:pPr>
              <w:widowControl/>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高低浓度报警：</w:t>
            </w:r>
            <w:r>
              <w:rPr>
                <w:rFonts w:hint="eastAsia" w:ascii="仿宋" w:hAnsi="仿宋" w:eastAsia="仿宋" w:cs="仿宋"/>
                <w:kern w:val="0"/>
                <w:sz w:val="18"/>
                <w:szCs w:val="18"/>
                <w:lang w:val="en-US" w:eastAsia="zh-CN"/>
              </w:rPr>
              <w:t>有</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报警值设定：有</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工作温度：-10℃-50℃</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背光显示：有</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电池工作时间：≥6小时无报警</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报警方式：声光震三重报警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13</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防爆静电电压表</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w:t>
            </w:r>
          </w:p>
        </w:tc>
        <w:tc>
          <w:tcPr>
            <w:tcW w:w="4106" w:type="dxa"/>
            <w:vAlign w:val="center"/>
          </w:tcPr>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 xml:space="preserve">静电电位测量范围：±0.1KV-±199.9KV </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测量距离 5cm(±0.5cm)</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响应速度：≤1秒</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采样率：3次/秒</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 xml:space="preserve">精度误差：&lt;±10% </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测量精度：正负电压±0.1KV（100V）</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输出显示：LCD显示</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输入电源：6F22型电池</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配置清单：静电测试仪1台+便携皮包1个+说明书</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校证报告1份+9V电池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14</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防火头套</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120</w:t>
            </w:r>
          </w:p>
        </w:tc>
        <w:tc>
          <w:tcPr>
            <w:tcW w:w="4106" w:type="dxa"/>
            <w:vAlign w:val="center"/>
          </w:tcPr>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符合GA 869-2010《消防员灭火防护头套》的标准，提供国家消防装备质量监督检验中心检验报告和产品消防产品认证证书。</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灭火救援时头面部和颈部防护，具有阻燃、保暖、轻便、舒适性能。</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1、面料性能</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抗起球性能：3-4级</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甲醛含量：无</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2、整体性能</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接缝强力：992.1N；</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针距密度：编制明暗线每3cm14针； 质量141.4g；</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面料阻燃性能经向：续燃时间0s、损毁长度7mm；阻燃性能纬向：续燃时间0s，损毁长度8mm，热稳定性能尺寸变化率2.0%。水洗尺寸变化率直向1.9%，横向0.7%。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15</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抓狗器材</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套</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2</w:t>
            </w:r>
          </w:p>
        </w:tc>
        <w:tc>
          <w:tcPr>
            <w:tcW w:w="4106" w:type="dxa"/>
            <w:vAlign w:val="center"/>
          </w:tcPr>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为优质不锈钢材质，二节伸缩型，轻便易携带，经久耐用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16</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多功能手电筒</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59</w:t>
            </w:r>
          </w:p>
        </w:tc>
        <w:tc>
          <w:tcPr>
            <w:tcW w:w="4106" w:type="dxa"/>
            <w:vAlign w:val="center"/>
          </w:tcPr>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灯具防爆等级达到隔爆型最高防爆等级ExdⅡc T6，可在各种易燃易爆场所安全工作。灯具防护等级IP65，全密闭结构设计，防水防尘。外壳材质为高硬度台金，确保产品能经受强力冲击，工作中不慎跌落不影响其正常使用  灯具光源采用白光LED光源，光通量≥901m，可视距离≥5000米，光源使用使用寿命≥10万小时  电池使用高能无记忆锂电池，容量≥1．8Ah，使用寿命不小于1000次循环：灯具连续</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工作时间≥3小时，照射距离≥100米；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17</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头灯</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37</w:t>
            </w:r>
          </w:p>
        </w:tc>
        <w:tc>
          <w:tcPr>
            <w:tcW w:w="4106" w:type="dxa"/>
            <w:vAlign w:val="center"/>
          </w:tcPr>
          <w:p>
            <w:pPr>
              <w:jc w:val="both"/>
              <w:rPr>
                <w:rFonts w:hint="eastAsia" w:ascii="仿宋" w:hAnsi="仿宋" w:eastAsia="仿宋" w:cs="仿宋"/>
                <w:kern w:val="0"/>
                <w:sz w:val="18"/>
                <w:szCs w:val="18"/>
              </w:rPr>
            </w:pPr>
            <w:r>
              <w:rPr>
                <w:rFonts w:hint="eastAsia" w:ascii="仿宋" w:hAnsi="仿宋" w:eastAsia="仿宋" w:cs="仿宋"/>
                <w:kern w:val="0"/>
                <w:sz w:val="18"/>
                <w:szCs w:val="18"/>
              </w:rPr>
              <w:t>1.灯具外壳采用轻质铝合金材质，轻巧便携；</w:t>
            </w:r>
          </w:p>
          <w:p>
            <w:pPr>
              <w:jc w:val="both"/>
              <w:rPr>
                <w:rFonts w:hint="eastAsia" w:ascii="仿宋" w:hAnsi="仿宋" w:eastAsia="仿宋" w:cs="仿宋"/>
                <w:kern w:val="0"/>
                <w:sz w:val="18"/>
                <w:szCs w:val="18"/>
              </w:rPr>
            </w:pPr>
            <w:r>
              <w:rPr>
                <w:rFonts w:hint="eastAsia" w:ascii="仿宋" w:hAnsi="仿宋" w:eastAsia="仿宋" w:cs="仿宋"/>
                <w:kern w:val="0"/>
                <w:sz w:val="18"/>
                <w:szCs w:val="18"/>
              </w:rPr>
              <w:t>2、光源采用进口CREE最新LED，2米处最大强光照度≥1800LX，弱光照度≥700LX，2米处直径150mm光斑内强光平均照度不低于550lx，最低照度不低于400lx，弱光平均照度不低于300lx,最低照度不低于200lx。</w:t>
            </w:r>
          </w:p>
          <w:p>
            <w:pPr>
              <w:jc w:val="both"/>
              <w:rPr>
                <w:rFonts w:hint="eastAsia" w:ascii="仿宋" w:hAnsi="仿宋" w:eastAsia="仿宋" w:cs="仿宋"/>
                <w:kern w:val="0"/>
                <w:sz w:val="18"/>
                <w:szCs w:val="18"/>
              </w:rPr>
            </w:pPr>
            <w:r>
              <w:rPr>
                <w:rFonts w:hint="eastAsia" w:ascii="仿宋" w:hAnsi="仿宋" w:eastAsia="仿宋" w:cs="仿宋"/>
                <w:kern w:val="0"/>
                <w:sz w:val="18"/>
                <w:szCs w:val="18"/>
              </w:rPr>
              <w:t>3.采用尾部大开关设计，可以在佩戴加厚手套等各种模式下进行开关操作，同时灯具尾部带有红色方位灯，起到警示和方位指示作用。</w:t>
            </w:r>
          </w:p>
          <w:p>
            <w:pPr>
              <w:jc w:val="both"/>
              <w:rPr>
                <w:rFonts w:hint="eastAsia" w:ascii="仿宋" w:hAnsi="仿宋" w:eastAsia="仿宋" w:cs="仿宋"/>
                <w:kern w:val="0"/>
                <w:sz w:val="18"/>
                <w:szCs w:val="18"/>
              </w:rPr>
            </w:pPr>
            <w:r>
              <w:rPr>
                <w:rFonts w:hint="eastAsia" w:ascii="仿宋" w:hAnsi="仿宋" w:eastAsia="仿宋" w:cs="仿宋"/>
                <w:kern w:val="0"/>
                <w:sz w:val="18"/>
                <w:szCs w:val="18"/>
              </w:rPr>
              <w:t>4.灯具设计有4格LED蓝色电量显示装置，可实时呈现电量剩余情况及充电进行状态。</w:t>
            </w:r>
          </w:p>
          <w:p>
            <w:pPr>
              <w:jc w:val="both"/>
              <w:rPr>
                <w:rFonts w:hint="eastAsia" w:ascii="仿宋" w:hAnsi="仿宋" w:eastAsia="仿宋" w:cs="仿宋"/>
                <w:kern w:val="0"/>
                <w:sz w:val="18"/>
                <w:szCs w:val="18"/>
              </w:rPr>
            </w:pPr>
            <w:r>
              <w:rPr>
                <w:rFonts w:hint="eastAsia" w:ascii="仿宋" w:hAnsi="仿宋" w:eastAsia="仿宋" w:cs="仿宋"/>
                <w:kern w:val="0"/>
                <w:sz w:val="18"/>
                <w:szCs w:val="18"/>
              </w:rPr>
              <w:t>5.灯具采用全新Type-c充电口设计，可以借用任何USB输出设备进行充电，方便快捷。</w:t>
            </w:r>
          </w:p>
          <w:p>
            <w:pPr>
              <w:jc w:val="both"/>
              <w:rPr>
                <w:rFonts w:hint="eastAsia" w:ascii="仿宋" w:hAnsi="仿宋" w:eastAsia="仿宋" w:cs="仿宋"/>
                <w:kern w:val="0"/>
                <w:sz w:val="18"/>
                <w:szCs w:val="18"/>
              </w:rPr>
            </w:pPr>
            <w:r>
              <w:rPr>
                <w:rFonts w:hint="eastAsia" w:ascii="仿宋" w:hAnsi="仿宋" w:eastAsia="仿宋" w:cs="仿宋"/>
                <w:kern w:val="0"/>
                <w:sz w:val="18"/>
                <w:szCs w:val="18"/>
              </w:rPr>
              <w:t>6.灯具通过轻按开关可实现强光、弱光、爆闪的开启、关闭和切换，对现场进行照明、信号指示；</w:t>
            </w:r>
          </w:p>
          <w:p>
            <w:pPr>
              <w:jc w:val="both"/>
              <w:rPr>
                <w:rFonts w:hint="eastAsia" w:ascii="仿宋" w:hAnsi="仿宋" w:eastAsia="仿宋" w:cs="仿宋"/>
                <w:kern w:val="0"/>
                <w:sz w:val="18"/>
                <w:szCs w:val="18"/>
              </w:rPr>
            </w:pPr>
            <w:r>
              <w:rPr>
                <w:rFonts w:hint="eastAsia" w:ascii="仿宋" w:hAnsi="仿宋" w:eastAsia="仿宋" w:cs="仿宋"/>
                <w:kern w:val="0"/>
                <w:sz w:val="18"/>
                <w:szCs w:val="18"/>
              </w:rPr>
              <w:t>7.全新定制电池（1.9Ah 锂离子电池）设计，小体积大容量，且电池装入灯具是无需区分安装方向；</w:t>
            </w:r>
          </w:p>
          <w:p>
            <w:pPr>
              <w:jc w:val="both"/>
              <w:rPr>
                <w:rFonts w:hint="eastAsia" w:ascii="仿宋" w:hAnsi="仿宋" w:eastAsia="仿宋" w:cs="仿宋"/>
                <w:kern w:val="0"/>
                <w:sz w:val="18"/>
                <w:szCs w:val="18"/>
              </w:rPr>
            </w:pPr>
            <w:r>
              <w:rPr>
                <w:rFonts w:hint="eastAsia" w:ascii="仿宋" w:hAnsi="仿宋" w:eastAsia="仿宋" w:cs="仿宋"/>
                <w:kern w:val="0"/>
                <w:sz w:val="18"/>
                <w:szCs w:val="18"/>
              </w:rPr>
              <w:t>8.全新携带方式设计，灯具轻巧便携，可手持，同时可通过外接支架实现各种头盔的佩戴。</w:t>
            </w:r>
          </w:p>
          <w:p>
            <w:pPr>
              <w:jc w:val="both"/>
              <w:rPr>
                <w:rFonts w:hint="eastAsia" w:ascii="仿宋" w:hAnsi="仿宋" w:eastAsia="仿宋" w:cs="仿宋"/>
                <w:kern w:val="0"/>
                <w:sz w:val="18"/>
                <w:szCs w:val="18"/>
              </w:rPr>
            </w:pPr>
            <w:r>
              <w:rPr>
                <w:rFonts w:hint="eastAsia" w:ascii="仿宋" w:hAnsi="仿宋" w:eastAsia="仿宋" w:cs="仿宋"/>
                <w:kern w:val="0"/>
                <w:sz w:val="18"/>
                <w:szCs w:val="18"/>
              </w:rPr>
              <w:t>9.灯具可选配的专业集中式充电箱。</w:t>
            </w:r>
          </w:p>
          <w:p>
            <w:pPr>
              <w:jc w:val="both"/>
              <w:rPr>
                <w:rFonts w:hint="eastAsia" w:ascii="仿宋" w:hAnsi="仿宋" w:eastAsia="仿宋" w:cs="仿宋"/>
                <w:kern w:val="0"/>
                <w:sz w:val="18"/>
                <w:szCs w:val="18"/>
              </w:rPr>
            </w:pPr>
            <w:r>
              <w:rPr>
                <w:rFonts w:hint="eastAsia" w:ascii="仿宋" w:hAnsi="仿宋" w:eastAsia="仿宋" w:cs="仿宋"/>
                <w:kern w:val="0"/>
                <w:sz w:val="18"/>
                <w:szCs w:val="18"/>
              </w:rPr>
              <w:t>10.基本参数：额定电压：DC3.7V  额定容量：1.9Ah连续放电时间：480min（弱光）/240min（强光）、/300min（爆闪信号）充电时间：4h外壳防护：IP66/IP68重量：≤110g(含电池不含支架)，支架≤40g防爆等级：Ex ib IIC T4 Gb</w:t>
            </w:r>
          </w:p>
          <w:p>
            <w:pPr>
              <w:jc w:val="both"/>
              <w:rPr>
                <w:rFonts w:hint="eastAsia" w:ascii="仿宋" w:hAnsi="仿宋" w:eastAsia="仿宋" w:cs="仿宋"/>
                <w:kern w:val="0"/>
                <w:sz w:val="18"/>
                <w:szCs w:val="18"/>
              </w:rPr>
            </w:pPr>
            <w:r>
              <w:rPr>
                <w:rFonts w:hint="eastAsia" w:ascii="仿宋" w:hAnsi="仿宋" w:eastAsia="仿宋" w:cs="仿宋"/>
                <w:kern w:val="0"/>
                <w:sz w:val="18"/>
                <w:szCs w:val="18"/>
              </w:rPr>
              <w:t>★11.提供国家消防装备质量监督检验中心出具的全性能委托检验报告.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18</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防蜂服</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套</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4</w:t>
            </w:r>
          </w:p>
        </w:tc>
        <w:tc>
          <w:tcPr>
            <w:tcW w:w="4106" w:type="dxa"/>
            <w:vAlign w:val="center"/>
          </w:tcPr>
          <w:p>
            <w:pPr>
              <w:jc w:val="both"/>
              <w:rPr>
                <w:rFonts w:hint="eastAsia" w:ascii="仿宋" w:hAnsi="仿宋" w:eastAsia="仿宋" w:cs="仿宋"/>
                <w:kern w:val="0"/>
                <w:sz w:val="18"/>
                <w:szCs w:val="18"/>
              </w:rPr>
            </w:pPr>
            <w:r>
              <w:rPr>
                <w:rFonts w:hint="eastAsia" w:ascii="仿宋" w:hAnsi="仿宋" w:eastAsia="仿宋" w:cs="仿宋"/>
                <w:kern w:val="0"/>
                <w:sz w:val="18"/>
                <w:szCs w:val="18"/>
              </w:rPr>
              <w:t>用于防蜂类等昆虫侵蚀的专用防护，面罩为聚碳酸脂具有良好的防护性能。材料为用双面涂覆耐腐蚀的高强度锦丝绸布为基材，制成整体连身式结构，配以独特防蜂面具与橡胶手套及消防安全帽配套使用。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19</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消火栓流量测试仪</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w:t>
            </w:r>
          </w:p>
        </w:tc>
        <w:tc>
          <w:tcPr>
            <w:tcW w:w="4106" w:type="dxa"/>
            <w:vAlign w:val="center"/>
          </w:tcPr>
          <w:p>
            <w:pPr>
              <w:jc w:val="both"/>
              <w:rPr>
                <w:rFonts w:hint="eastAsia" w:ascii="仿宋" w:hAnsi="仿宋" w:eastAsia="仿宋" w:cs="仿宋"/>
                <w:kern w:val="0"/>
                <w:sz w:val="24"/>
              </w:rPr>
            </w:pPr>
            <w:r>
              <w:rPr>
                <w:rFonts w:hint="eastAsia" w:ascii="仿宋" w:hAnsi="仿宋" w:eastAsia="仿宋" w:cs="仿宋"/>
                <w:kern w:val="0"/>
                <w:sz w:val="18"/>
                <w:szCs w:val="18"/>
              </w:rPr>
              <w:t>采用电磁流量计，测量范围：DN10-DN2000，精度等级：±0.5%R，公称通径：DN10-2000，适用介质：污水，自来水等，工作压力≤6.3MPa.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20</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铝制丝扣锁</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100</w:t>
            </w:r>
          </w:p>
        </w:tc>
        <w:tc>
          <w:tcPr>
            <w:tcW w:w="4106" w:type="dxa"/>
            <w:vAlign w:val="center"/>
          </w:tcPr>
          <w:p>
            <w:pPr>
              <w:jc w:val="both"/>
              <w:rPr>
                <w:rFonts w:hint="eastAsia" w:ascii="仿宋" w:hAnsi="仿宋" w:eastAsia="仿宋" w:cs="仿宋"/>
                <w:kern w:val="0"/>
                <w:sz w:val="18"/>
                <w:szCs w:val="18"/>
                <w:lang w:eastAsia="zh-CN"/>
              </w:rPr>
            </w:pPr>
            <w:r>
              <w:rPr>
                <w:rFonts w:hint="eastAsia" w:ascii="仿宋" w:hAnsi="仿宋" w:eastAsia="仿宋" w:cs="仿宋"/>
                <w:kern w:val="0"/>
                <w:sz w:val="18"/>
                <w:szCs w:val="18"/>
              </w:rPr>
              <w:t>★符合国标GA 494-2004中轻型安全钩的性能要求，并通过CE EN 362体系标准认证</w:t>
            </w:r>
            <w:r>
              <w:rPr>
                <w:rFonts w:hint="eastAsia" w:ascii="仿宋" w:hAnsi="仿宋" w:eastAsia="仿宋" w:cs="仿宋"/>
                <w:kern w:val="0"/>
                <w:sz w:val="18"/>
                <w:szCs w:val="18"/>
                <w:lang w:eastAsia="zh-CN"/>
              </w:rPr>
              <w:t>。</w:t>
            </w:r>
          </w:p>
          <w:p>
            <w:pPr>
              <w:jc w:val="both"/>
              <w:rPr>
                <w:rFonts w:hint="eastAsia" w:ascii="仿宋" w:hAnsi="仿宋" w:eastAsia="仿宋" w:cs="仿宋"/>
                <w:kern w:val="0"/>
                <w:sz w:val="18"/>
                <w:szCs w:val="18"/>
              </w:rPr>
            </w:pPr>
            <w:r>
              <w:rPr>
                <w:rFonts w:hint="eastAsia" w:ascii="仿宋" w:hAnsi="仿宋" w:eastAsia="仿宋" w:cs="仿宋"/>
                <w:kern w:val="0"/>
                <w:sz w:val="18"/>
                <w:szCs w:val="18"/>
              </w:rPr>
              <w:t>锁体为7075合金铝材质，Keylock设计防止使用时勾挂绳索或尖锐物，H型锁可使用意大利半扣下降，锁体尺寸：116*73mm，开门尺寸：23mm，重量：</w:t>
            </w:r>
            <w:r>
              <w:rPr>
                <w:rFonts w:hint="eastAsia" w:ascii="仿宋" w:hAnsi="仿宋" w:eastAsia="仿宋" w:cs="仿宋"/>
                <w:kern w:val="0"/>
                <w:sz w:val="18"/>
                <w:szCs w:val="18"/>
                <w:lang w:val="en-US" w:eastAsia="zh-CN"/>
              </w:rPr>
              <w:t>&lt;80</w:t>
            </w:r>
            <w:r>
              <w:rPr>
                <w:rFonts w:hint="eastAsia" w:ascii="仿宋" w:hAnsi="仿宋" w:eastAsia="仿宋" w:cs="仿宋"/>
                <w:kern w:val="0"/>
                <w:sz w:val="18"/>
                <w:szCs w:val="18"/>
              </w:rPr>
              <w:t>g。</w:t>
            </w:r>
          </w:p>
        </w:tc>
      </w:tr>
    </w:tbl>
    <w:p>
      <w:pPr>
        <w:spacing w:line="2" w:lineRule="atLeast"/>
        <w:rPr>
          <w:rFonts w:hint="eastAsia" w:ascii="仿宋_GB2312" w:hAnsi="Calibri" w:eastAsia="仿宋_GB2312"/>
          <w:b/>
          <w:color w:val="auto"/>
          <w:sz w:val="28"/>
          <w:szCs w:val="28"/>
        </w:rPr>
      </w:pPr>
    </w:p>
    <w:p>
      <w:pPr>
        <w:widowControl/>
        <w:shd w:val="clear" w:color="auto" w:fill="FFFFFF"/>
        <w:spacing w:line="480" w:lineRule="exact"/>
        <w:jc w:val="left"/>
        <w:rPr>
          <w:rFonts w:ascii="仿宋_GB2312" w:hAnsi="Calibri" w:eastAsia="仿宋_GB2312"/>
          <w:b/>
          <w:color w:val="auto"/>
          <w:sz w:val="28"/>
          <w:szCs w:val="28"/>
          <w:u w:val="single"/>
        </w:rPr>
      </w:pPr>
      <w:r>
        <w:rPr>
          <w:rFonts w:hint="eastAsia" w:ascii="仿宋_GB2312" w:hAnsi="Calibri" w:eastAsia="仿宋_GB2312"/>
          <w:b/>
          <w:color w:val="auto"/>
          <w:sz w:val="28"/>
          <w:szCs w:val="28"/>
          <w:u w:val="none"/>
        </w:rPr>
        <w:t>1.</w:t>
      </w:r>
      <w:r>
        <w:rPr>
          <w:rFonts w:hint="eastAsia" w:ascii="仿宋_GB2312" w:hAnsi="Calibri" w:eastAsia="仿宋_GB2312"/>
          <w:b/>
          <w:color w:val="auto"/>
          <w:sz w:val="28"/>
          <w:szCs w:val="28"/>
          <w:u w:val="none"/>
          <w:lang w:val="en-US" w:eastAsia="zh-CN"/>
        </w:rPr>
        <w:t>3</w:t>
      </w:r>
      <w:r>
        <w:rPr>
          <w:rFonts w:hint="eastAsia" w:ascii="仿宋_GB2312" w:hAnsi="Calibri" w:eastAsia="仿宋_GB2312"/>
          <w:b/>
          <w:color w:val="auto"/>
          <w:sz w:val="28"/>
          <w:szCs w:val="28"/>
          <w:u w:val="none"/>
        </w:rPr>
        <w:t>维护保修要求</w:t>
      </w:r>
    </w:p>
    <w:p>
      <w:pPr>
        <w:spacing w:line="480" w:lineRule="exact"/>
        <w:ind w:firstLine="560" w:firstLineChars="200"/>
        <w:rPr>
          <w:rFonts w:ascii="仿宋_GB2312" w:eastAsia="仿宋_GB2312"/>
          <w:color w:val="auto"/>
          <w:sz w:val="28"/>
          <w:szCs w:val="28"/>
          <w:u w:val="none"/>
        </w:rPr>
      </w:pPr>
      <w:r>
        <w:rPr>
          <w:rFonts w:hint="eastAsia" w:ascii="仿宋_GB2312" w:eastAsia="仿宋_GB2312"/>
          <w:color w:val="auto"/>
          <w:sz w:val="28"/>
          <w:szCs w:val="28"/>
          <w:u w:val="none"/>
        </w:rPr>
        <w:t>所供应的器材应是20</w:t>
      </w:r>
      <w:r>
        <w:rPr>
          <w:rFonts w:hint="eastAsia" w:ascii="仿宋_GB2312" w:eastAsia="仿宋_GB2312"/>
          <w:color w:val="auto"/>
          <w:sz w:val="28"/>
          <w:szCs w:val="28"/>
          <w:u w:val="none"/>
          <w:lang w:val="en-US" w:eastAsia="zh-CN"/>
        </w:rPr>
        <w:t>20</w:t>
      </w:r>
      <w:r>
        <w:rPr>
          <w:rFonts w:hint="eastAsia" w:ascii="仿宋_GB2312" w:eastAsia="仿宋_GB2312"/>
          <w:color w:val="auto"/>
          <w:sz w:val="28"/>
          <w:szCs w:val="28"/>
          <w:u w:val="none"/>
        </w:rPr>
        <w:t>年生产的，器材经验收合格，质保期为两年及以上。</w:t>
      </w:r>
    </w:p>
    <w:p>
      <w:pPr>
        <w:spacing w:line="360" w:lineRule="auto"/>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二、报价</w:t>
      </w:r>
      <w:r>
        <w:rPr>
          <w:rFonts w:ascii="仿宋_GB2312" w:hAnsi="宋体" w:eastAsia="仿宋_GB2312" w:cs="宋体"/>
          <w:b/>
          <w:bCs/>
          <w:color w:val="auto"/>
          <w:kern w:val="0"/>
          <w:sz w:val="28"/>
          <w:szCs w:val="28"/>
        </w:rPr>
        <w:t>要求</w:t>
      </w:r>
      <w:r>
        <w:rPr>
          <w:rFonts w:hint="eastAsia" w:ascii="仿宋_GB2312" w:hAnsi="宋体" w:eastAsia="仿宋_GB2312" w:cs="宋体"/>
          <w:b/>
          <w:bCs/>
          <w:color w:val="auto"/>
          <w:kern w:val="0"/>
          <w:sz w:val="28"/>
          <w:szCs w:val="28"/>
        </w:rPr>
        <w:t>：</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2.1</w:t>
      </w:r>
      <w:r>
        <w:rPr>
          <w:rFonts w:hint="eastAsia" w:ascii="仿宋_GB2312" w:eastAsia="仿宋_GB2312"/>
          <w:color w:val="auto"/>
          <w:sz w:val="28"/>
          <w:szCs w:val="28"/>
        </w:rPr>
        <w:t>必须开具增值税专用发票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并</w:t>
      </w:r>
      <w:r>
        <w:rPr>
          <w:rFonts w:hint="eastAsia" w:ascii="仿宋_GB2312" w:eastAsia="仿宋_GB2312"/>
          <w:color w:val="auto"/>
          <w:sz w:val="28"/>
          <w:szCs w:val="28"/>
        </w:rPr>
        <w:t>与本</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rPr>
        <w:t>文件要求相适应的供应商。</w:t>
      </w:r>
    </w:p>
    <w:p>
      <w:pPr>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2.2响应</w:t>
      </w:r>
      <w:r>
        <w:rPr>
          <w:rFonts w:hint="eastAsia" w:ascii="仿宋_GB2312" w:eastAsia="仿宋_GB2312"/>
          <w:color w:val="auto"/>
          <w:sz w:val="28"/>
          <w:szCs w:val="28"/>
        </w:rPr>
        <w:t>单位提供：</w:t>
      </w:r>
    </w:p>
    <w:p>
      <w:pPr>
        <w:spacing w:line="360" w:lineRule="auto"/>
        <w:ind w:firstLine="560" w:firstLineChars="200"/>
        <w:rPr>
          <w:rFonts w:ascii="仿宋_GB2312" w:eastAsia="仿宋_GB2312"/>
          <w:color w:val="auto"/>
          <w:sz w:val="28"/>
          <w:szCs w:val="28"/>
          <w:u w:val="single"/>
        </w:rPr>
      </w:pPr>
      <w:r>
        <w:rPr>
          <w:rFonts w:hint="eastAsia" w:ascii="仿宋_GB2312" w:eastAsia="仿宋_GB2312"/>
          <w:color w:val="auto"/>
          <w:sz w:val="28"/>
          <w:szCs w:val="28"/>
        </w:rPr>
        <w:t>2.</w:t>
      </w:r>
      <w:r>
        <w:rPr>
          <w:rFonts w:hint="eastAsia" w:ascii="仿宋_GB2312" w:eastAsia="仿宋_GB2312"/>
          <w:color w:val="auto"/>
          <w:sz w:val="28"/>
          <w:szCs w:val="28"/>
          <w:lang w:val="en-US" w:eastAsia="zh-CN"/>
        </w:rPr>
        <w:t>2.1</w:t>
      </w:r>
      <w:r>
        <w:rPr>
          <w:rFonts w:hint="eastAsia" w:ascii="仿宋_GB2312" w:eastAsia="仿宋_GB2312"/>
          <w:color w:val="auto"/>
          <w:sz w:val="28"/>
          <w:szCs w:val="28"/>
          <w:u w:val="single"/>
        </w:rPr>
        <w:t>营业执照、公司资质等；</w:t>
      </w:r>
    </w:p>
    <w:p>
      <w:pPr>
        <w:spacing w:line="360" w:lineRule="auto"/>
        <w:ind w:firstLine="560" w:firstLineChars="200"/>
        <w:rPr>
          <w:rFonts w:ascii="仿宋_GB2312" w:eastAsia="仿宋_GB2312"/>
          <w:color w:val="auto"/>
          <w:sz w:val="28"/>
          <w:szCs w:val="28"/>
          <w:u w:val="single"/>
        </w:rPr>
      </w:pPr>
      <w:r>
        <w:rPr>
          <w:rFonts w:hint="eastAsia" w:ascii="仿宋_GB2312" w:eastAsia="仿宋_GB2312"/>
          <w:color w:val="auto"/>
          <w:sz w:val="28"/>
          <w:szCs w:val="28"/>
          <w:u w:val="none"/>
        </w:rPr>
        <w:t>2.</w:t>
      </w:r>
      <w:r>
        <w:rPr>
          <w:rFonts w:hint="eastAsia" w:ascii="仿宋_GB2312" w:eastAsia="仿宋_GB2312"/>
          <w:color w:val="auto"/>
          <w:sz w:val="28"/>
          <w:szCs w:val="28"/>
          <w:u w:val="none"/>
          <w:lang w:val="en-US" w:eastAsia="zh-CN"/>
        </w:rPr>
        <w:t>2.2</w:t>
      </w:r>
      <w:r>
        <w:rPr>
          <w:rFonts w:hint="eastAsia" w:ascii="仿宋_GB2312" w:eastAsia="仿宋_GB2312"/>
          <w:color w:val="auto"/>
          <w:sz w:val="28"/>
          <w:szCs w:val="28"/>
          <w:u w:val="single"/>
        </w:rPr>
        <w:t>法人授权书；</w:t>
      </w:r>
    </w:p>
    <w:p>
      <w:pPr>
        <w:spacing w:line="360" w:lineRule="auto"/>
        <w:ind w:firstLine="560" w:firstLineChars="200"/>
        <w:rPr>
          <w:rFonts w:hint="eastAsia" w:ascii="仿宋_GB2312" w:eastAsia="仿宋_GB2312"/>
          <w:color w:val="auto"/>
          <w:sz w:val="28"/>
          <w:szCs w:val="28"/>
          <w:u w:val="single"/>
        </w:rPr>
      </w:pPr>
      <w:r>
        <w:rPr>
          <w:rFonts w:ascii="仿宋_GB2312" w:eastAsia="仿宋_GB2312"/>
          <w:color w:val="auto"/>
          <w:sz w:val="28"/>
          <w:szCs w:val="28"/>
          <w:u w:val="none"/>
        </w:rPr>
        <w:t>2.</w:t>
      </w:r>
      <w:r>
        <w:rPr>
          <w:rFonts w:hint="eastAsia" w:ascii="仿宋_GB2312" w:eastAsia="仿宋_GB2312"/>
          <w:color w:val="auto"/>
          <w:sz w:val="28"/>
          <w:szCs w:val="28"/>
          <w:u w:val="none"/>
          <w:lang w:val="en-US" w:eastAsia="zh-CN"/>
        </w:rPr>
        <w:t>2.3</w:t>
      </w:r>
      <w:r>
        <w:rPr>
          <w:rFonts w:hint="eastAsia" w:ascii="仿宋_GB2312" w:eastAsia="仿宋_GB2312"/>
          <w:color w:val="auto"/>
          <w:sz w:val="28"/>
          <w:szCs w:val="28"/>
          <w:u w:val="single"/>
        </w:rPr>
        <w:t>法人身份证复印件和被授权人身份证复印件；</w:t>
      </w:r>
    </w:p>
    <w:p>
      <w:pPr>
        <w:spacing w:line="360" w:lineRule="auto"/>
        <w:ind w:firstLine="560" w:firstLineChars="200"/>
        <w:rPr>
          <w:rFonts w:hint="eastAsia" w:ascii="仿宋_GB2312" w:eastAsia="仿宋_GB2312"/>
          <w:color w:val="auto"/>
          <w:sz w:val="28"/>
          <w:szCs w:val="28"/>
          <w:u w:val="single"/>
          <w:lang w:val="en-US" w:eastAsia="zh-CN"/>
        </w:rPr>
      </w:pPr>
      <w:r>
        <w:rPr>
          <w:rFonts w:hint="eastAsia" w:ascii="仿宋_GB2312" w:eastAsia="仿宋_GB2312"/>
          <w:color w:val="auto"/>
          <w:sz w:val="28"/>
          <w:szCs w:val="28"/>
          <w:u w:val="none"/>
          <w:lang w:val="en-US" w:eastAsia="zh-CN"/>
        </w:rPr>
        <w:t>2.2.4</w:t>
      </w:r>
      <w:r>
        <w:rPr>
          <w:rFonts w:hint="eastAsia" w:ascii="仿宋_GB2312" w:eastAsia="仿宋_GB2312"/>
          <w:color w:val="auto"/>
          <w:sz w:val="28"/>
          <w:szCs w:val="28"/>
          <w:u w:val="single"/>
          <w:lang w:val="en-US" w:eastAsia="zh-CN"/>
        </w:rPr>
        <w:t>项目内除铁铤、抓狗器材和井盖钩可提供图片文件外，各单项产品样品各一件，产品须与响应文件所列产品完全一致，否则取消响应单位本项目响应资格。（未成交单位所提供样品在开标结束5个工作日内通知自行取回。成交单位所提供样品保留至产品到货后，经一致性验收合格后5个工作日内通知自行取回。）</w:t>
      </w:r>
    </w:p>
    <w:p>
      <w:pPr>
        <w:spacing w:line="360" w:lineRule="auto"/>
        <w:ind w:firstLine="560" w:firstLineChars="200"/>
        <w:rPr>
          <w:rFonts w:hint="eastAsia" w:ascii="仿宋_GB2312" w:eastAsia="仿宋_GB2312"/>
          <w:color w:val="auto"/>
          <w:sz w:val="28"/>
          <w:szCs w:val="28"/>
          <w:u w:val="single"/>
        </w:rPr>
      </w:pPr>
      <w:r>
        <w:rPr>
          <w:rFonts w:hint="eastAsia" w:ascii="仿宋" w:hAnsi="仿宋" w:eastAsia="仿宋"/>
          <w:color w:val="auto"/>
          <w:sz w:val="28"/>
          <w:szCs w:val="28"/>
          <w:lang w:val="en-US" w:eastAsia="zh-CN"/>
        </w:rPr>
        <w:t>2.2.5</w:t>
      </w:r>
      <w:r>
        <w:rPr>
          <w:rFonts w:hint="eastAsia" w:ascii="仿宋" w:hAnsi="仿宋" w:eastAsia="仿宋"/>
          <w:color w:val="auto"/>
          <w:sz w:val="28"/>
          <w:szCs w:val="28"/>
        </w:rPr>
        <w:t>本项目</w:t>
      </w:r>
      <w:r>
        <w:rPr>
          <w:rFonts w:hint="eastAsia" w:ascii="仿宋" w:hAnsi="仿宋" w:eastAsia="仿宋"/>
          <w:color w:val="auto"/>
          <w:sz w:val="28"/>
          <w:szCs w:val="28"/>
          <w:lang w:val="en-US" w:eastAsia="zh-CN"/>
        </w:rPr>
        <w:t>不含税</w:t>
      </w:r>
      <w:r>
        <w:rPr>
          <w:rFonts w:hint="eastAsia" w:ascii="仿宋" w:hAnsi="仿宋" w:eastAsia="仿宋"/>
          <w:color w:val="auto"/>
          <w:sz w:val="28"/>
          <w:szCs w:val="28"/>
        </w:rPr>
        <w:t>最高限价为</w:t>
      </w:r>
      <w:r>
        <w:rPr>
          <w:rFonts w:hint="eastAsia" w:ascii="仿宋" w:hAnsi="仿宋" w:eastAsia="仿宋"/>
          <w:color w:val="auto"/>
          <w:sz w:val="28"/>
          <w:szCs w:val="28"/>
          <w:lang w:val="en-US" w:eastAsia="zh-CN"/>
        </w:rPr>
        <w:t>49.4万</w:t>
      </w:r>
      <w:r>
        <w:rPr>
          <w:rFonts w:hint="eastAsia" w:ascii="仿宋" w:hAnsi="仿宋" w:eastAsia="仿宋"/>
          <w:color w:val="auto"/>
          <w:sz w:val="28"/>
          <w:szCs w:val="28"/>
        </w:rPr>
        <w:t>元，报价超过最高限价，将取消</w:t>
      </w:r>
      <w:r>
        <w:rPr>
          <w:rFonts w:hint="eastAsia" w:ascii="仿宋" w:hAnsi="仿宋" w:eastAsia="仿宋"/>
          <w:color w:val="auto"/>
          <w:sz w:val="28"/>
          <w:szCs w:val="28"/>
          <w:lang w:eastAsia="zh-CN"/>
        </w:rPr>
        <w:t>比选</w:t>
      </w:r>
      <w:r>
        <w:rPr>
          <w:rFonts w:hint="eastAsia" w:ascii="仿宋" w:hAnsi="仿宋" w:eastAsia="仿宋"/>
          <w:color w:val="auto"/>
          <w:sz w:val="28"/>
          <w:szCs w:val="28"/>
        </w:rPr>
        <w:t>响应方的</w:t>
      </w: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资格。</w:t>
      </w:r>
    </w:p>
    <w:p>
      <w:pPr>
        <w:numPr>
          <w:ilvl w:val="0"/>
          <w:numId w:val="0"/>
        </w:numPr>
        <w:spacing w:line="360" w:lineRule="auto"/>
        <w:rPr>
          <w:rFonts w:hint="eastAsia" w:ascii="仿宋" w:hAnsi="仿宋" w:eastAsia="仿宋"/>
          <w:b/>
          <w:bCs/>
          <w:color w:val="auto"/>
          <w:sz w:val="28"/>
          <w:szCs w:val="28"/>
        </w:rPr>
      </w:pPr>
      <w:r>
        <w:rPr>
          <w:rFonts w:hint="eastAsia" w:ascii="仿宋_GB2312" w:eastAsia="仿宋_GB2312"/>
          <w:b/>
          <w:color w:val="auto"/>
          <w:sz w:val="28"/>
          <w:szCs w:val="28"/>
        </w:rPr>
        <w:t>三、</w:t>
      </w:r>
      <w:r>
        <w:rPr>
          <w:rFonts w:hint="eastAsia" w:ascii="仿宋" w:hAnsi="仿宋" w:eastAsia="仿宋"/>
          <w:b/>
          <w:bCs/>
          <w:color w:val="auto"/>
          <w:sz w:val="28"/>
          <w:szCs w:val="28"/>
          <w:lang w:val="en-US" w:eastAsia="zh-CN"/>
        </w:rPr>
        <w:t>评审办法（综合评审法）及成交标准</w:t>
      </w:r>
      <w:r>
        <w:rPr>
          <w:rFonts w:hint="eastAsia" w:ascii="仿宋" w:hAnsi="仿宋" w:eastAsia="仿宋"/>
          <w:b/>
          <w:bCs/>
          <w:color w:val="auto"/>
          <w:sz w:val="28"/>
          <w:szCs w:val="28"/>
        </w:rPr>
        <w:t>：</w:t>
      </w:r>
    </w:p>
    <w:p>
      <w:pPr>
        <w:pStyle w:val="30"/>
        <w:rPr>
          <w:rFonts w:hint="eastAsia" w:ascii="仿宋" w:hAnsi="仿宋" w:eastAsia="仿宋" w:cs="Times New Roman"/>
          <w:b/>
          <w:bCs/>
          <w:color w:val="auto"/>
          <w:kern w:val="2"/>
          <w:sz w:val="28"/>
          <w:szCs w:val="28"/>
          <w:lang w:val="en-US" w:eastAsia="zh-CN" w:bidi="ar-SA"/>
        </w:rPr>
      </w:pPr>
      <w:bookmarkStart w:id="0" w:name="_Toc29389"/>
      <w:bookmarkStart w:id="1" w:name="_Toc152042376"/>
      <w:bookmarkStart w:id="2" w:name="_Toc144974566"/>
      <w:bookmarkStart w:id="3" w:name="_Toc152045599"/>
      <w:r>
        <w:rPr>
          <w:rFonts w:hint="eastAsia" w:ascii="仿宋" w:hAnsi="仿宋" w:eastAsia="仿宋" w:cs="Times New Roman"/>
          <w:b/>
          <w:bCs/>
          <w:color w:val="auto"/>
          <w:kern w:val="2"/>
          <w:sz w:val="28"/>
          <w:szCs w:val="28"/>
          <w:lang w:val="en-US" w:eastAsia="zh-CN" w:bidi="ar-SA"/>
        </w:rPr>
        <w:t>3.1评审办法前附表</w:t>
      </w:r>
      <w:bookmarkEnd w:id="0"/>
      <w:bookmarkEnd w:id="1"/>
      <w:bookmarkEnd w:id="2"/>
      <w:bookmarkEnd w:id="3"/>
    </w:p>
    <w:tbl>
      <w:tblPr>
        <w:tblStyle w:val="16"/>
        <w:tblW w:w="9719"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
        <w:gridCol w:w="6"/>
        <w:gridCol w:w="717"/>
        <w:gridCol w:w="543"/>
        <w:gridCol w:w="223"/>
        <w:gridCol w:w="1037"/>
        <w:gridCol w:w="180"/>
        <w:gridCol w:w="768"/>
        <w:gridCol w:w="5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Align w:val="center"/>
          </w:tcPr>
          <w:p>
            <w:pPr>
              <w:spacing w:line="360" w:lineRule="auto"/>
              <w:jc w:val="center"/>
              <w:rPr>
                <w:rFonts w:ascii="仿宋" w:hAnsi="仿宋" w:eastAsia="仿宋" w:cs="仿宋"/>
                <w:b/>
                <w:szCs w:val="21"/>
              </w:rPr>
            </w:pPr>
            <w:r>
              <w:rPr>
                <w:rFonts w:hint="eastAsia" w:ascii="仿宋" w:hAnsi="仿宋" w:eastAsia="仿宋" w:cs="仿宋"/>
                <w:b/>
                <w:szCs w:val="21"/>
              </w:rPr>
              <w:t>条款号</w:t>
            </w:r>
          </w:p>
        </w:tc>
        <w:tc>
          <w:tcPr>
            <w:tcW w:w="2520" w:type="dxa"/>
            <w:gridSpan w:val="4"/>
            <w:vAlign w:val="center"/>
          </w:tcPr>
          <w:p>
            <w:pPr>
              <w:spacing w:line="360" w:lineRule="auto"/>
              <w:jc w:val="center"/>
              <w:rPr>
                <w:rFonts w:ascii="仿宋" w:hAnsi="仿宋" w:eastAsia="仿宋" w:cs="仿宋"/>
                <w:b/>
                <w:szCs w:val="21"/>
              </w:rPr>
            </w:pPr>
            <w:r>
              <w:rPr>
                <w:rFonts w:hint="eastAsia" w:ascii="仿宋" w:hAnsi="仿宋" w:eastAsia="仿宋" w:cs="仿宋"/>
                <w:b/>
                <w:szCs w:val="21"/>
              </w:rPr>
              <w:t>评审因素</w:t>
            </w:r>
          </w:p>
        </w:tc>
        <w:tc>
          <w:tcPr>
            <w:tcW w:w="6299" w:type="dxa"/>
            <w:gridSpan w:val="3"/>
            <w:vAlign w:val="center"/>
          </w:tcPr>
          <w:p>
            <w:pPr>
              <w:spacing w:line="360" w:lineRule="auto"/>
              <w:jc w:val="center"/>
              <w:rPr>
                <w:rFonts w:ascii="仿宋" w:hAnsi="仿宋" w:eastAsia="仿宋" w:cs="仿宋"/>
                <w:b/>
                <w:szCs w:val="21"/>
              </w:rPr>
            </w:pPr>
            <w:r>
              <w:rPr>
                <w:rFonts w:hint="eastAsia" w:ascii="仿宋" w:hAnsi="仿宋" w:eastAsia="仿宋" w:cs="仿宋"/>
                <w:b/>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restart"/>
            <w:vAlign w:val="center"/>
          </w:tcPr>
          <w:p>
            <w:pPr>
              <w:spacing w:line="360" w:lineRule="auto"/>
              <w:jc w:val="center"/>
              <w:rPr>
                <w:rFonts w:ascii="仿宋" w:hAnsi="仿宋" w:eastAsia="仿宋" w:cs="仿宋"/>
                <w:szCs w:val="21"/>
              </w:rPr>
            </w:pPr>
            <w:r>
              <w:rPr>
                <w:rFonts w:hint="eastAsia" w:ascii="仿宋" w:hAnsi="仿宋" w:eastAsia="仿宋" w:cs="仿宋"/>
                <w:szCs w:val="21"/>
              </w:rPr>
              <w:t>3.1.1</w:t>
            </w:r>
          </w:p>
        </w:tc>
        <w:tc>
          <w:tcPr>
            <w:tcW w:w="723" w:type="dxa"/>
            <w:gridSpan w:val="2"/>
            <w:vMerge w:val="restart"/>
            <w:vAlign w:val="center"/>
          </w:tcPr>
          <w:p>
            <w:pPr>
              <w:spacing w:line="360" w:lineRule="auto"/>
              <w:jc w:val="center"/>
              <w:rPr>
                <w:rFonts w:ascii="仿宋" w:hAnsi="仿宋" w:eastAsia="仿宋" w:cs="仿宋"/>
                <w:szCs w:val="21"/>
              </w:rPr>
            </w:pPr>
            <w:r>
              <w:rPr>
                <w:rFonts w:hint="eastAsia" w:ascii="仿宋" w:hAnsi="仿宋" w:eastAsia="仿宋" w:cs="仿宋"/>
                <w:szCs w:val="21"/>
              </w:rPr>
              <w:t>形式评审标准</w:t>
            </w:r>
          </w:p>
        </w:tc>
        <w:tc>
          <w:tcPr>
            <w:tcW w:w="1803" w:type="dxa"/>
            <w:gridSpan w:val="3"/>
            <w:vAlign w:val="center"/>
          </w:tcPr>
          <w:p>
            <w:pPr>
              <w:spacing w:line="360" w:lineRule="auto"/>
              <w:jc w:val="center"/>
              <w:rPr>
                <w:rFonts w:ascii="仿宋" w:hAnsi="仿宋" w:eastAsia="仿宋" w:cs="仿宋"/>
                <w:szCs w:val="21"/>
              </w:rPr>
            </w:pPr>
            <w:r>
              <w:rPr>
                <w:rFonts w:hint="eastAsia" w:ascii="仿宋" w:hAnsi="仿宋" w:eastAsia="仿宋" w:cs="仿宋"/>
                <w:szCs w:val="21"/>
                <w:lang w:eastAsia="zh-CN"/>
              </w:rPr>
              <w:t>响应</w:t>
            </w:r>
            <w:r>
              <w:rPr>
                <w:rFonts w:hint="eastAsia" w:ascii="仿宋" w:hAnsi="仿宋" w:eastAsia="仿宋" w:cs="仿宋"/>
                <w:szCs w:val="21"/>
              </w:rPr>
              <w:t xml:space="preserve">人名称 </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szCs w:val="21"/>
              </w:rPr>
            </w:pPr>
            <w:r>
              <w:rPr>
                <w:rFonts w:hint="eastAsia" w:ascii="仿宋" w:hAnsi="仿宋" w:eastAsia="仿宋" w:cs="仿宋"/>
                <w:szCs w:val="21"/>
                <w:lang w:val="en-US" w:eastAsia="zh-CN"/>
              </w:rPr>
              <w:t>报价</w:t>
            </w:r>
            <w:r>
              <w:rPr>
                <w:rFonts w:hint="eastAsia" w:ascii="仿宋" w:hAnsi="仿宋" w:eastAsia="仿宋" w:cs="仿宋"/>
                <w:szCs w:val="21"/>
              </w:rPr>
              <w:t>函签字盖章</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签字、盖章符合要求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szCs w:val="21"/>
              </w:rPr>
            </w:pPr>
            <w:r>
              <w:rPr>
                <w:rFonts w:hint="eastAsia" w:ascii="仿宋" w:hAnsi="仿宋" w:eastAsia="仿宋" w:cs="仿宋"/>
                <w:szCs w:val="21"/>
                <w:lang w:eastAsia="zh-CN"/>
              </w:rPr>
              <w:t>响应</w:t>
            </w:r>
            <w:r>
              <w:rPr>
                <w:rFonts w:hint="eastAsia" w:ascii="仿宋" w:hAnsi="仿宋" w:eastAsia="仿宋" w:cs="仿宋"/>
                <w:szCs w:val="21"/>
              </w:rPr>
              <w:t>文件格式</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lang w:eastAsia="zh-CN"/>
              </w:rPr>
              <w:t>响应</w:t>
            </w:r>
            <w:r>
              <w:rPr>
                <w:rFonts w:hint="eastAsia" w:ascii="仿宋" w:hAnsi="仿宋" w:eastAsia="仿宋" w:cs="仿宋"/>
                <w:szCs w:val="21"/>
              </w:rPr>
              <w:t>文件字迹清晰可辨。</w:t>
            </w:r>
          </w:p>
          <w:p>
            <w:pPr>
              <w:spacing w:line="360" w:lineRule="auto"/>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en-US" w:eastAsia="zh-CN"/>
              </w:rPr>
              <w:t>报价</w:t>
            </w:r>
            <w:r>
              <w:rPr>
                <w:rFonts w:hint="eastAsia" w:ascii="仿宋" w:hAnsi="仿宋" w:eastAsia="仿宋" w:cs="仿宋"/>
                <w:szCs w:val="21"/>
              </w:rPr>
              <w:t>函的所有数据均符合</w:t>
            </w:r>
            <w:r>
              <w:rPr>
                <w:rFonts w:hint="eastAsia" w:ascii="仿宋" w:hAnsi="仿宋" w:eastAsia="仿宋" w:cs="仿宋"/>
                <w:szCs w:val="21"/>
                <w:lang w:eastAsia="zh-CN"/>
              </w:rPr>
              <w:t>比选</w:t>
            </w:r>
            <w:r>
              <w:rPr>
                <w:rFonts w:hint="eastAsia" w:ascii="仿宋" w:hAnsi="仿宋" w:eastAsia="仿宋" w:cs="仿宋"/>
                <w:szCs w:val="21"/>
              </w:rPr>
              <w:t>文件的规定；</w:t>
            </w:r>
          </w:p>
          <w:p>
            <w:pPr>
              <w:spacing w:line="360" w:lineRule="auto"/>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eastAsia="zh-CN"/>
              </w:rPr>
              <w:t>响应</w:t>
            </w:r>
            <w:r>
              <w:rPr>
                <w:rFonts w:hint="eastAsia" w:ascii="仿宋" w:hAnsi="仿宋" w:eastAsia="仿宋" w:cs="仿宋"/>
                <w:szCs w:val="21"/>
              </w:rPr>
              <w:t>文件附表齐全完整，内容均按规定填写；</w:t>
            </w:r>
          </w:p>
          <w:p>
            <w:pPr>
              <w:adjustRightInd w:val="0"/>
              <w:snapToGrid w:val="0"/>
              <w:spacing w:before="62" w:beforeLines="20" w:line="300" w:lineRule="auto"/>
              <w:rPr>
                <w:rFonts w:ascii="仿宋" w:hAnsi="仿宋" w:eastAsia="仿宋" w:cs="仿宋"/>
                <w:kern w:val="0"/>
                <w:szCs w:val="21"/>
              </w:rPr>
            </w:pPr>
            <w:r>
              <w:rPr>
                <w:rFonts w:hint="eastAsia" w:ascii="仿宋" w:hAnsi="仿宋" w:eastAsia="仿宋" w:cs="仿宋"/>
                <w:kern w:val="0"/>
                <w:szCs w:val="21"/>
              </w:rPr>
              <w:t>3.</w:t>
            </w:r>
            <w:r>
              <w:rPr>
                <w:rFonts w:hint="eastAsia" w:ascii="仿宋" w:hAnsi="仿宋" w:eastAsia="仿宋" w:cs="仿宋"/>
                <w:kern w:val="0"/>
                <w:szCs w:val="21"/>
                <w:lang w:eastAsia="zh-CN"/>
              </w:rPr>
              <w:t>响应</w:t>
            </w:r>
            <w:r>
              <w:rPr>
                <w:rFonts w:hint="eastAsia" w:ascii="仿宋" w:hAnsi="仿宋" w:eastAsia="仿宋" w:cs="仿宋"/>
                <w:kern w:val="0"/>
                <w:szCs w:val="21"/>
              </w:rPr>
              <w:t>文件正本和副本数量（含电子版本）符合</w:t>
            </w:r>
            <w:r>
              <w:rPr>
                <w:rFonts w:hint="eastAsia" w:ascii="仿宋" w:hAnsi="仿宋" w:eastAsia="仿宋" w:cs="仿宋"/>
                <w:kern w:val="0"/>
                <w:szCs w:val="21"/>
                <w:lang w:eastAsia="zh-CN"/>
              </w:rPr>
              <w:t>比选</w:t>
            </w:r>
            <w:r>
              <w:rPr>
                <w:rFonts w:hint="eastAsia" w:ascii="仿宋" w:hAnsi="仿宋" w:eastAsia="仿宋" w:cs="仿宋"/>
                <w:kern w:val="0"/>
                <w:szCs w:val="21"/>
              </w:rPr>
              <w:t>文件要求；</w:t>
            </w:r>
          </w:p>
          <w:p>
            <w:pPr>
              <w:adjustRightInd w:val="0"/>
              <w:snapToGrid w:val="0"/>
              <w:spacing w:before="62" w:beforeLines="20" w:line="300" w:lineRule="auto"/>
              <w:rPr>
                <w:rFonts w:ascii="仿宋" w:hAnsi="仿宋" w:eastAsia="仿宋" w:cs="仿宋"/>
                <w:kern w:val="0"/>
                <w:szCs w:val="21"/>
              </w:rPr>
            </w:pPr>
            <w:r>
              <w:rPr>
                <w:rFonts w:hint="eastAsia" w:ascii="仿宋" w:hAnsi="仿宋" w:eastAsia="仿宋" w:cs="仿宋"/>
                <w:kern w:val="0"/>
                <w:szCs w:val="21"/>
              </w:rPr>
              <w:t>4.按规定提供了相关证件、资料的复印件或原件，且清晰可</w:t>
            </w:r>
            <w:r>
              <w:rPr>
                <w:rFonts w:hint="eastAsia" w:ascii="仿宋" w:hAnsi="仿宋" w:eastAsia="仿宋" w:cs="仿宋"/>
                <w:kern w:val="0"/>
              </w:rPr>
              <w:t>辨；</w:t>
            </w:r>
          </w:p>
          <w:p>
            <w:pPr>
              <w:spacing w:line="360" w:lineRule="auto"/>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szCs w:val="21"/>
                <w:lang w:eastAsia="zh-CN"/>
              </w:rPr>
              <w:t>响应</w:t>
            </w:r>
            <w:r>
              <w:rPr>
                <w:rFonts w:hint="eastAsia" w:ascii="仿宋" w:hAnsi="仿宋" w:eastAsia="仿宋" w:cs="仿宋"/>
                <w:szCs w:val="21"/>
              </w:rPr>
              <w:t>文件的编制符合</w:t>
            </w:r>
            <w:r>
              <w:rPr>
                <w:rFonts w:hint="eastAsia" w:ascii="仿宋" w:hAnsi="仿宋" w:eastAsia="仿宋" w:cs="仿宋"/>
                <w:szCs w:val="21"/>
                <w:lang w:eastAsia="zh-CN"/>
              </w:rPr>
              <w:t>比选</w:t>
            </w:r>
            <w:r>
              <w:rPr>
                <w:rFonts w:hint="eastAsia" w:ascii="仿宋" w:hAnsi="仿宋" w:eastAsia="仿宋" w:cs="仿宋"/>
                <w:szCs w:val="21"/>
              </w:rPr>
              <w:t>文件的规定。</w:t>
            </w:r>
          </w:p>
          <w:p>
            <w:pPr>
              <w:spacing w:line="360" w:lineRule="auto"/>
              <w:rPr>
                <w:rFonts w:ascii="仿宋" w:hAnsi="仿宋" w:eastAsia="仿宋" w:cs="仿宋"/>
                <w:szCs w:val="21"/>
              </w:rPr>
            </w:pPr>
            <w:r>
              <w:rPr>
                <w:rFonts w:hint="eastAsia" w:ascii="仿宋" w:hAnsi="仿宋" w:eastAsia="仿宋" w:cs="仿宋"/>
                <w:szCs w:val="21"/>
              </w:rPr>
              <w:t>6.符合</w:t>
            </w:r>
            <w:r>
              <w:rPr>
                <w:rFonts w:hint="eastAsia" w:ascii="仿宋" w:hAnsi="仿宋" w:eastAsia="仿宋" w:cs="仿宋"/>
                <w:szCs w:val="21"/>
                <w:lang w:eastAsia="zh-CN"/>
              </w:rPr>
              <w:t>比选</w:t>
            </w:r>
            <w:r>
              <w:rPr>
                <w:rFonts w:hint="eastAsia" w:ascii="仿宋" w:hAnsi="仿宋" w:eastAsia="仿宋" w:cs="仿宋"/>
                <w:szCs w:val="21"/>
              </w:rPr>
              <w:t>文件规定的其他格式要求。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atLeast"/>
        </w:trPr>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b/>
                <w:szCs w:val="21"/>
              </w:rPr>
            </w:pPr>
            <w:r>
              <w:rPr>
                <w:rFonts w:hint="eastAsia" w:ascii="仿宋" w:hAnsi="仿宋" w:eastAsia="仿宋" w:cs="仿宋"/>
                <w:b/>
                <w:szCs w:val="21"/>
              </w:rPr>
              <w:t>报价</w:t>
            </w:r>
          </w:p>
        </w:tc>
        <w:tc>
          <w:tcPr>
            <w:tcW w:w="6299" w:type="dxa"/>
            <w:gridSpan w:val="3"/>
            <w:vAlign w:val="center"/>
          </w:tcPr>
          <w:p>
            <w:pPr>
              <w:spacing w:line="360" w:lineRule="auto"/>
              <w:rPr>
                <w:rFonts w:ascii="仿宋" w:hAnsi="仿宋" w:eastAsia="仿宋" w:cs="仿宋"/>
                <w:b/>
                <w:szCs w:val="21"/>
              </w:rPr>
            </w:pPr>
            <w:r>
              <w:rPr>
                <w:rFonts w:hint="eastAsia" w:ascii="仿宋" w:hAnsi="仿宋" w:eastAsia="仿宋" w:cs="仿宋"/>
                <w:b/>
                <w:szCs w:val="21"/>
                <w:lang w:val="en-US" w:eastAsia="zh-CN"/>
              </w:rPr>
              <w:t>报价</w:t>
            </w:r>
            <w:r>
              <w:rPr>
                <w:rFonts w:hint="eastAsia" w:ascii="仿宋" w:hAnsi="仿宋" w:eastAsia="仿宋" w:cs="仿宋"/>
                <w:b/>
                <w:szCs w:val="21"/>
              </w:rPr>
              <w:t>函的报价（大、小写一致），</w:t>
            </w:r>
            <w:r>
              <w:rPr>
                <w:rFonts w:hint="eastAsia" w:ascii="仿宋" w:hAnsi="仿宋" w:eastAsia="仿宋" w:cs="仿宋"/>
                <w:b/>
                <w:szCs w:val="21"/>
                <w:lang w:eastAsia="zh-CN"/>
              </w:rPr>
              <w:t>响应</w:t>
            </w:r>
            <w:r>
              <w:rPr>
                <w:rFonts w:hint="eastAsia" w:ascii="仿宋" w:hAnsi="仿宋" w:eastAsia="仿宋" w:cs="仿宋"/>
                <w:b/>
                <w:szCs w:val="21"/>
              </w:rPr>
              <w:t>总价符合</w:t>
            </w:r>
            <w:r>
              <w:rPr>
                <w:rFonts w:hint="eastAsia" w:ascii="仿宋" w:hAnsi="仿宋" w:eastAsia="仿宋" w:cs="仿宋"/>
                <w:b/>
                <w:szCs w:val="21"/>
                <w:lang w:eastAsia="zh-CN"/>
              </w:rPr>
              <w:t>比选</w:t>
            </w:r>
            <w:r>
              <w:rPr>
                <w:rFonts w:hint="eastAsia" w:ascii="仿宋" w:hAnsi="仿宋" w:eastAsia="仿宋" w:cs="仿宋"/>
                <w:b/>
                <w:szCs w:val="21"/>
              </w:rPr>
              <w:t>文件关于限价的规定，否则作废标处理。</w:t>
            </w:r>
            <w:r>
              <w:rPr>
                <w:rFonts w:hint="eastAsia" w:ascii="仿宋" w:hAnsi="仿宋" w:eastAsia="仿宋" w:cs="仿宋"/>
                <w:b/>
                <w:szCs w:val="21"/>
                <w:lang w:val="en-US" w:eastAsia="zh-CN"/>
              </w:rPr>
              <w:t>报价</w:t>
            </w:r>
            <w:r>
              <w:rPr>
                <w:rFonts w:hint="eastAsia" w:ascii="仿宋" w:hAnsi="仿宋" w:eastAsia="仿宋" w:cs="仿宋"/>
                <w:b/>
                <w:szCs w:val="21"/>
              </w:rPr>
              <w:t>函报价与开标一览表中</w:t>
            </w:r>
            <w:r>
              <w:rPr>
                <w:rFonts w:hint="eastAsia" w:ascii="仿宋" w:hAnsi="仿宋" w:eastAsia="仿宋" w:cs="仿宋"/>
                <w:b/>
                <w:szCs w:val="21"/>
                <w:lang w:eastAsia="zh-CN"/>
              </w:rPr>
              <w:t>响应</w:t>
            </w:r>
            <w:r>
              <w:rPr>
                <w:rFonts w:hint="eastAsia" w:ascii="仿宋" w:hAnsi="仿宋" w:eastAsia="仿宋" w:cs="仿宋"/>
                <w:b/>
                <w:szCs w:val="21"/>
              </w:rPr>
              <w:t>总价一致，否则作废标处理。在</w:t>
            </w:r>
            <w:r>
              <w:rPr>
                <w:rFonts w:hint="eastAsia" w:ascii="仿宋" w:hAnsi="仿宋" w:eastAsia="仿宋" w:cs="仿宋"/>
                <w:b/>
                <w:szCs w:val="21"/>
                <w:lang w:eastAsia="zh-CN"/>
              </w:rPr>
              <w:t>比选</w:t>
            </w:r>
            <w:r>
              <w:rPr>
                <w:rFonts w:hint="eastAsia" w:ascii="仿宋" w:hAnsi="仿宋" w:eastAsia="仿宋" w:cs="仿宋"/>
                <w:b/>
                <w:szCs w:val="21"/>
              </w:rPr>
              <w:t>文件没有规定的情况下，不得提交选择性报价，否则作废标处理。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szCs w:val="21"/>
              </w:rPr>
            </w:pPr>
            <w:r>
              <w:rPr>
                <w:rFonts w:hint="eastAsia" w:ascii="仿宋" w:hAnsi="仿宋" w:eastAsia="仿宋" w:cs="仿宋"/>
                <w:szCs w:val="21"/>
                <w:lang w:eastAsia="zh-CN"/>
              </w:rPr>
              <w:t>响应</w:t>
            </w:r>
            <w:r>
              <w:rPr>
                <w:rFonts w:hint="eastAsia" w:ascii="仿宋" w:hAnsi="仿宋" w:eastAsia="仿宋" w:cs="仿宋"/>
                <w:szCs w:val="21"/>
              </w:rPr>
              <w:t>文件的签署</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szCs w:val="21"/>
              </w:rPr>
            </w:pPr>
            <w:r>
              <w:rPr>
                <w:rFonts w:hint="eastAsia" w:ascii="仿宋" w:hAnsi="仿宋" w:eastAsia="仿宋" w:cs="仿宋"/>
                <w:szCs w:val="21"/>
              </w:rPr>
              <w:t>委托代理人</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lang w:eastAsia="zh-CN"/>
              </w:rPr>
              <w:t>响应</w:t>
            </w:r>
            <w:r>
              <w:rPr>
                <w:rFonts w:hint="eastAsia" w:ascii="仿宋" w:hAnsi="仿宋" w:eastAsia="仿宋" w:cs="仿宋"/>
                <w:szCs w:val="21"/>
              </w:rPr>
              <w:t>人法定代表人的委托代理人有法定代表人签署的授权委托书，且其授权委托书符合</w:t>
            </w:r>
            <w:r>
              <w:rPr>
                <w:rFonts w:hint="eastAsia" w:ascii="仿宋" w:hAnsi="仿宋" w:eastAsia="仿宋" w:cs="仿宋"/>
                <w:szCs w:val="21"/>
                <w:lang w:eastAsia="zh-CN"/>
              </w:rPr>
              <w:t>比选</w:t>
            </w:r>
            <w:r>
              <w:rPr>
                <w:rFonts w:hint="eastAsia" w:ascii="仿宋" w:hAnsi="仿宋" w:eastAsia="仿宋" w:cs="仿宋"/>
                <w:szCs w:val="21"/>
              </w:rPr>
              <w:t>文件规定的格式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trPr>
        <w:tc>
          <w:tcPr>
            <w:tcW w:w="894" w:type="dxa"/>
            <w:vMerge w:val="restart"/>
            <w:vAlign w:val="center"/>
          </w:tcPr>
          <w:p>
            <w:pPr>
              <w:spacing w:line="360" w:lineRule="auto"/>
              <w:jc w:val="center"/>
              <w:rPr>
                <w:rFonts w:ascii="仿宋" w:hAnsi="仿宋" w:eastAsia="仿宋" w:cs="仿宋"/>
                <w:szCs w:val="21"/>
              </w:rPr>
            </w:pPr>
            <w:r>
              <w:rPr>
                <w:rFonts w:hint="eastAsia" w:ascii="仿宋" w:hAnsi="仿宋" w:eastAsia="仿宋" w:cs="仿宋"/>
                <w:szCs w:val="21"/>
              </w:rPr>
              <w:t>3.1.2</w:t>
            </w:r>
          </w:p>
        </w:tc>
        <w:tc>
          <w:tcPr>
            <w:tcW w:w="723" w:type="dxa"/>
            <w:gridSpan w:val="2"/>
            <w:vMerge w:val="restart"/>
            <w:vAlign w:val="center"/>
          </w:tcPr>
          <w:p>
            <w:pPr>
              <w:autoSpaceDE w:val="0"/>
              <w:autoSpaceDN w:val="0"/>
              <w:adjustRightInd w:val="0"/>
              <w:spacing w:line="360" w:lineRule="auto"/>
              <w:jc w:val="left"/>
              <w:rPr>
                <w:rFonts w:ascii="仿宋" w:hAnsi="仿宋" w:eastAsia="仿宋" w:cs="仿宋"/>
                <w:szCs w:val="21"/>
              </w:rPr>
            </w:pPr>
            <w:r>
              <w:rPr>
                <w:rFonts w:hint="eastAsia" w:ascii="仿宋" w:hAnsi="仿宋" w:eastAsia="仿宋" w:cs="仿宋"/>
                <w:szCs w:val="21"/>
              </w:rPr>
              <w:t>资格评审标准</w:t>
            </w:r>
          </w:p>
        </w:tc>
        <w:tc>
          <w:tcPr>
            <w:tcW w:w="543" w:type="dxa"/>
            <w:vMerge w:val="restart"/>
            <w:vAlign w:val="center"/>
          </w:tcPr>
          <w:p>
            <w:pPr>
              <w:spacing w:line="360" w:lineRule="auto"/>
              <w:jc w:val="center"/>
              <w:rPr>
                <w:rFonts w:ascii="仿宋" w:hAnsi="仿宋" w:eastAsia="仿宋" w:cs="仿宋"/>
                <w:szCs w:val="21"/>
              </w:rPr>
            </w:pPr>
            <w:r>
              <w:rPr>
                <w:rFonts w:hint="eastAsia" w:ascii="仿宋" w:hAnsi="仿宋" w:eastAsia="仿宋" w:cs="仿宋"/>
                <w:szCs w:val="21"/>
              </w:rPr>
              <w:t>必要合格条件</w:t>
            </w:r>
          </w:p>
        </w:tc>
        <w:tc>
          <w:tcPr>
            <w:tcW w:w="1260" w:type="dxa"/>
            <w:gridSpan w:val="2"/>
            <w:vAlign w:val="center"/>
          </w:tcPr>
          <w:p>
            <w:pPr>
              <w:spacing w:line="360" w:lineRule="auto"/>
              <w:jc w:val="center"/>
              <w:rPr>
                <w:rFonts w:ascii="仿宋" w:hAnsi="仿宋" w:eastAsia="仿宋" w:cs="仿宋"/>
                <w:szCs w:val="21"/>
              </w:rPr>
            </w:pPr>
            <w:r>
              <w:rPr>
                <w:rFonts w:hint="eastAsia" w:ascii="仿宋" w:hAnsi="仿宋" w:eastAsia="仿宋" w:cs="仿宋"/>
                <w:szCs w:val="21"/>
              </w:rPr>
              <w:t>营业执照</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543" w:type="dxa"/>
            <w:vMerge w:val="continue"/>
            <w:vAlign w:val="center"/>
          </w:tcPr>
          <w:p>
            <w:pPr>
              <w:spacing w:line="360" w:lineRule="auto"/>
              <w:jc w:val="center"/>
              <w:rPr>
                <w:rFonts w:ascii="仿宋" w:hAnsi="仿宋" w:eastAsia="仿宋" w:cs="仿宋"/>
                <w:szCs w:val="21"/>
              </w:rPr>
            </w:pPr>
          </w:p>
        </w:tc>
        <w:tc>
          <w:tcPr>
            <w:tcW w:w="1260" w:type="dxa"/>
            <w:gridSpan w:val="2"/>
            <w:vAlign w:val="center"/>
          </w:tcPr>
          <w:p>
            <w:pPr>
              <w:spacing w:line="360" w:lineRule="auto"/>
              <w:jc w:val="center"/>
              <w:rPr>
                <w:rFonts w:ascii="仿宋" w:hAnsi="仿宋" w:eastAsia="仿宋" w:cs="仿宋"/>
                <w:szCs w:val="21"/>
              </w:rPr>
            </w:pPr>
            <w:r>
              <w:rPr>
                <w:rFonts w:hint="eastAsia" w:ascii="仿宋" w:hAnsi="仿宋" w:eastAsia="仿宋" w:cs="仿宋"/>
                <w:szCs w:val="21"/>
              </w:rPr>
              <w:t>资质等级</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543" w:type="dxa"/>
            <w:vMerge w:val="continue"/>
            <w:vAlign w:val="center"/>
          </w:tcPr>
          <w:p>
            <w:pPr>
              <w:spacing w:line="360" w:lineRule="auto"/>
              <w:jc w:val="center"/>
              <w:rPr>
                <w:rFonts w:ascii="仿宋" w:hAnsi="仿宋" w:eastAsia="仿宋" w:cs="仿宋"/>
                <w:szCs w:val="21"/>
              </w:rPr>
            </w:pPr>
          </w:p>
        </w:tc>
        <w:tc>
          <w:tcPr>
            <w:tcW w:w="1260" w:type="dxa"/>
            <w:gridSpan w:val="2"/>
            <w:vAlign w:val="center"/>
          </w:tcPr>
          <w:p>
            <w:pPr>
              <w:spacing w:line="360" w:lineRule="auto"/>
              <w:jc w:val="center"/>
              <w:rPr>
                <w:rFonts w:ascii="仿宋" w:hAnsi="仿宋" w:eastAsia="仿宋" w:cs="仿宋"/>
                <w:szCs w:val="21"/>
              </w:rPr>
            </w:pPr>
            <w:r>
              <w:rPr>
                <w:rFonts w:hint="eastAsia" w:ascii="仿宋" w:hAnsi="仿宋" w:eastAsia="仿宋" w:cs="仿宋"/>
                <w:szCs w:val="21"/>
              </w:rPr>
              <w:t>信誉要求</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2" w:hRule="atLeast"/>
        </w:trPr>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543" w:type="dxa"/>
            <w:vMerge w:val="continue"/>
            <w:vAlign w:val="center"/>
          </w:tcPr>
          <w:p>
            <w:pPr>
              <w:spacing w:line="360" w:lineRule="auto"/>
              <w:jc w:val="center"/>
              <w:rPr>
                <w:rFonts w:ascii="仿宋" w:hAnsi="仿宋" w:eastAsia="仿宋" w:cs="仿宋"/>
                <w:szCs w:val="21"/>
              </w:rPr>
            </w:pPr>
          </w:p>
        </w:tc>
        <w:tc>
          <w:tcPr>
            <w:tcW w:w="1260" w:type="dxa"/>
            <w:gridSpan w:val="2"/>
            <w:vAlign w:val="center"/>
          </w:tcPr>
          <w:p>
            <w:pPr>
              <w:spacing w:line="360" w:lineRule="auto"/>
              <w:jc w:val="center"/>
              <w:rPr>
                <w:rFonts w:ascii="仿宋" w:hAnsi="仿宋" w:eastAsia="仿宋" w:cs="仿宋"/>
                <w:szCs w:val="21"/>
              </w:rPr>
            </w:pPr>
            <w:r>
              <w:rPr>
                <w:rFonts w:hint="eastAsia" w:ascii="仿宋" w:hAnsi="仿宋" w:eastAsia="仿宋" w:cs="仿宋"/>
                <w:szCs w:val="21"/>
              </w:rPr>
              <w:t>财务要求</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trPr>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543" w:type="dxa"/>
            <w:vMerge w:val="continue"/>
            <w:vAlign w:val="center"/>
          </w:tcPr>
          <w:p>
            <w:pPr>
              <w:spacing w:line="360" w:lineRule="auto"/>
              <w:jc w:val="center"/>
              <w:rPr>
                <w:rFonts w:ascii="仿宋" w:hAnsi="仿宋" w:eastAsia="仿宋" w:cs="仿宋"/>
                <w:szCs w:val="21"/>
              </w:rPr>
            </w:pPr>
          </w:p>
        </w:tc>
        <w:tc>
          <w:tcPr>
            <w:tcW w:w="1260" w:type="dxa"/>
            <w:gridSpan w:val="2"/>
            <w:tcBorders>
              <w:top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其它要求</w:t>
            </w:r>
          </w:p>
        </w:tc>
        <w:tc>
          <w:tcPr>
            <w:tcW w:w="6299" w:type="dxa"/>
            <w:gridSpan w:val="3"/>
            <w:tcBorders>
              <w:top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文件的其它规定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17" w:type="dxa"/>
            <w:gridSpan w:val="3"/>
            <w:vAlign w:val="center"/>
          </w:tcPr>
          <w:p>
            <w:pPr>
              <w:spacing w:line="360" w:lineRule="auto"/>
              <w:jc w:val="center"/>
              <w:rPr>
                <w:rFonts w:ascii="仿宋" w:hAnsi="仿宋" w:eastAsia="仿宋" w:cs="仿宋"/>
                <w:b/>
                <w:szCs w:val="21"/>
              </w:rPr>
            </w:pPr>
            <w:r>
              <w:rPr>
                <w:rFonts w:hint="eastAsia" w:ascii="仿宋" w:hAnsi="仿宋" w:eastAsia="仿宋" w:cs="仿宋"/>
                <w:b/>
                <w:szCs w:val="21"/>
              </w:rPr>
              <w:t>条款号</w:t>
            </w:r>
          </w:p>
        </w:tc>
        <w:tc>
          <w:tcPr>
            <w:tcW w:w="1803" w:type="dxa"/>
            <w:gridSpan w:val="3"/>
            <w:vAlign w:val="center"/>
          </w:tcPr>
          <w:p>
            <w:pPr>
              <w:spacing w:line="360" w:lineRule="auto"/>
              <w:jc w:val="center"/>
              <w:rPr>
                <w:rFonts w:ascii="仿宋" w:hAnsi="仿宋" w:eastAsia="仿宋" w:cs="仿宋"/>
                <w:b/>
                <w:szCs w:val="21"/>
              </w:rPr>
            </w:pPr>
            <w:r>
              <w:rPr>
                <w:rFonts w:hint="eastAsia" w:ascii="仿宋" w:hAnsi="仿宋" w:eastAsia="仿宋" w:cs="仿宋"/>
                <w:b/>
                <w:szCs w:val="21"/>
              </w:rPr>
              <w:t>评审因素</w:t>
            </w:r>
          </w:p>
        </w:tc>
        <w:tc>
          <w:tcPr>
            <w:tcW w:w="6299" w:type="dxa"/>
            <w:gridSpan w:val="3"/>
            <w:vAlign w:val="center"/>
          </w:tcPr>
          <w:p>
            <w:pPr>
              <w:spacing w:line="360" w:lineRule="auto"/>
              <w:jc w:val="center"/>
              <w:rPr>
                <w:rFonts w:ascii="仿宋" w:hAnsi="仿宋" w:eastAsia="仿宋" w:cs="仿宋"/>
                <w:b/>
                <w:szCs w:val="21"/>
              </w:rPr>
            </w:pPr>
            <w:r>
              <w:rPr>
                <w:rFonts w:hint="eastAsia" w:ascii="仿宋" w:hAnsi="仿宋" w:eastAsia="仿宋" w:cs="仿宋"/>
                <w:b/>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restart"/>
            <w:vAlign w:val="center"/>
          </w:tcPr>
          <w:p>
            <w:pPr>
              <w:spacing w:line="360" w:lineRule="auto"/>
              <w:jc w:val="center"/>
              <w:rPr>
                <w:rFonts w:ascii="仿宋" w:hAnsi="仿宋" w:eastAsia="仿宋" w:cs="仿宋"/>
                <w:szCs w:val="21"/>
              </w:rPr>
            </w:pPr>
            <w:r>
              <w:rPr>
                <w:rFonts w:hint="eastAsia" w:ascii="仿宋" w:hAnsi="仿宋" w:eastAsia="仿宋" w:cs="仿宋"/>
                <w:szCs w:val="21"/>
              </w:rPr>
              <w:t>3.1.3</w:t>
            </w:r>
          </w:p>
        </w:tc>
        <w:tc>
          <w:tcPr>
            <w:tcW w:w="723" w:type="dxa"/>
            <w:gridSpan w:val="2"/>
            <w:vMerge w:val="restart"/>
            <w:vAlign w:val="center"/>
          </w:tcPr>
          <w:p>
            <w:pPr>
              <w:spacing w:line="360" w:lineRule="auto"/>
              <w:jc w:val="center"/>
              <w:rPr>
                <w:rFonts w:ascii="仿宋" w:hAnsi="仿宋" w:eastAsia="仿宋" w:cs="仿宋"/>
                <w:szCs w:val="21"/>
              </w:rPr>
            </w:pPr>
            <w:r>
              <w:rPr>
                <w:rFonts w:hint="eastAsia" w:ascii="仿宋" w:hAnsi="仿宋" w:eastAsia="仿宋" w:cs="仿宋"/>
                <w:szCs w:val="21"/>
              </w:rPr>
              <w:t>响应性评审标准</w:t>
            </w:r>
          </w:p>
        </w:tc>
        <w:tc>
          <w:tcPr>
            <w:tcW w:w="1803" w:type="dxa"/>
            <w:gridSpan w:val="3"/>
            <w:vAlign w:val="center"/>
          </w:tcPr>
          <w:p>
            <w:pPr>
              <w:spacing w:line="360" w:lineRule="auto"/>
              <w:jc w:val="center"/>
              <w:rPr>
                <w:rFonts w:ascii="仿宋" w:hAnsi="仿宋" w:eastAsia="仿宋" w:cs="仿宋"/>
                <w:szCs w:val="21"/>
              </w:rPr>
            </w:pPr>
            <w:r>
              <w:rPr>
                <w:rFonts w:hint="eastAsia" w:ascii="仿宋" w:hAnsi="仿宋" w:eastAsia="仿宋" w:cs="仿宋"/>
                <w:szCs w:val="21"/>
                <w:lang w:eastAsia="zh-CN"/>
              </w:rPr>
              <w:t>响应</w:t>
            </w:r>
            <w:r>
              <w:rPr>
                <w:rFonts w:hint="eastAsia" w:ascii="仿宋" w:hAnsi="仿宋" w:eastAsia="仿宋" w:cs="仿宋"/>
                <w:szCs w:val="21"/>
              </w:rPr>
              <w:t>内容</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szCs w:val="21"/>
              </w:rPr>
            </w:pPr>
            <w:r>
              <w:rPr>
                <w:rFonts w:hint="eastAsia" w:ascii="仿宋" w:hAnsi="仿宋" w:eastAsia="仿宋" w:cs="仿宋"/>
                <w:szCs w:val="21"/>
              </w:rPr>
              <w:t>工  期</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szCs w:val="21"/>
              </w:rPr>
            </w:pPr>
            <w:r>
              <w:rPr>
                <w:rFonts w:hint="eastAsia" w:ascii="仿宋" w:hAnsi="仿宋" w:eastAsia="仿宋" w:cs="仿宋"/>
                <w:kern w:val="0"/>
                <w:szCs w:val="21"/>
              </w:rPr>
              <w:t>交货地点</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szCs w:val="21"/>
              </w:rPr>
            </w:pPr>
            <w:r>
              <w:rPr>
                <w:rFonts w:hint="eastAsia" w:ascii="仿宋" w:hAnsi="仿宋" w:eastAsia="仿宋" w:cs="仿宋"/>
                <w:szCs w:val="21"/>
              </w:rPr>
              <w:t>伴随服务内容</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szCs w:val="21"/>
              </w:rPr>
            </w:pPr>
            <w:r>
              <w:rPr>
                <w:rFonts w:hint="eastAsia" w:ascii="仿宋" w:hAnsi="仿宋" w:eastAsia="仿宋" w:cs="仿宋"/>
                <w:kern w:val="0"/>
                <w:szCs w:val="21"/>
              </w:rPr>
              <w:t>质保期</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szCs w:val="21"/>
              </w:rPr>
            </w:pPr>
            <w:r>
              <w:rPr>
                <w:rFonts w:hint="eastAsia" w:ascii="仿宋" w:hAnsi="仿宋" w:eastAsia="仿宋" w:cs="仿宋"/>
                <w:szCs w:val="21"/>
                <w:lang w:eastAsia="zh-CN"/>
              </w:rPr>
              <w:t>响应</w:t>
            </w:r>
            <w:r>
              <w:rPr>
                <w:rFonts w:hint="eastAsia" w:ascii="仿宋" w:hAnsi="仿宋" w:eastAsia="仿宋" w:cs="仿宋"/>
                <w:szCs w:val="21"/>
              </w:rPr>
              <w:t>有效期</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kern w:val="0"/>
                <w:szCs w:val="21"/>
              </w:rPr>
            </w:pPr>
            <w:r>
              <w:rPr>
                <w:rFonts w:hint="eastAsia" w:ascii="仿宋" w:hAnsi="仿宋" w:eastAsia="仿宋" w:cs="仿宋"/>
                <w:kern w:val="0"/>
                <w:szCs w:val="21"/>
              </w:rPr>
              <w:t>权利义务</w:t>
            </w:r>
          </w:p>
        </w:tc>
        <w:tc>
          <w:tcPr>
            <w:tcW w:w="6299" w:type="dxa"/>
            <w:gridSpan w:val="3"/>
            <w:vAlign w:val="center"/>
          </w:tcPr>
          <w:p>
            <w:pPr>
              <w:snapToGrid w:val="0"/>
              <w:rPr>
                <w:rFonts w:ascii="仿宋" w:hAnsi="仿宋" w:eastAsia="仿宋" w:cs="仿宋"/>
                <w:szCs w:val="21"/>
              </w:rPr>
            </w:pPr>
            <w:r>
              <w:rPr>
                <w:rFonts w:hint="eastAsia" w:ascii="仿宋" w:hAnsi="仿宋" w:eastAsia="仿宋" w:cs="仿宋"/>
                <w:kern w:val="0"/>
              </w:rPr>
              <w:t>符合</w:t>
            </w:r>
            <w:r>
              <w:rPr>
                <w:rFonts w:hint="eastAsia" w:ascii="仿宋" w:hAnsi="仿宋" w:eastAsia="仿宋" w:cs="仿宋"/>
                <w:kern w:val="0"/>
                <w:lang w:eastAsia="zh-CN"/>
              </w:rPr>
              <w:t>比选</w:t>
            </w:r>
            <w:r>
              <w:rPr>
                <w:rFonts w:hint="eastAsia" w:ascii="仿宋" w:hAnsi="仿宋" w:eastAsia="仿宋" w:cs="仿宋"/>
                <w:kern w:val="0"/>
              </w:rPr>
              <w:t>文件规定，</w:t>
            </w:r>
            <w:r>
              <w:rPr>
                <w:rFonts w:hint="eastAsia" w:ascii="仿宋" w:hAnsi="仿宋" w:eastAsia="仿宋" w:cs="仿宋"/>
                <w:kern w:val="0"/>
                <w:lang w:eastAsia="zh-CN"/>
              </w:rPr>
              <w:t>响应</w:t>
            </w:r>
            <w:r>
              <w:rPr>
                <w:rFonts w:hint="eastAsia" w:ascii="仿宋" w:hAnsi="仿宋" w:eastAsia="仿宋" w:cs="仿宋"/>
                <w:kern w:val="0"/>
              </w:rPr>
              <w:t>文件不应附有</w:t>
            </w:r>
            <w:r>
              <w:rPr>
                <w:rFonts w:hint="eastAsia" w:ascii="仿宋" w:hAnsi="仿宋" w:eastAsia="仿宋" w:cs="仿宋"/>
                <w:kern w:val="0"/>
                <w:lang w:eastAsia="zh-CN"/>
              </w:rPr>
              <w:t>比选</w:t>
            </w:r>
            <w:r>
              <w:rPr>
                <w:rFonts w:hint="eastAsia" w:ascii="仿宋" w:hAnsi="仿宋" w:eastAsia="仿宋" w:cs="仿宋"/>
                <w:kern w:val="0"/>
              </w:rPr>
              <w:t>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adjustRightInd w:val="0"/>
              <w:snapToGrid w:val="0"/>
              <w:spacing w:before="62" w:beforeLines="20" w:line="300" w:lineRule="auto"/>
              <w:jc w:val="center"/>
              <w:rPr>
                <w:rFonts w:ascii="仿宋" w:hAnsi="仿宋" w:eastAsia="仿宋" w:cs="仿宋"/>
                <w:kern w:val="0"/>
                <w:szCs w:val="21"/>
              </w:rPr>
            </w:pPr>
            <w:r>
              <w:rPr>
                <w:rFonts w:hint="eastAsia" w:ascii="仿宋" w:hAnsi="仿宋" w:eastAsia="仿宋" w:cs="仿宋"/>
                <w:kern w:val="0"/>
                <w:szCs w:val="21"/>
                <w:lang w:eastAsia="zh-CN"/>
              </w:rPr>
              <w:t>响应</w:t>
            </w:r>
            <w:r>
              <w:rPr>
                <w:rFonts w:hint="eastAsia" w:ascii="仿宋" w:hAnsi="仿宋" w:eastAsia="仿宋" w:cs="仿宋"/>
                <w:kern w:val="0"/>
                <w:szCs w:val="21"/>
              </w:rPr>
              <w:t>报价</w:t>
            </w:r>
          </w:p>
        </w:tc>
        <w:tc>
          <w:tcPr>
            <w:tcW w:w="6299" w:type="dxa"/>
            <w:gridSpan w:val="3"/>
            <w:vAlign w:val="center"/>
          </w:tcPr>
          <w:p>
            <w:pPr>
              <w:adjustRightInd w:val="0"/>
              <w:snapToGrid w:val="0"/>
              <w:spacing w:before="62" w:beforeLines="20" w:line="300" w:lineRule="auto"/>
              <w:rPr>
                <w:rFonts w:ascii="仿宋" w:hAnsi="仿宋" w:eastAsia="仿宋" w:cs="仿宋"/>
                <w:kern w:val="0"/>
                <w:szCs w:val="21"/>
              </w:rPr>
            </w:pPr>
            <w:r>
              <w:rPr>
                <w:rFonts w:hint="eastAsia" w:ascii="仿宋" w:hAnsi="仿宋" w:eastAsia="仿宋" w:cs="仿宋"/>
                <w:kern w:val="0"/>
                <w:szCs w:val="21"/>
              </w:rPr>
              <w:t>符合</w:t>
            </w:r>
            <w:r>
              <w:rPr>
                <w:rFonts w:hint="eastAsia" w:ascii="仿宋" w:hAnsi="仿宋" w:eastAsia="仿宋" w:cs="仿宋"/>
                <w:szCs w:val="21"/>
                <w:lang w:eastAsia="zh-CN"/>
              </w:rPr>
              <w:t>比选</w:t>
            </w:r>
            <w:r>
              <w:rPr>
                <w:rFonts w:hint="eastAsia" w:ascii="仿宋" w:hAnsi="仿宋" w:eastAsia="仿宋" w:cs="仿宋"/>
                <w:szCs w:val="21"/>
              </w:rPr>
              <w:t>文件给出的技术标准和要求</w:t>
            </w:r>
            <w:r>
              <w:rPr>
                <w:rFonts w:hint="eastAsia" w:ascii="仿宋" w:hAnsi="仿宋" w:eastAsia="仿宋" w:cs="仿宋"/>
                <w:kern w:val="0"/>
                <w:szCs w:val="21"/>
              </w:rPr>
              <w:t>以及数量，且</w:t>
            </w:r>
            <w:r>
              <w:rPr>
                <w:rFonts w:hint="eastAsia" w:ascii="仿宋" w:hAnsi="仿宋" w:eastAsia="仿宋" w:cs="仿宋"/>
                <w:kern w:val="0"/>
                <w:szCs w:val="21"/>
                <w:lang w:eastAsia="zh-CN"/>
              </w:rPr>
              <w:t>响应</w:t>
            </w:r>
            <w:r>
              <w:rPr>
                <w:rFonts w:hint="eastAsia" w:ascii="仿宋" w:hAnsi="仿宋" w:eastAsia="仿宋" w:cs="仿宋"/>
                <w:kern w:val="0"/>
                <w:szCs w:val="21"/>
              </w:rPr>
              <w:t>报价不得高于</w:t>
            </w:r>
            <w:r>
              <w:rPr>
                <w:rFonts w:hint="eastAsia" w:ascii="仿宋" w:hAnsi="仿宋" w:eastAsia="仿宋" w:cs="仿宋"/>
                <w:kern w:val="0"/>
                <w:szCs w:val="21"/>
                <w:lang w:eastAsia="zh-CN"/>
              </w:rPr>
              <w:t>比选</w:t>
            </w:r>
            <w:r>
              <w:rPr>
                <w:rFonts w:hint="eastAsia" w:ascii="仿宋" w:hAnsi="仿宋" w:eastAsia="仿宋" w:cs="仿宋"/>
                <w:kern w:val="0"/>
                <w:szCs w:val="21"/>
              </w:rPr>
              <w:t>人公布的最高限价。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adjustRightInd w:val="0"/>
              <w:snapToGrid w:val="0"/>
              <w:spacing w:before="62" w:beforeLines="20" w:line="300" w:lineRule="auto"/>
              <w:jc w:val="center"/>
              <w:rPr>
                <w:rFonts w:ascii="仿宋" w:hAnsi="仿宋" w:eastAsia="仿宋" w:cs="仿宋"/>
                <w:kern w:val="0"/>
                <w:szCs w:val="21"/>
              </w:rPr>
            </w:pPr>
            <w:r>
              <w:rPr>
                <w:rFonts w:hint="eastAsia" w:ascii="仿宋" w:hAnsi="仿宋" w:eastAsia="仿宋" w:cs="仿宋"/>
                <w:kern w:val="0"/>
                <w:szCs w:val="21"/>
              </w:rPr>
              <w:t>商务应答及技术应答</w:t>
            </w:r>
          </w:p>
        </w:tc>
        <w:tc>
          <w:tcPr>
            <w:tcW w:w="6299" w:type="dxa"/>
            <w:gridSpan w:val="3"/>
            <w:vAlign w:val="center"/>
          </w:tcPr>
          <w:p>
            <w:pPr>
              <w:adjustRightInd w:val="0"/>
              <w:snapToGrid w:val="0"/>
              <w:spacing w:before="62" w:beforeLines="20" w:line="300" w:lineRule="auto"/>
              <w:rPr>
                <w:rFonts w:ascii="仿宋" w:hAnsi="仿宋" w:eastAsia="仿宋" w:cs="仿宋"/>
                <w:szCs w:val="21"/>
              </w:rPr>
            </w:pPr>
            <w:r>
              <w:rPr>
                <w:rFonts w:hint="eastAsia" w:ascii="仿宋" w:hAnsi="仿宋" w:eastAsia="仿宋" w:cs="仿宋"/>
                <w:szCs w:val="21"/>
              </w:rPr>
              <w:t>满足</w:t>
            </w:r>
            <w:r>
              <w:rPr>
                <w:rFonts w:hint="eastAsia" w:ascii="仿宋" w:hAnsi="仿宋" w:eastAsia="仿宋" w:cs="仿宋"/>
                <w:szCs w:val="21"/>
                <w:lang w:eastAsia="zh-CN"/>
              </w:rPr>
              <w:t>比选</w:t>
            </w:r>
            <w:r>
              <w:rPr>
                <w:rFonts w:hint="eastAsia" w:ascii="仿宋" w:hAnsi="仿宋" w:eastAsia="仿宋" w:cs="仿宋"/>
                <w:szCs w:val="21"/>
              </w:rPr>
              <w:t>文件“技术标准与要求”中的“技术要求”</w:t>
            </w:r>
            <w:r>
              <w:rPr>
                <w:rFonts w:hint="eastAsia" w:ascii="仿宋" w:hAnsi="仿宋" w:eastAsia="仿宋" w:cs="仿宋"/>
                <w:b/>
                <w:szCs w:val="21"/>
                <w:u w:val="single"/>
              </w:rPr>
              <w:t>否则将</w:t>
            </w:r>
            <w:r>
              <w:rPr>
                <w:rFonts w:hint="eastAsia" w:ascii="仿宋" w:hAnsi="仿宋" w:eastAsia="仿宋" w:cs="仿宋"/>
                <w:szCs w:val="21"/>
              </w:rPr>
              <w:t>否决其</w:t>
            </w:r>
            <w:r>
              <w:rPr>
                <w:rFonts w:hint="eastAsia" w:ascii="仿宋" w:hAnsi="仿宋" w:eastAsia="仿宋" w:cs="仿宋"/>
                <w:szCs w:val="21"/>
                <w:lang w:eastAsia="zh-CN"/>
              </w:rPr>
              <w:t>响应</w:t>
            </w:r>
            <w:r>
              <w:rPr>
                <w:rFonts w:hint="eastAsia" w:ascii="仿宋" w:hAnsi="仿宋" w:eastAsia="仿宋" w:cs="仿宋"/>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kern w:val="0"/>
                <w:szCs w:val="21"/>
              </w:rPr>
            </w:pPr>
            <w:r>
              <w:rPr>
                <w:rFonts w:hint="eastAsia" w:ascii="仿宋" w:hAnsi="仿宋" w:eastAsia="仿宋" w:cs="仿宋"/>
                <w:kern w:val="0"/>
                <w:szCs w:val="21"/>
              </w:rPr>
              <w:t>实质性要求</w:t>
            </w:r>
          </w:p>
        </w:tc>
        <w:tc>
          <w:tcPr>
            <w:tcW w:w="6299" w:type="dxa"/>
            <w:gridSpan w:val="3"/>
            <w:vAlign w:val="center"/>
          </w:tcPr>
          <w:p>
            <w:pPr>
              <w:spacing w:before="156" w:beforeLines="50"/>
              <w:rPr>
                <w:rFonts w:ascii="仿宋" w:hAnsi="仿宋" w:eastAsia="仿宋" w:cs="仿宋"/>
                <w:kern w:val="0"/>
              </w:rPr>
            </w:pPr>
            <w:r>
              <w:rPr>
                <w:rFonts w:hint="eastAsia" w:ascii="仿宋" w:hAnsi="仿宋" w:eastAsia="仿宋" w:cs="仿宋"/>
                <w:kern w:val="0"/>
              </w:rPr>
              <w:t>符合</w:t>
            </w:r>
            <w:r>
              <w:rPr>
                <w:rFonts w:hint="eastAsia" w:ascii="仿宋" w:hAnsi="仿宋" w:eastAsia="仿宋" w:cs="仿宋"/>
                <w:kern w:val="0"/>
                <w:lang w:eastAsia="zh-CN"/>
              </w:rPr>
              <w:t>比选</w:t>
            </w:r>
            <w:r>
              <w:rPr>
                <w:rFonts w:hint="eastAsia" w:ascii="仿宋" w:hAnsi="仿宋" w:eastAsia="仿宋" w:cs="仿宋"/>
                <w:kern w:val="0"/>
              </w:rPr>
              <w:t>文件中规定的其他实质性要求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Align w:val="center"/>
          </w:tcPr>
          <w:p>
            <w:pPr>
              <w:spacing w:line="388" w:lineRule="exact"/>
              <w:ind w:firstLine="211" w:firstLineChars="100"/>
              <w:jc w:val="center"/>
              <w:rPr>
                <w:rFonts w:ascii="仿宋" w:hAnsi="仿宋" w:eastAsia="仿宋" w:cs="仿宋"/>
                <w:b/>
                <w:kern w:val="0"/>
              </w:rPr>
            </w:pPr>
            <w:r>
              <w:rPr>
                <w:rFonts w:hint="eastAsia" w:ascii="仿宋" w:hAnsi="仿宋" w:eastAsia="仿宋" w:cs="仿宋"/>
                <w:b/>
                <w:kern w:val="0"/>
              </w:rPr>
              <w:t>条款号</w:t>
            </w:r>
          </w:p>
        </w:tc>
        <w:tc>
          <w:tcPr>
            <w:tcW w:w="2520" w:type="dxa"/>
            <w:gridSpan w:val="4"/>
            <w:vAlign w:val="center"/>
          </w:tcPr>
          <w:p>
            <w:pPr>
              <w:tabs>
                <w:tab w:val="left" w:pos="1875"/>
              </w:tabs>
              <w:spacing w:line="388" w:lineRule="exact"/>
              <w:jc w:val="center"/>
              <w:rPr>
                <w:rFonts w:ascii="仿宋" w:hAnsi="仿宋" w:eastAsia="仿宋" w:cs="仿宋"/>
                <w:b/>
                <w:kern w:val="0"/>
              </w:rPr>
            </w:pPr>
            <w:r>
              <w:rPr>
                <w:rFonts w:hint="eastAsia" w:ascii="仿宋" w:hAnsi="仿宋" w:eastAsia="仿宋" w:cs="仿宋"/>
                <w:b/>
                <w:kern w:val="0"/>
              </w:rPr>
              <w:t>条款内容</w:t>
            </w:r>
          </w:p>
        </w:tc>
        <w:tc>
          <w:tcPr>
            <w:tcW w:w="6299" w:type="dxa"/>
            <w:gridSpan w:val="3"/>
            <w:vAlign w:val="center"/>
          </w:tcPr>
          <w:p>
            <w:pPr>
              <w:tabs>
                <w:tab w:val="left" w:pos="1875"/>
              </w:tabs>
              <w:spacing w:line="388" w:lineRule="exact"/>
              <w:jc w:val="center"/>
              <w:rPr>
                <w:rFonts w:ascii="仿宋" w:hAnsi="仿宋" w:eastAsia="仿宋" w:cs="仿宋"/>
                <w:b/>
                <w:kern w:val="0"/>
              </w:rPr>
            </w:pPr>
            <w:r>
              <w:rPr>
                <w:rFonts w:hint="eastAsia" w:ascii="仿宋" w:hAnsi="仿宋" w:eastAsia="仿宋" w:cs="仿宋"/>
                <w:b/>
                <w:kern w:val="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Align w:val="center"/>
          </w:tcPr>
          <w:p>
            <w:pPr>
              <w:spacing w:line="360" w:lineRule="auto"/>
              <w:jc w:val="center"/>
              <w:rPr>
                <w:rFonts w:ascii="仿宋" w:hAnsi="仿宋" w:eastAsia="仿宋" w:cs="仿宋"/>
                <w:szCs w:val="21"/>
              </w:rPr>
            </w:pPr>
            <w:r>
              <w:rPr>
                <w:rFonts w:hint="eastAsia" w:ascii="仿宋" w:hAnsi="仿宋" w:eastAsia="仿宋" w:cs="仿宋"/>
                <w:szCs w:val="21"/>
              </w:rPr>
              <w:t>3.1.4</w:t>
            </w:r>
          </w:p>
        </w:tc>
        <w:tc>
          <w:tcPr>
            <w:tcW w:w="2520" w:type="dxa"/>
            <w:gridSpan w:val="4"/>
            <w:tcBorders>
              <w:bottom w:val="single" w:color="auto" w:sz="4" w:space="0"/>
            </w:tcBorders>
            <w:vAlign w:val="center"/>
          </w:tcPr>
          <w:p>
            <w:pPr>
              <w:snapToGrid w:val="0"/>
              <w:jc w:val="center"/>
              <w:rPr>
                <w:rFonts w:ascii="仿宋" w:hAnsi="仿宋" w:eastAsia="仿宋" w:cs="仿宋"/>
                <w:kern w:val="0"/>
              </w:rPr>
            </w:pPr>
            <w:r>
              <w:rPr>
                <w:rFonts w:hint="eastAsia" w:ascii="仿宋" w:hAnsi="仿宋" w:eastAsia="仿宋" w:cs="仿宋"/>
                <w:kern w:val="0"/>
              </w:rPr>
              <w:t>分值构成</w:t>
            </w:r>
          </w:p>
          <w:p>
            <w:pPr>
              <w:snapToGrid w:val="0"/>
              <w:jc w:val="center"/>
              <w:rPr>
                <w:rFonts w:ascii="仿宋" w:hAnsi="仿宋" w:eastAsia="仿宋" w:cs="仿宋"/>
                <w:kern w:val="0"/>
              </w:rPr>
            </w:pPr>
            <w:r>
              <w:rPr>
                <w:rFonts w:hint="eastAsia" w:ascii="仿宋" w:hAnsi="仿宋" w:eastAsia="仿宋" w:cs="仿宋"/>
                <w:kern w:val="0"/>
              </w:rPr>
              <w:t>（总分100分）</w:t>
            </w:r>
          </w:p>
        </w:tc>
        <w:tc>
          <w:tcPr>
            <w:tcW w:w="6299" w:type="dxa"/>
            <w:gridSpan w:val="3"/>
            <w:tcBorders>
              <w:bottom w:val="single" w:color="auto" w:sz="4" w:space="0"/>
            </w:tcBorders>
            <w:vAlign w:val="center"/>
          </w:tcPr>
          <w:p>
            <w:pPr>
              <w:ind w:firstLine="210" w:firstLineChars="100"/>
              <w:rPr>
                <w:rFonts w:ascii="仿宋" w:hAnsi="仿宋" w:eastAsia="仿宋" w:cs="仿宋"/>
                <w:szCs w:val="21"/>
              </w:rPr>
            </w:pPr>
            <w:r>
              <w:rPr>
                <w:rFonts w:hint="eastAsia" w:ascii="仿宋" w:hAnsi="仿宋" w:eastAsia="仿宋" w:cs="仿宋"/>
                <w:szCs w:val="21"/>
              </w:rPr>
              <w:t>总分=</w:t>
            </w:r>
            <w:r>
              <w:rPr>
                <w:rFonts w:hint="eastAsia" w:ascii="仿宋" w:hAnsi="仿宋" w:eastAsia="仿宋" w:cs="仿宋"/>
              </w:rPr>
              <w:t>报价得分+</w:t>
            </w:r>
            <w:r>
              <w:rPr>
                <w:rFonts w:hint="eastAsia" w:ascii="仿宋" w:hAnsi="仿宋" w:eastAsia="仿宋" w:cs="仿宋"/>
                <w:szCs w:val="21"/>
              </w:rPr>
              <w:t>技术得分</w:t>
            </w:r>
            <w:r>
              <w:rPr>
                <w:rFonts w:hint="eastAsia" w:ascii="仿宋" w:hAnsi="仿宋" w:eastAsia="仿宋" w:cs="仿宋"/>
              </w:rPr>
              <w:t>+</w:t>
            </w:r>
            <w:r>
              <w:rPr>
                <w:rFonts w:hint="eastAsia" w:ascii="仿宋" w:hAnsi="仿宋" w:eastAsia="仿宋" w:cs="仿宋"/>
                <w:szCs w:val="21"/>
              </w:rPr>
              <w:t>商务得分+售后得分</w:t>
            </w:r>
          </w:p>
          <w:p>
            <w:pPr>
              <w:snapToGrid w:val="0"/>
              <w:ind w:firstLine="210" w:firstLineChars="100"/>
              <w:rPr>
                <w:rFonts w:ascii="仿宋" w:hAnsi="仿宋" w:eastAsia="仿宋" w:cs="仿宋"/>
                <w:szCs w:val="21"/>
              </w:rPr>
            </w:pPr>
            <w:r>
              <w:rPr>
                <w:rFonts w:hint="eastAsia" w:ascii="仿宋" w:hAnsi="仿宋" w:eastAsia="仿宋" w:cs="仿宋"/>
              </w:rPr>
              <w:t>报价</w:t>
            </w:r>
            <w:r>
              <w:rPr>
                <w:rFonts w:hint="eastAsia" w:ascii="仿宋" w:hAnsi="仿宋" w:eastAsia="仿宋" w:cs="仿宋"/>
                <w:szCs w:val="21"/>
              </w:rPr>
              <w:t>：6</w:t>
            </w:r>
            <w:r>
              <w:rPr>
                <w:rFonts w:hint="eastAsia" w:ascii="仿宋" w:hAnsi="仿宋" w:eastAsia="仿宋" w:cs="仿宋"/>
                <w:szCs w:val="21"/>
                <w:u w:val="single"/>
              </w:rPr>
              <w:t>0</w:t>
            </w:r>
            <w:r>
              <w:rPr>
                <w:rFonts w:hint="eastAsia" w:ascii="仿宋" w:hAnsi="仿宋" w:eastAsia="仿宋" w:cs="仿宋"/>
                <w:szCs w:val="21"/>
              </w:rPr>
              <w:t>分。</w:t>
            </w:r>
          </w:p>
          <w:p>
            <w:pPr>
              <w:ind w:firstLine="210" w:firstLineChars="100"/>
              <w:rPr>
                <w:rFonts w:ascii="仿宋" w:hAnsi="仿宋" w:eastAsia="仿宋" w:cs="仿宋"/>
                <w:szCs w:val="21"/>
              </w:rPr>
            </w:pPr>
            <w:r>
              <w:rPr>
                <w:rFonts w:hint="eastAsia" w:ascii="仿宋" w:hAnsi="仿宋" w:eastAsia="仿宋" w:cs="仿宋"/>
              </w:rPr>
              <w:t>技术部分</w:t>
            </w:r>
            <w:r>
              <w:rPr>
                <w:rFonts w:hint="eastAsia" w:ascii="仿宋" w:hAnsi="仿宋" w:eastAsia="仿宋" w:cs="仿宋"/>
                <w:szCs w:val="21"/>
              </w:rPr>
              <w:t>：</w:t>
            </w:r>
            <w:r>
              <w:rPr>
                <w:rFonts w:hint="eastAsia" w:ascii="仿宋" w:hAnsi="仿宋" w:eastAsia="仿宋" w:cs="仿宋"/>
                <w:szCs w:val="21"/>
                <w:u w:val="single"/>
              </w:rPr>
              <w:t>2</w:t>
            </w:r>
            <w:r>
              <w:rPr>
                <w:rFonts w:hint="eastAsia" w:ascii="仿宋" w:hAnsi="仿宋" w:eastAsia="仿宋" w:cs="仿宋"/>
                <w:szCs w:val="21"/>
                <w:u w:val="single"/>
                <w:lang w:val="en-US" w:eastAsia="zh-CN"/>
              </w:rPr>
              <w:t>5</w:t>
            </w:r>
            <w:r>
              <w:rPr>
                <w:rFonts w:hint="eastAsia" w:ascii="仿宋" w:hAnsi="仿宋" w:eastAsia="仿宋" w:cs="仿宋"/>
                <w:szCs w:val="21"/>
              </w:rPr>
              <w:t>分。</w:t>
            </w:r>
          </w:p>
          <w:p>
            <w:pPr>
              <w:snapToGrid w:val="0"/>
              <w:ind w:firstLine="210" w:firstLineChars="100"/>
              <w:rPr>
                <w:rFonts w:ascii="仿宋" w:hAnsi="仿宋" w:eastAsia="仿宋" w:cs="仿宋"/>
                <w:szCs w:val="21"/>
              </w:rPr>
            </w:pPr>
            <w:r>
              <w:rPr>
                <w:rFonts w:hint="eastAsia" w:ascii="仿宋" w:hAnsi="仿宋" w:eastAsia="仿宋" w:cs="仿宋"/>
                <w:szCs w:val="21"/>
              </w:rPr>
              <w:t>商务部分：</w:t>
            </w:r>
            <w:r>
              <w:rPr>
                <w:rFonts w:hint="eastAsia" w:ascii="仿宋" w:hAnsi="仿宋" w:eastAsia="仿宋" w:cs="仿宋"/>
                <w:szCs w:val="21"/>
                <w:u w:val="single"/>
              </w:rPr>
              <w:t>1</w:t>
            </w:r>
            <w:r>
              <w:rPr>
                <w:rFonts w:hint="eastAsia" w:ascii="仿宋" w:hAnsi="仿宋" w:eastAsia="仿宋" w:cs="仿宋"/>
                <w:szCs w:val="21"/>
                <w:u w:val="single"/>
                <w:lang w:val="en-US" w:eastAsia="zh-CN"/>
              </w:rPr>
              <w:t>0</w:t>
            </w:r>
            <w:r>
              <w:rPr>
                <w:rFonts w:hint="eastAsia" w:ascii="仿宋" w:hAnsi="仿宋" w:eastAsia="仿宋" w:cs="仿宋"/>
                <w:szCs w:val="21"/>
              </w:rPr>
              <w:t>分。</w:t>
            </w:r>
          </w:p>
          <w:p>
            <w:pPr>
              <w:snapToGrid w:val="0"/>
              <w:ind w:firstLine="210" w:firstLineChars="100"/>
              <w:rPr>
                <w:rFonts w:ascii="仿宋" w:hAnsi="仿宋" w:eastAsia="仿宋" w:cs="仿宋"/>
                <w:szCs w:val="21"/>
              </w:rPr>
            </w:pPr>
            <w:r>
              <w:rPr>
                <w:rFonts w:hint="eastAsia" w:ascii="仿宋" w:hAnsi="仿宋" w:eastAsia="仿宋" w:cs="仿宋"/>
                <w:szCs w:val="21"/>
              </w:rPr>
              <w:t>售后部分：</w:t>
            </w:r>
            <w:r>
              <w:rPr>
                <w:rFonts w:hint="eastAsia" w:ascii="仿宋" w:hAnsi="仿宋" w:eastAsia="仿宋" w:cs="仿宋"/>
                <w:szCs w:val="21"/>
                <w:u w:val="single"/>
              </w:rPr>
              <w:t>5</w:t>
            </w:r>
            <w:r>
              <w:rPr>
                <w:rFonts w:hint="eastAsia" w:ascii="仿宋" w:hAnsi="仿宋" w:eastAsia="仿宋" w:cs="仿宋"/>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Align w:val="center"/>
          </w:tcPr>
          <w:p>
            <w:pPr>
              <w:spacing w:line="360" w:lineRule="auto"/>
              <w:jc w:val="center"/>
              <w:rPr>
                <w:rFonts w:ascii="仿宋" w:hAnsi="仿宋" w:eastAsia="仿宋" w:cs="仿宋"/>
                <w:szCs w:val="21"/>
              </w:rPr>
            </w:pPr>
            <w:r>
              <w:rPr>
                <w:rFonts w:hint="eastAsia" w:ascii="仿宋" w:hAnsi="仿宋" w:eastAsia="仿宋" w:cs="仿宋"/>
                <w:szCs w:val="21"/>
              </w:rPr>
              <w:t>3.1.5</w:t>
            </w:r>
          </w:p>
        </w:tc>
        <w:tc>
          <w:tcPr>
            <w:tcW w:w="2520" w:type="dxa"/>
            <w:gridSpan w:val="4"/>
            <w:vAlign w:val="center"/>
          </w:tcPr>
          <w:p>
            <w:pPr>
              <w:snapToGrid w:val="0"/>
              <w:rPr>
                <w:rFonts w:ascii="仿宋" w:hAnsi="仿宋" w:eastAsia="仿宋" w:cs="仿宋"/>
                <w:kern w:val="0"/>
              </w:rPr>
            </w:pPr>
            <w:r>
              <w:rPr>
                <w:rFonts w:hint="eastAsia" w:ascii="仿宋" w:hAnsi="仿宋" w:eastAsia="仿宋" w:cs="仿宋"/>
                <w:szCs w:val="21"/>
                <w:lang w:eastAsia="zh-CN"/>
              </w:rPr>
              <w:t>评审</w:t>
            </w:r>
            <w:r>
              <w:rPr>
                <w:rFonts w:hint="eastAsia" w:ascii="仿宋" w:hAnsi="仿宋" w:eastAsia="仿宋" w:cs="仿宋"/>
                <w:szCs w:val="21"/>
              </w:rPr>
              <w:t>基准价计算方法</w:t>
            </w:r>
          </w:p>
        </w:tc>
        <w:tc>
          <w:tcPr>
            <w:tcW w:w="6299" w:type="dxa"/>
            <w:gridSpan w:val="3"/>
            <w:vAlign w:val="center"/>
          </w:tcPr>
          <w:p>
            <w:pPr>
              <w:adjustRightInd w:val="0"/>
              <w:snapToGrid w:val="0"/>
              <w:spacing w:before="62" w:beforeLines="20" w:line="300" w:lineRule="auto"/>
              <w:rPr>
                <w:rFonts w:ascii="仿宋" w:hAnsi="仿宋" w:eastAsia="仿宋" w:cs="仿宋"/>
                <w:kern w:val="0"/>
                <w:szCs w:val="21"/>
              </w:rPr>
            </w:pPr>
            <w:r>
              <w:rPr>
                <w:rFonts w:hint="eastAsia" w:ascii="仿宋" w:hAnsi="仿宋" w:eastAsia="仿宋" w:cs="仿宋"/>
                <w:kern w:val="0"/>
                <w:szCs w:val="21"/>
              </w:rPr>
              <w:t>报价的</w:t>
            </w:r>
            <w:r>
              <w:rPr>
                <w:rFonts w:hint="eastAsia" w:ascii="仿宋" w:hAnsi="仿宋" w:eastAsia="仿宋" w:cs="仿宋"/>
                <w:kern w:val="0"/>
                <w:szCs w:val="21"/>
                <w:lang w:eastAsia="zh-CN"/>
              </w:rPr>
              <w:t>评审</w:t>
            </w:r>
            <w:r>
              <w:rPr>
                <w:rFonts w:hint="eastAsia" w:ascii="仿宋" w:hAnsi="仿宋" w:eastAsia="仿宋" w:cs="仿宋"/>
                <w:kern w:val="0"/>
                <w:szCs w:val="21"/>
              </w:rPr>
              <w:t>基准价：</w:t>
            </w:r>
          </w:p>
          <w:p>
            <w:pPr>
              <w:autoSpaceDE w:val="0"/>
              <w:autoSpaceDN w:val="0"/>
              <w:adjustRightInd w:val="0"/>
              <w:spacing w:before="62" w:beforeLines="20" w:line="300" w:lineRule="auto"/>
              <w:rPr>
                <w:rFonts w:ascii="仿宋" w:hAnsi="仿宋" w:eastAsia="仿宋" w:cs="仿宋"/>
                <w:kern w:val="0"/>
                <w:szCs w:val="21"/>
              </w:rPr>
            </w:pPr>
            <w:r>
              <w:rPr>
                <w:rFonts w:hint="eastAsia" w:ascii="仿宋" w:hAnsi="仿宋" w:eastAsia="仿宋" w:cs="仿宋"/>
                <w:kern w:val="0"/>
                <w:szCs w:val="21"/>
              </w:rPr>
              <w:t>在</w:t>
            </w:r>
            <w:r>
              <w:rPr>
                <w:rFonts w:hint="eastAsia" w:ascii="仿宋" w:hAnsi="仿宋" w:eastAsia="仿宋" w:cs="仿宋"/>
                <w:kern w:val="0"/>
                <w:szCs w:val="21"/>
                <w:lang w:eastAsia="zh-CN"/>
              </w:rPr>
              <w:t>比选</w:t>
            </w:r>
            <w:r>
              <w:rPr>
                <w:rFonts w:hint="eastAsia" w:ascii="仿宋" w:hAnsi="仿宋" w:eastAsia="仿宋" w:cs="仿宋"/>
                <w:kern w:val="0"/>
                <w:szCs w:val="21"/>
              </w:rPr>
              <w:t>人公布的最高限价的作</w:t>
            </w:r>
            <w:r>
              <w:rPr>
                <w:rFonts w:hint="eastAsia" w:ascii="仿宋" w:hAnsi="仿宋" w:eastAsia="仿宋" w:cs="仿宋"/>
                <w:kern w:val="0"/>
                <w:szCs w:val="21"/>
                <w:lang w:val="en-US" w:eastAsia="zh-CN"/>
              </w:rPr>
              <w:t>为</w:t>
            </w:r>
            <w:r>
              <w:rPr>
                <w:rFonts w:hint="eastAsia" w:ascii="仿宋" w:hAnsi="仿宋" w:eastAsia="仿宋" w:cs="仿宋"/>
                <w:kern w:val="0"/>
                <w:szCs w:val="21"/>
              </w:rPr>
              <w:t>指导价，在最高限价范围内的所有经初步评审合格的</w:t>
            </w:r>
            <w:r>
              <w:rPr>
                <w:rFonts w:hint="eastAsia" w:ascii="仿宋" w:hAnsi="仿宋" w:eastAsia="仿宋" w:cs="仿宋"/>
                <w:kern w:val="0"/>
                <w:szCs w:val="21"/>
                <w:lang w:eastAsia="zh-CN"/>
              </w:rPr>
              <w:t>响应</w:t>
            </w:r>
            <w:r>
              <w:rPr>
                <w:rFonts w:hint="eastAsia" w:ascii="仿宋" w:hAnsi="仿宋" w:eastAsia="仿宋" w:cs="仿宋"/>
                <w:kern w:val="0"/>
                <w:szCs w:val="21"/>
              </w:rPr>
              <w:t>人的</w:t>
            </w:r>
            <w:r>
              <w:rPr>
                <w:rFonts w:hint="eastAsia" w:ascii="仿宋" w:hAnsi="仿宋" w:eastAsia="仿宋" w:cs="仿宋"/>
                <w:kern w:val="0"/>
                <w:szCs w:val="21"/>
                <w:lang w:eastAsia="zh-CN"/>
              </w:rPr>
              <w:t>响应</w:t>
            </w:r>
            <w:r>
              <w:rPr>
                <w:rFonts w:hint="eastAsia" w:ascii="仿宋" w:hAnsi="仿宋" w:eastAsia="仿宋" w:cs="仿宋"/>
                <w:kern w:val="0"/>
                <w:szCs w:val="21"/>
              </w:rPr>
              <w:t>总报价中去掉1/6（不能整除的按小数前整数取整，不足六家（含）报价则不去掉）的最高价和相同家数的最低价后进行算术平均，所得的算术平均值，即为</w:t>
            </w:r>
            <w:r>
              <w:rPr>
                <w:rFonts w:hint="eastAsia" w:ascii="仿宋" w:hAnsi="仿宋" w:eastAsia="仿宋" w:cs="仿宋"/>
                <w:kern w:val="0"/>
                <w:szCs w:val="21"/>
                <w:lang w:eastAsia="zh-CN"/>
              </w:rPr>
              <w:t>响应</w:t>
            </w:r>
            <w:r>
              <w:rPr>
                <w:rFonts w:hint="eastAsia" w:ascii="仿宋" w:hAnsi="仿宋" w:eastAsia="仿宋" w:cs="仿宋"/>
                <w:kern w:val="0"/>
                <w:szCs w:val="21"/>
              </w:rPr>
              <w:t>总报价的</w:t>
            </w:r>
            <w:r>
              <w:rPr>
                <w:rFonts w:hint="eastAsia" w:ascii="仿宋" w:hAnsi="仿宋" w:eastAsia="仿宋" w:cs="仿宋"/>
                <w:kern w:val="0"/>
                <w:szCs w:val="21"/>
                <w:lang w:eastAsia="zh-CN"/>
              </w:rPr>
              <w:t>评审</w:t>
            </w:r>
            <w:r>
              <w:rPr>
                <w:rFonts w:hint="eastAsia" w:ascii="仿宋" w:hAnsi="仿宋" w:eastAsia="仿宋" w:cs="仿宋"/>
                <w:kern w:val="0"/>
                <w:szCs w:val="21"/>
              </w:rPr>
              <w:t>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383" w:type="dxa"/>
            <w:gridSpan w:val="5"/>
            <w:vAlign w:val="center"/>
          </w:tcPr>
          <w:p>
            <w:pPr>
              <w:spacing w:line="440" w:lineRule="exact"/>
              <w:jc w:val="center"/>
              <w:rPr>
                <w:rFonts w:ascii="仿宋" w:hAnsi="仿宋" w:eastAsia="仿宋" w:cs="仿宋"/>
                <w:szCs w:val="21"/>
              </w:rPr>
            </w:pPr>
            <w:r>
              <w:rPr>
                <w:rFonts w:hint="eastAsia" w:ascii="仿宋" w:hAnsi="仿宋" w:eastAsia="仿宋" w:cs="仿宋"/>
                <w:b/>
                <w:szCs w:val="21"/>
              </w:rPr>
              <w:t>条款号</w:t>
            </w:r>
          </w:p>
        </w:tc>
        <w:tc>
          <w:tcPr>
            <w:tcW w:w="1217" w:type="dxa"/>
            <w:gridSpan w:val="2"/>
            <w:tcBorders>
              <w:bottom w:val="single" w:color="auto" w:sz="4" w:space="0"/>
              <w:right w:val="single" w:color="auto" w:sz="4" w:space="0"/>
            </w:tcBorders>
            <w:vAlign w:val="center"/>
          </w:tcPr>
          <w:p>
            <w:pPr>
              <w:spacing w:line="440" w:lineRule="exact"/>
              <w:jc w:val="center"/>
              <w:rPr>
                <w:rFonts w:ascii="仿宋" w:hAnsi="仿宋" w:eastAsia="仿宋" w:cs="仿宋"/>
                <w:szCs w:val="21"/>
              </w:rPr>
            </w:pPr>
            <w:r>
              <w:rPr>
                <w:rFonts w:hint="eastAsia" w:ascii="仿宋" w:hAnsi="仿宋" w:eastAsia="仿宋" w:cs="仿宋"/>
                <w:b/>
                <w:szCs w:val="21"/>
              </w:rPr>
              <w:t>评分因素</w:t>
            </w:r>
          </w:p>
        </w:tc>
        <w:tc>
          <w:tcPr>
            <w:tcW w:w="768" w:type="dxa"/>
            <w:tcBorders>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szCs w:val="21"/>
              </w:rPr>
            </w:pPr>
            <w:r>
              <w:rPr>
                <w:rFonts w:hint="eastAsia" w:ascii="仿宋" w:hAnsi="仿宋" w:eastAsia="仿宋" w:cs="仿宋"/>
                <w:b/>
                <w:szCs w:val="21"/>
              </w:rPr>
              <w:t>分值</w:t>
            </w:r>
          </w:p>
        </w:tc>
        <w:tc>
          <w:tcPr>
            <w:tcW w:w="5351" w:type="dxa"/>
            <w:tcBorders>
              <w:left w:val="single" w:color="auto" w:sz="4" w:space="0"/>
              <w:bottom w:val="single" w:color="auto" w:sz="4" w:space="0"/>
            </w:tcBorders>
            <w:vAlign w:val="center"/>
          </w:tcPr>
          <w:p>
            <w:pPr>
              <w:spacing w:line="440" w:lineRule="exact"/>
              <w:jc w:val="center"/>
              <w:rPr>
                <w:rFonts w:ascii="仿宋" w:hAnsi="仿宋" w:eastAsia="仿宋" w:cs="仿宋"/>
                <w:b/>
                <w:szCs w:val="21"/>
              </w:rPr>
            </w:pPr>
            <w:r>
              <w:rPr>
                <w:rFonts w:hint="eastAsia" w:ascii="仿宋" w:hAnsi="仿宋" w:eastAsia="仿宋" w:cs="仿宋"/>
                <w:b/>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Merge w:val="restart"/>
            <w:vAlign w:val="center"/>
          </w:tcPr>
          <w:p>
            <w:pPr>
              <w:spacing w:line="440" w:lineRule="exact"/>
              <w:jc w:val="center"/>
              <w:rPr>
                <w:rFonts w:ascii="仿宋" w:hAnsi="仿宋" w:eastAsia="仿宋" w:cs="仿宋"/>
                <w:szCs w:val="21"/>
              </w:rPr>
            </w:pPr>
            <w:r>
              <w:rPr>
                <w:rFonts w:hint="eastAsia" w:ascii="仿宋" w:hAnsi="仿宋" w:eastAsia="仿宋" w:cs="仿宋"/>
                <w:szCs w:val="21"/>
              </w:rPr>
              <w:t>3.1.6(1)</w:t>
            </w:r>
          </w:p>
        </w:tc>
        <w:tc>
          <w:tcPr>
            <w:tcW w:w="1483" w:type="dxa"/>
            <w:gridSpan w:val="3"/>
            <w:vMerge w:val="restart"/>
            <w:tcBorders>
              <w:right w:val="single" w:color="auto" w:sz="4" w:space="0"/>
            </w:tcBorders>
            <w:vAlign w:val="center"/>
          </w:tcPr>
          <w:p>
            <w:pPr>
              <w:spacing w:line="440" w:lineRule="exact"/>
              <w:jc w:val="center"/>
              <w:rPr>
                <w:rFonts w:ascii="仿宋" w:hAnsi="仿宋" w:eastAsia="仿宋" w:cs="仿宋"/>
                <w:szCs w:val="21"/>
              </w:rPr>
            </w:pPr>
            <w:r>
              <w:rPr>
                <w:rFonts w:hint="eastAsia" w:ascii="仿宋" w:hAnsi="仿宋" w:eastAsia="仿宋" w:cs="仿宋"/>
              </w:rPr>
              <w:t>技术部分</w:t>
            </w:r>
            <w:r>
              <w:rPr>
                <w:rFonts w:hint="eastAsia" w:ascii="仿宋" w:hAnsi="仿宋" w:eastAsia="仿宋" w:cs="仿宋"/>
                <w:szCs w:val="21"/>
              </w:rPr>
              <w:t>评分标准A（2</w:t>
            </w:r>
            <w:r>
              <w:rPr>
                <w:rFonts w:hint="eastAsia" w:ascii="仿宋" w:hAnsi="仿宋" w:eastAsia="仿宋" w:cs="仿宋"/>
                <w:szCs w:val="21"/>
                <w:lang w:val="en-US" w:eastAsia="zh-CN"/>
              </w:rPr>
              <w:t>5</w:t>
            </w:r>
            <w:r>
              <w:rPr>
                <w:rFonts w:hint="eastAsia" w:ascii="仿宋" w:hAnsi="仿宋" w:eastAsia="仿宋" w:cs="仿宋"/>
                <w:szCs w:val="21"/>
              </w:rPr>
              <w:t>分）</w:t>
            </w:r>
          </w:p>
        </w:tc>
        <w:tc>
          <w:tcPr>
            <w:tcW w:w="1217" w:type="dxa"/>
            <w:gridSpan w:val="2"/>
            <w:vMerge w:val="restart"/>
            <w:tcBorders>
              <w:lef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产品选型（2</w:t>
            </w:r>
            <w:r>
              <w:rPr>
                <w:rFonts w:ascii="仿宋" w:hAnsi="仿宋" w:eastAsia="仿宋" w:cs="仿宋"/>
                <w:szCs w:val="21"/>
              </w:rPr>
              <w:t>5</w:t>
            </w:r>
            <w:r>
              <w:rPr>
                <w:rFonts w:hint="eastAsia" w:ascii="仿宋" w:hAnsi="仿宋" w:eastAsia="仿宋" w:cs="仿宋"/>
                <w:szCs w:val="21"/>
              </w:rPr>
              <w:t>分）</w:t>
            </w:r>
          </w:p>
        </w:tc>
        <w:tc>
          <w:tcPr>
            <w:tcW w:w="768" w:type="dxa"/>
            <w:tcBorders>
              <w:right w:val="single" w:color="auto" w:sz="4" w:space="0"/>
            </w:tcBorders>
            <w:vAlign w:val="center"/>
          </w:tcPr>
          <w:p>
            <w:pPr>
              <w:pStyle w:val="31"/>
              <w:rPr>
                <w:rFonts w:ascii="仿宋" w:hAnsi="仿宋" w:eastAsia="仿宋" w:cs="仿宋"/>
                <w:kern w:val="0"/>
              </w:rPr>
            </w:pPr>
            <w:r>
              <w:rPr>
                <w:rFonts w:ascii="仿宋" w:hAnsi="仿宋" w:eastAsia="仿宋" w:cs="仿宋"/>
                <w:kern w:val="0"/>
              </w:rPr>
              <w:t>15</w:t>
            </w:r>
            <w:r>
              <w:rPr>
                <w:rFonts w:hint="eastAsia" w:ascii="仿宋" w:hAnsi="仿宋" w:eastAsia="仿宋" w:cs="仿宋"/>
                <w:kern w:val="0"/>
              </w:rPr>
              <w:t>分</w:t>
            </w:r>
          </w:p>
        </w:tc>
        <w:tc>
          <w:tcPr>
            <w:tcW w:w="5351" w:type="dxa"/>
            <w:tcBorders>
              <w:left w:val="single" w:color="auto" w:sz="4" w:space="0"/>
            </w:tcBorders>
            <w:vAlign w:val="center"/>
          </w:tcPr>
          <w:p>
            <w:pPr>
              <w:spacing w:line="400" w:lineRule="exact"/>
              <w:rPr>
                <w:rFonts w:ascii="仿宋" w:hAnsi="仿宋" w:eastAsia="仿宋" w:cs="仿宋"/>
                <w:kern w:val="0"/>
                <w:szCs w:val="21"/>
              </w:rPr>
            </w:pPr>
            <w:r>
              <w:rPr>
                <w:rFonts w:hint="eastAsia" w:ascii="仿宋" w:hAnsi="仿宋" w:eastAsia="仿宋" w:cs="仿宋"/>
                <w:kern w:val="0"/>
                <w:szCs w:val="21"/>
              </w:rPr>
              <w:t>1.所</w:t>
            </w:r>
            <w:r>
              <w:rPr>
                <w:rFonts w:hint="eastAsia" w:ascii="仿宋" w:hAnsi="仿宋" w:eastAsia="仿宋" w:cs="仿宋"/>
                <w:kern w:val="0"/>
                <w:szCs w:val="21"/>
                <w:lang w:eastAsia="zh-CN"/>
              </w:rPr>
              <w:t>响应</w:t>
            </w:r>
            <w:r>
              <w:rPr>
                <w:rFonts w:hint="eastAsia" w:ascii="仿宋" w:hAnsi="仿宋" w:eastAsia="仿宋" w:cs="仿宋"/>
                <w:kern w:val="0"/>
                <w:szCs w:val="21"/>
              </w:rPr>
              <w:t>产品的技术标准</w:t>
            </w:r>
            <w:r>
              <w:rPr>
                <w:rFonts w:hint="eastAsia" w:ascii="仿宋" w:hAnsi="仿宋" w:eastAsia="仿宋" w:cs="仿宋"/>
                <w:kern w:val="0"/>
                <w:szCs w:val="21"/>
                <w:lang w:val="en-US" w:eastAsia="zh-CN"/>
              </w:rPr>
              <w:t>须</w:t>
            </w:r>
            <w:r>
              <w:rPr>
                <w:rFonts w:hint="eastAsia" w:ascii="仿宋" w:hAnsi="仿宋" w:eastAsia="仿宋" w:cs="仿宋"/>
                <w:kern w:val="0"/>
                <w:szCs w:val="21"/>
              </w:rPr>
              <w:t>完全满足</w:t>
            </w:r>
            <w:r>
              <w:rPr>
                <w:rFonts w:hint="eastAsia" w:ascii="仿宋" w:hAnsi="仿宋" w:eastAsia="仿宋" w:cs="仿宋"/>
                <w:kern w:val="0"/>
                <w:szCs w:val="21"/>
                <w:lang w:eastAsia="zh-CN"/>
              </w:rPr>
              <w:t>比选</w:t>
            </w:r>
            <w:r>
              <w:rPr>
                <w:rFonts w:hint="eastAsia" w:ascii="仿宋" w:hAnsi="仿宋" w:eastAsia="仿宋" w:cs="仿宋"/>
                <w:kern w:val="0"/>
                <w:szCs w:val="21"/>
              </w:rPr>
              <w:t>文件中技术要求；</w:t>
            </w:r>
          </w:p>
          <w:p>
            <w:pPr>
              <w:spacing w:line="400" w:lineRule="exact"/>
              <w:rPr>
                <w:rFonts w:ascii="仿宋" w:hAnsi="仿宋" w:eastAsia="仿宋" w:cs="仿宋"/>
                <w:kern w:val="0"/>
                <w:szCs w:val="21"/>
              </w:rPr>
            </w:pPr>
            <w:r>
              <w:rPr>
                <w:rFonts w:hint="eastAsia" w:ascii="仿宋" w:hAnsi="仿宋" w:eastAsia="仿宋" w:cs="仿宋"/>
                <w:kern w:val="0"/>
                <w:szCs w:val="21"/>
              </w:rPr>
              <w:t>2.扣分原则：</w:t>
            </w:r>
          </w:p>
          <w:p>
            <w:pPr>
              <w:widowControl/>
              <w:spacing w:line="360" w:lineRule="auto"/>
              <w:jc w:val="left"/>
              <w:rPr>
                <w:rFonts w:hint="eastAsia" w:ascii="仿宋" w:hAnsi="仿宋" w:eastAsia="仿宋" w:cs="仿宋"/>
                <w:kern w:val="0"/>
                <w:szCs w:val="21"/>
              </w:rPr>
            </w:pPr>
            <w:r>
              <w:rPr>
                <w:rFonts w:hint="default" w:ascii="Calibri" w:hAnsi="Calibri" w:eastAsia="仿宋" w:cs="Calibri"/>
                <w:kern w:val="0"/>
                <w:szCs w:val="21"/>
                <w:lang w:eastAsia="zh-CN"/>
              </w:rPr>
              <w:t>①</w:t>
            </w:r>
            <w:r>
              <w:rPr>
                <w:rFonts w:hint="eastAsia" w:ascii="仿宋" w:hAnsi="仿宋" w:eastAsia="仿宋" w:cs="仿宋"/>
                <w:kern w:val="0"/>
                <w:szCs w:val="21"/>
                <w:lang w:eastAsia="zh-CN"/>
              </w:rPr>
              <w:t>比选</w:t>
            </w:r>
            <w:r>
              <w:rPr>
                <w:rFonts w:hint="eastAsia" w:ascii="仿宋" w:hAnsi="仿宋" w:eastAsia="仿宋" w:cs="仿宋"/>
                <w:kern w:val="0"/>
                <w:szCs w:val="21"/>
              </w:rPr>
              <w:t>文件“项目实施内容及要求”第1.2“消防救援装备器材明细”表内“规格型号及要求”中加“★”项为</w:t>
            </w:r>
            <w:r>
              <w:rPr>
                <w:rFonts w:hint="eastAsia" w:ascii="仿宋" w:hAnsi="仿宋" w:eastAsia="仿宋" w:cs="仿宋"/>
                <w:kern w:val="0"/>
                <w:szCs w:val="21"/>
                <w:lang w:eastAsia="zh-CN"/>
              </w:rPr>
              <w:t>比选</w:t>
            </w:r>
            <w:r>
              <w:rPr>
                <w:rFonts w:hint="eastAsia" w:ascii="仿宋" w:hAnsi="仿宋" w:eastAsia="仿宋" w:cs="仿宋"/>
                <w:kern w:val="0"/>
                <w:szCs w:val="21"/>
              </w:rPr>
              <w:t>内容关键指标,一项不满足，技术部分评分得0分（对</w:t>
            </w:r>
            <w:r>
              <w:rPr>
                <w:rFonts w:hint="eastAsia" w:ascii="仿宋" w:hAnsi="仿宋" w:eastAsia="仿宋" w:cs="仿宋"/>
                <w:kern w:val="0"/>
                <w:szCs w:val="21"/>
                <w:lang w:eastAsia="zh-CN"/>
              </w:rPr>
              <w:t>响应</w:t>
            </w:r>
            <w:r>
              <w:rPr>
                <w:rFonts w:hint="eastAsia" w:ascii="仿宋" w:hAnsi="仿宋" w:eastAsia="仿宋" w:cs="仿宋"/>
                <w:kern w:val="0"/>
                <w:szCs w:val="21"/>
              </w:rPr>
              <w:t>人提供的产品试验检验报告、强制认证证书进行审核）。该项得0分的</w:t>
            </w:r>
            <w:r>
              <w:rPr>
                <w:rFonts w:hint="eastAsia" w:ascii="仿宋" w:hAnsi="仿宋" w:eastAsia="仿宋" w:cs="仿宋"/>
                <w:kern w:val="0"/>
                <w:szCs w:val="21"/>
                <w:lang w:eastAsia="zh-CN"/>
              </w:rPr>
              <w:t>响应</w:t>
            </w:r>
            <w:r>
              <w:rPr>
                <w:rFonts w:hint="eastAsia" w:ascii="仿宋" w:hAnsi="仿宋" w:eastAsia="仿宋" w:cs="仿宋"/>
                <w:kern w:val="0"/>
                <w:szCs w:val="21"/>
              </w:rPr>
              <w:t>文件作废。</w:t>
            </w:r>
          </w:p>
          <w:p>
            <w:pPr>
              <w:widowControl/>
              <w:spacing w:line="360" w:lineRule="auto"/>
              <w:jc w:val="left"/>
              <w:rPr>
                <w:rFonts w:hint="eastAsia" w:ascii="仿宋" w:hAnsi="仿宋" w:eastAsia="仿宋" w:cs="仿宋"/>
                <w:kern w:val="0"/>
                <w:szCs w:val="21"/>
                <w:lang w:val="en-US" w:eastAsia="zh-CN"/>
              </w:rPr>
            </w:pPr>
            <w:r>
              <w:rPr>
                <w:rFonts w:hint="default" w:ascii="Calibri" w:hAnsi="Calibri" w:eastAsia="仿宋" w:cs="Calibri"/>
                <w:kern w:val="0"/>
                <w:szCs w:val="21"/>
              </w:rPr>
              <w:t>②</w:t>
            </w:r>
            <w:r>
              <w:rPr>
                <w:rFonts w:hint="eastAsia" w:ascii="Calibri" w:hAnsi="Calibri" w:eastAsia="仿宋" w:cs="Calibri"/>
                <w:kern w:val="0"/>
                <w:szCs w:val="21"/>
                <w:lang w:val="en-US" w:eastAsia="zh-CN"/>
              </w:rPr>
              <w:t>所有加“</w:t>
            </w:r>
            <w:r>
              <w:rPr>
                <w:rFonts w:hint="eastAsia" w:ascii="宋体" w:hAnsi="宋体" w:eastAsia="宋体" w:cs="宋体"/>
                <w:kern w:val="0"/>
                <w:szCs w:val="21"/>
                <w:lang w:val="en-US" w:eastAsia="zh-CN"/>
              </w:rPr>
              <w:t>★</w:t>
            </w:r>
            <w:r>
              <w:rPr>
                <w:rFonts w:hint="eastAsia" w:ascii="Calibri" w:hAnsi="Calibri" w:eastAsia="仿宋" w:cs="Calibri"/>
                <w:kern w:val="0"/>
                <w:szCs w:val="21"/>
                <w:lang w:val="en-US" w:eastAsia="zh-CN"/>
              </w:rPr>
              <w:t>”项都满足的响应文件，在</w:t>
            </w:r>
            <w:r>
              <w:rPr>
                <w:rFonts w:hint="eastAsia" w:ascii="仿宋" w:hAnsi="仿宋" w:eastAsia="仿宋" w:cs="仿宋"/>
                <w:kern w:val="0"/>
                <w:szCs w:val="21"/>
                <w:lang w:val="en-US" w:eastAsia="zh-CN"/>
              </w:rPr>
              <w:t>非加“</w:t>
            </w:r>
            <w:r>
              <w:rPr>
                <w:rFonts w:hint="eastAsia" w:ascii="宋体" w:hAnsi="宋体" w:eastAsia="宋体" w:cs="宋体"/>
                <w:kern w:val="0"/>
                <w:szCs w:val="21"/>
                <w:lang w:val="en-US" w:eastAsia="zh-CN"/>
              </w:rPr>
              <w:t>★</w:t>
            </w:r>
            <w:r>
              <w:rPr>
                <w:rFonts w:hint="eastAsia" w:ascii="仿宋" w:hAnsi="仿宋" w:eastAsia="仿宋" w:cs="仿宋"/>
                <w:kern w:val="0"/>
                <w:szCs w:val="21"/>
                <w:lang w:val="en-US" w:eastAsia="zh-CN"/>
              </w:rPr>
              <w:t>”项技术要求中，一项不满足扣1分，15分扣完为止。（</w:t>
            </w:r>
            <w:r>
              <w:rPr>
                <w:rFonts w:hint="eastAsia" w:ascii="仿宋" w:hAnsi="仿宋" w:eastAsia="仿宋" w:cs="仿宋"/>
                <w:kern w:val="0"/>
                <w:szCs w:val="21"/>
              </w:rPr>
              <w:t>对</w:t>
            </w:r>
            <w:r>
              <w:rPr>
                <w:rFonts w:hint="eastAsia" w:ascii="仿宋" w:hAnsi="仿宋" w:eastAsia="仿宋" w:cs="仿宋"/>
                <w:kern w:val="0"/>
                <w:szCs w:val="21"/>
                <w:lang w:eastAsia="zh-CN"/>
              </w:rPr>
              <w:t>响应</w:t>
            </w:r>
            <w:r>
              <w:rPr>
                <w:rFonts w:hint="eastAsia" w:ascii="仿宋" w:hAnsi="仿宋" w:eastAsia="仿宋" w:cs="仿宋"/>
                <w:kern w:val="0"/>
                <w:szCs w:val="21"/>
              </w:rPr>
              <w:t>人提供的产品试验检验报告</w:t>
            </w:r>
            <w:r>
              <w:rPr>
                <w:rFonts w:hint="eastAsia" w:ascii="仿宋" w:hAnsi="仿宋" w:eastAsia="仿宋" w:cs="仿宋"/>
                <w:kern w:val="0"/>
                <w:szCs w:val="21"/>
                <w:lang w:val="en-US" w:eastAsia="zh-CN"/>
              </w:rPr>
              <w:t>与实物样品对比审验）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Merge w:val="continue"/>
            <w:vAlign w:val="center"/>
          </w:tcPr>
          <w:p>
            <w:pPr>
              <w:spacing w:line="440" w:lineRule="exact"/>
              <w:jc w:val="center"/>
              <w:rPr>
                <w:rFonts w:ascii="仿宋" w:hAnsi="仿宋" w:eastAsia="仿宋" w:cs="仿宋"/>
                <w:szCs w:val="21"/>
              </w:rPr>
            </w:pPr>
          </w:p>
        </w:tc>
        <w:tc>
          <w:tcPr>
            <w:tcW w:w="1483" w:type="dxa"/>
            <w:gridSpan w:val="3"/>
            <w:vMerge w:val="continue"/>
            <w:tcBorders>
              <w:right w:val="single" w:color="auto" w:sz="4" w:space="0"/>
            </w:tcBorders>
            <w:vAlign w:val="center"/>
          </w:tcPr>
          <w:p>
            <w:pPr>
              <w:spacing w:line="440" w:lineRule="exact"/>
              <w:jc w:val="center"/>
              <w:rPr>
                <w:rFonts w:ascii="仿宋" w:hAnsi="仿宋" w:eastAsia="仿宋" w:cs="仿宋"/>
              </w:rPr>
            </w:pPr>
          </w:p>
        </w:tc>
        <w:tc>
          <w:tcPr>
            <w:tcW w:w="1217" w:type="dxa"/>
            <w:gridSpan w:val="2"/>
            <w:vMerge w:val="continue"/>
            <w:tcBorders>
              <w:left w:val="single" w:color="auto" w:sz="4" w:space="0"/>
            </w:tcBorders>
            <w:vAlign w:val="center"/>
          </w:tcPr>
          <w:p>
            <w:pPr>
              <w:spacing w:line="360" w:lineRule="auto"/>
              <w:jc w:val="center"/>
              <w:rPr>
                <w:rFonts w:ascii="仿宋" w:hAnsi="仿宋" w:eastAsia="仿宋" w:cs="仿宋"/>
                <w:szCs w:val="21"/>
              </w:rPr>
            </w:pPr>
          </w:p>
        </w:tc>
        <w:tc>
          <w:tcPr>
            <w:tcW w:w="768" w:type="dxa"/>
            <w:tcBorders>
              <w:right w:val="single" w:color="auto" w:sz="4" w:space="0"/>
            </w:tcBorders>
            <w:vAlign w:val="center"/>
          </w:tcPr>
          <w:p>
            <w:pPr>
              <w:pStyle w:val="31"/>
              <w:jc w:val="center"/>
              <w:rPr>
                <w:rFonts w:ascii="仿宋" w:hAnsi="仿宋" w:eastAsia="仿宋" w:cs="仿宋"/>
                <w:kern w:val="0"/>
              </w:rPr>
            </w:pPr>
            <w:r>
              <w:rPr>
                <w:rFonts w:hint="eastAsia" w:ascii="仿宋" w:hAnsi="仿宋" w:eastAsia="仿宋" w:cs="仿宋"/>
                <w:kern w:val="0"/>
              </w:rPr>
              <w:t>10分</w:t>
            </w:r>
          </w:p>
        </w:tc>
        <w:tc>
          <w:tcPr>
            <w:tcW w:w="5351" w:type="dxa"/>
            <w:tcBorders>
              <w:left w:val="single" w:color="auto" w:sz="4" w:space="0"/>
            </w:tcBorders>
            <w:vAlign w:val="center"/>
          </w:tcPr>
          <w:p>
            <w:pPr>
              <w:spacing w:line="400" w:lineRule="exact"/>
              <w:rPr>
                <w:rFonts w:ascii="仿宋" w:hAnsi="仿宋" w:eastAsia="仿宋" w:cs="仿宋"/>
                <w:kern w:val="0"/>
                <w:szCs w:val="21"/>
              </w:rPr>
            </w:pPr>
            <w:r>
              <w:rPr>
                <w:rFonts w:hint="eastAsia" w:ascii="仿宋" w:hAnsi="仿宋" w:eastAsia="仿宋" w:cs="仿宋"/>
                <w:kern w:val="0"/>
                <w:szCs w:val="21"/>
              </w:rPr>
              <w:t>所</w:t>
            </w:r>
            <w:r>
              <w:rPr>
                <w:rFonts w:hint="eastAsia" w:ascii="仿宋" w:hAnsi="仿宋" w:eastAsia="仿宋" w:cs="仿宋"/>
                <w:kern w:val="0"/>
                <w:szCs w:val="21"/>
                <w:lang w:eastAsia="zh-CN"/>
              </w:rPr>
              <w:t>响应</w:t>
            </w:r>
            <w:r>
              <w:rPr>
                <w:rFonts w:hint="eastAsia" w:ascii="仿宋" w:hAnsi="仿宋" w:eastAsia="仿宋" w:cs="仿宋"/>
                <w:kern w:val="0"/>
                <w:szCs w:val="21"/>
              </w:rPr>
              <w:t>产品，实际技术标准高于强制性认证标准，且能提供证明材料。有三项及以上产品高于强制性认证标准的得：10分；两项的得5分；一项的得2分；不能提供的得0分。（提供复印件，原件备查。</w:t>
            </w:r>
            <w:r>
              <w:rPr>
                <w:rFonts w:hint="eastAsia" w:ascii="仿宋" w:hAnsi="仿宋" w:eastAsia="仿宋" w:cs="仿宋"/>
                <w:kern w:val="0"/>
                <w:szCs w:val="21"/>
                <w:lang w:val="en-US" w:eastAsia="zh-CN"/>
              </w:rPr>
              <w:t>同时附产品执行标准与对应强制性认证标准对照差异表。</w:t>
            </w:r>
            <w:r>
              <w:rPr>
                <w:rFonts w:hint="eastAsia" w:ascii="仿宋" w:hAnsi="仿宋" w:eastAsia="仿宋" w:cs="仿宋"/>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Merge w:val="restart"/>
            <w:vAlign w:val="center"/>
          </w:tcPr>
          <w:p>
            <w:pPr>
              <w:spacing w:line="400" w:lineRule="exact"/>
              <w:jc w:val="center"/>
              <w:rPr>
                <w:rFonts w:ascii="仿宋" w:hAnsi="仿宋" w:eastAsia="仿宋" w:cs="仿宋"/>
                <w:szCs w:val="21"/>
              </w:rPr>
            </w:pPr>
            <w:r>
              <w:rPr>
                <w:rFonts w:hint="eastAsia" w:ascii="仿宋" w:hAnsi="仿宋" w:eastAsia="仿宋" w:cs="仿宋"/>
                <w:szCs w:val="21"/>
              </w:rPr>
              <w:t>3.1.6(2)</w:t>
            </w:r>
          </w:p>
        </w:tc>
        <w:tc>
          <w:tcPr>
            <w:tcW w:w="1483"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商务部分评分标准B（1</w:t>
            </w:r>
            <w:r>
              <w:rPr>
                <w:rFonts w:hint="eastAsia" w:ascii="仿宋" w:hAnsi="仿宋" w:eastAsia="仿宋" w:cs="仿宋"/>
                <w:szCs w:val="21"/>
                <w:lang w:val="en-US" w:eastAsia="zh-CN"/>
              </w:rPr>
              <w:t>0</w:t>
            </w:r>
            <w:r>
              <w:rPr>
                <w:rFonts w:hint="eastAsia" w:ascii="仿宋" w:hAnsi="仿宋" w:eastAsia="仿宋" w:cs="仿宋"/>
                <w:szCs w:val="21"/>
              </w:rPr>
              <w:t>分）</w:t>
            </w:r>
          </w:p>
        </w:tc>
        <w:tc>
          <w:tcPr>
            <w:tcW w:w="1217" w:type="dxa"/>
            <w:gridSpan w:val="2"/>
            <w:vMerge w:val="restart"/>
            <w:tcBorders>
              <w:right w:val="single" w:color="auto" w:sz="4" w:space="0"/>
            </w:tcBorders>
            <w:vAlign w:val="center"/>
          </w:tcPr>
          <w:p>
            <w:pPr>
              <w:tabs>
                <w:tab w:val="left" w:pos="2300"/>
              </w:tabs>
              <w:autoSpaceDE w:val="0"/>
              <w:autoSpaceDN w:val="0"/>
              <w:adjustRightInd w:val="0"/>
              <w:rPr>
                <w:rFonts w:ascii="仿宋" w:hAnsi="仿宋" w:eastAsia="仿宋" w:cs="仿宋"/>
                <w:b/>
                <w:bCs/>
                <w:kern w:val="0"/>
                <w:szCs w:val="21"/>
              </w:rPr>
            </w:pPr>
            <w:r>
              <w:rPr>
                <w:rFonts w:hint="eastAsia" w:ascii="仿宋" w:hAnsi="仿宋" w:eastAsia="仿宋" w:cs="仿宋"/>
                <w:szCs w:val="21"/>
              </w:rPr>
              <w:t>企业实力（1</w:t>
            </w:r>
            <w:r>
              <w:rPr>
                <w:rFonts w:hint="eastAsia" w:ascii="仿宋" w:hAnsi="仿宋" w:eastAsia="仿宋" w:cs="仿宋"/>
                <w:szCs w:val="21"/>
                <w:lang w:val="en-US" w:eastAsia="zh-CN"/>
              </w:rPr>
              <w:t>0</w:t>
            </w:r>
            <w:r>
              <w:rPr>
                <w:rFonts w:hint="eastAsia" w:ascii="仿宋" w:hAnsi="仿宋" w:eastAsia="仿宋" w:cs="仿宋"/>
                <w:szCs w:val="21"/>
              </w:rPr>
              <w:t>分）</w:t>
            </w:r>
          </w:p>
        </w:tc>
        <w:tc>
          <w:tcPr>
            <w:tcW w:w="768" w:type="dxa"/>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kern w:val="0"/>
                <w:szCs w:val="21"/>
              </w:rPr>
            </w:pPr>
            <w:r>
              <w:rPr>
                <w:rFonts w:ascii="仿宋" w:hAnsi="仿宋" w:eastAsia="仿宋" w:cs="仿宋"/>
                <w:kern w:val="0"/>
                <w:szCs w:val="21"/>
              </w:rPr>
              <w:t>2</w:t>
            </w:r>
            <w:r>
              <w:rPr>
                <w:rFonts w:hint="eastAsia" w:ascii="仿宋" w:hAnsi="仿宋" w:eastAsia="仿宋" w:cs="仿宋"/>
                <w:kern w:val="0"/>
                <w:szCs w:val="21"/>
              </w:rPr>
              <w:t>.0分</w:t>
            </w:r>
          </w:p>
        </w:tc>
        <w:tc>
          <w:tcPr>
            <w:tcW w:w="5351" w:type="dxa"/>
            <w:tcBorders>
              <w:left w:val="single" w:color="auto" w:sz="4" w:space="0"/>
              <w:bottom w:val="single" w:color="auto" w:sz="4" w:space="0"/>
            </w:tcBorders>
            <w:vAlign w:val="center"/>
          </w:tcPr>
          <w:p>
            <w:pPr>
              <w:pStyle w:val="32"/>
              <w:jc w:val="both"/>
              <w:rPr>
                <w:rFonts w:ascii="仿宋" w:hAnsi="仿宋" w:eastAsia="仿宋" w:cs="仿宋"/>
                <w:color w:val="auto"/>
                <w:kern w:val="2"/>
                <w:sz w:val="21"/>
                <w:szCs w:val="21"/>
              </w:rPr>
            </w:pPr>
            <w:r>
              <w:rPr>
                <w:rFonts w:hint="eastAsia" w:ascii="仿宋" w:hAnsi="仿宋" w:eastAsia="仿宋" w:cs="仿宋"/>
                <w:color w:val="auto"/>
                <w:kern w:val="2"/>
                <w:sz w:val="21"/>
                <w:szCs w:val="21"/>
              </w:rPr>
              <w:t>按</w:t>
            </w:r>
            <w:r>
              <w:rPr>
                <w:rFonts w:hint="eastAsia" w:ascii="仿宋" w:hAnsi="仿宋" w:eastAsia="仿宋" w:cs="仿宋"/>
                <w:color w:val="auto"/>
                <w:kern w:val="2"/>
                <w:sz w:val="21"/>
                <w:szCs w:val="21"/>
                <w:lang w:eastAsia="zh-CN"/>
              </w:rPr>
              <w:t>比选</w:t>
            </w:r>
            <w:r>
              <w:rPr>
                <w:rFonts w:hint="eastAsia" w:ascii="仿宋" w:hAnsi="仿宋" w:eastAsia="仿宋" w:cs="仿宋"/>
                <w:color w:val="auto"/>
                <w:kern w:val="2"/>
                <w:sz w:val="21"/>
                <w:szCs w:val="21"/>
              </w:rPr>
              <w:t>文件要求提供相关证书和文件及附件的得：</w:t>
            </w:r>
            <w:r>
              <w:rPr>
                <w:rFonts w:hint="eastAsia" w:ascii="仿宋" w:hAnsi="仿宋" w:eastAsia="仿宋" w:cs="仿宋"/>
                <w:color w:val="auto"/>
                <w:kern w:val="2"/>
                <w:sz w:val="21"/>
                <w:szCs w:val="21"/>
                <w:lang w:val="en-US" w:eastAsia="zh-CN"/>
              </w:rPr>
              <w:t>2</w:t>
            </w:r>
            <w:r>
              <w:rPr>
                <w:rFonts w:hint="eastAsia" w:ascii="仿宋" w:hAnsi="仿宋" w:eastAsia="仿宋" w:cs="仿宋"/>
                <w:color w:val="auto"/>
                <w:kern w:val="2"/>
                <w:sz w:val="21"/>
                <w:szCs w:val="21"/>
              </w:rPr>
              <w:t>.0分。（需提供证书复印件（原件备查）和法人授权书原件，并加盖</w:t>
            </w:r>
            <w:r>
              <w:rPr>
                <w:rFonts w:hint="eastAsia" w:ascii="仿宋" w:hAnsi="仿宋" w:eastAsia="仿宋" w:cs="仿宋"/>
                <w:color w:val="auto"/>
                <w:kern w:val="2"/>
                <w:sz w:val="21"/>
                <w:szCs w:val="21"/>
                <w:lang w:eastAsia="zh-CN"/>
              </w:rPr>
              <w:t>响应</w:t>
            </w:r>
            <w:r>
              <w:rPr>
                <w:rFonts w:hint="eastAsia" w:ascii="仿宋" w:hAnsi="仿宋" w:eastAsia="仿宋" w:cs="仿宋"/>
                <w:color w:val="auto"/>
                <w:kern w:val="2"/>
                <w:sz w:val="21"/>
                <w:szCs w:val="21"/>
              </w:rPr>
              <w:t>人鲜章。）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Merge w:val="continue"/>
            <w:vAlign w:val="center"/>
          </w:tcPr>
          <w:p>
            <w:pPr>
              <w:spacing w:line="400" w:lineRule="exact"/>
              <w:jc w:val="center"/>
              <w:rPr>
                <w:rFonts w:ascii="仿宋" w:hAnsi="仿宋" w:eastAsia="仿宋" w:cs="仿宋"/>
                <w:szCs w:val="21"/>
              </w:rPr>
            </w:pPr>
          </w:p>
        </w:tc>
        <w:tc>
          <w:tcPr>
            <w:tcW w:w="1483" w:type="dxa"/>
            <w:gridSpan w:val="3"/>
            <w:vMerge w:val="continue"/>
            <w:vAlign w:val="center"/>
          </w:tcPr>
          <w:p>
            <w:pPr>
              <w:jc w:val="center"/>
              <w:rPr>
                <w:rFonts w:ascii="仿宋" w:hAnsi="仿宋" w:eastAsia="仿宋" w:cs="仿宋"/>
                <w:szCs w:val="21"/>
              </w:rPr>
            </w:pPr>
          </w:p>
        </w:tc>
        <w:tc>
          <w:tcPr>
            <w:tcW w:w="1217" w:type="dxa"/>
            <w:gridSpan w:val="2"/>
            <w:vMerge w:val="continue"/>
            <w:tcBorders>
              <w:right w:val="single" w:color="auto" w:sz="4" w:space="0"/>
            </w:tcBorders>
            <w:vAlign w:val="center"/>
          </w:tcPr>
          <w:p>
            <w:pPr>
              <w:tabs>
                <w:tab w:val="left" w:pos="2300"/>
              </w:tabs>
              <w:autoSpaceDE w:val="0"/>
              <w:autoSpaceDN w:val="0"/>
              <w:adjustRightInd w:val="0"/>
              <w:rPr>
                <w:rFonts w:ascii="仿宋" w:hAnsi="仿宋" w:eastAsia="仿宋" w:cs="仿宋"/>
                <w:kern w:val="0"/>
                <w:szCs w:val="21"/>
              </w:rPr>
            </w:pPr>
          </w:p>
        </w:tc>
        <w:tc>
          <w:tcPr>
            <w:tcW w:w="768" w:type="dxa"/>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kern w:val="0"/>
                <w:szCs w:val="21"/>
              </w:rPr>
            </w:pPr>
            <w:r>
              <w:rPr>
                <w:rFonts w:ascii="仿宋" w:hAnsi="仿宋" w:eastAsia="仿宋" w:cs="仿宋"/>
                <w:kern w:val="0"/>
                <w:szCs w:val="21"/>
              </w:rPr>
              <w:t>3</w:t>
            </w:r>
            <w:r>
              <w:rPr>
                <w:rFonts w:hint="eastAsia" w:ascii="仿宋" w:hAnsi="仿宋" w:eastAsia="仿宋" w:cs="仿宋"/>
                <w:kern w:val="0"/>
                <w:szCs w:val="21"/>
              </w:rPr>
              <w:t>.0分</w:t>
            </w:r>
          </w:p>
        </w:tc>
        <w:tc>
          <w:tcPr>
            <w:tcW w:w="5351" w:type="dxa"/>
            <w:tcBorders>
              <w:left w:val="single" w:color="auto" w:sz="4" w:space="0"/>
              <w:bottom w:val="single" w:color="auto" w:sz="4" w:space="0"/>
            </w:tcBorders>
            <w:vAlign w:val="center"/>
          </w:tcPr>
          <w:p>
            <w:pPr>
              <w:pStyle w:val="32"/>
              <w:jc w:val="both"/>
              <w:rPr>
                <w:rFonts w:ascii="仿宋" w:hAnsi="仿宋" w:eastAsia="仿宋" w:cs="仿宋"/>
                <w:color w:val="auto"/>
                <w:kern w:val="2"/>
                <w:sz w:val="21"/>
                <w:szCs w:val="21"/>
              </w:rPr>
            </w:pPr>
            <w:r>
              <w:rPr>
                <w:rFonts w:hint="eastAsia" w:ascii="仿宋" w:hAnsi="仿宋" w:eastAsia="仿宋" w:cs="仿宋"/>
                <w:color w:val="auto"/>
                <w:kern w:val="2"/>
                <w:sz w:val="21"/>
                <w:szCs w:val="21"/>
                <w:lang w:eastAsia="zh-CN"/>
              </w:rPr>
              <w:t>响应</w:t>
            </w:r>
            <w:r>
              <w:rPr>
                <w:rFonts w:hint="eastAsia" w:ascii="仿宋" w:hAnsi="仿宋" w:eastAsia="仿宋" w:cs="仿宋"/>
                <w:color w:val="auto"/>
                <w:kern w:val="2"/>
                <w:sz w:val="21"/>
                <w:szCs w:val="21"/>
              </w:rPr>
              <w:t>人具有质量管理体系认证证书的得：</w:t>
            </w:r>
            <w:r>
              <w:rPr>
                <w:rFonts w:hint="eastAsia" w:ascii="仿宋" w:hAnsi="仿宋" w:eastAsia="仿宋" w:cs="仿宋"/>
                <w:color w:val="auto"/>
                <w:kern w:val="2"/>
                <w:sz w:val="21"/>
                <w:szCs w:val="21"/>
                <w:lang w:val="en-US" w:eastAsia="zh-CN"/>
              </w:rPr>
              <w:t>3</w:t>
            </w:r>
            <w:r>
              <w:rPr>
                <w:rFonts w:hint="eastAsia" w:ascii="仿宋" w:hAnsi="仿宋" w:eastAsia="仿宋" w:cs="仿宋"/>
                <w:color w:val="auto"/>
                <w:kern w:val="2"/>
                <w:sz w:val="21"/>
                <w:szCs w:val="21"/>
              </w:rPr>
              <w:t>.0分；若为代理商可提供生产商质量管理体系认证证书。不能提供者得0分。（提供复印件，原件备查）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Merge w:val="continue"/>
            <w:vAlign w:val="center"/>
          </w:tcPr>
          <w:p>
            <w:pPr>
              <w:spacing w:line="400" w:lineRule="exact"/>
              <w:jc w:val="center"/>
              <w:rPr>
                <w:rFonts w:ascii="仿宋" w:hAnsi="仿宋" w:eastAsia="仿宋" w:cs="仿宋"/>
                <w:szCs w:val="21"/>
              </w:rPr>
            </w:pPr>
          </w:p>
        </w:tc>
        <w:tc>
          <w:tcPr>
            <w:tcW w:w="1483" w:type="dxa"/>
            <w:gridSpan w:val="3"/>
            <w:vMerge w:val="continue"/>
            <w:vAlign w:val="center"/>
          </w:tcPr>
          <w:p>
            <w:pPr>
              <w:jc w:val="center"/>
              <w:rPr>
                <w:rFonts w:ascii="仿宋" w:hAnsi="仿宋" w:eastAsia="仿宋" w:cs="仿宋"/>
                <w:szCs w:val="21"/>
              </w:rPr>
            </w:pPr>
          </w:p>
        </w:tc>
        <w:tc>
          <w:tcPr>
            <w:tcW w:w="1217" w:type="dxa"/>
            <w:gridSpan w:val="2"/>
            <w:vMerge w:val="continue"/>
            <w:tcBorders>
              <w:right w:val="single" w:color="auto" w:sz="4" w:space="0"/>
            </w:tcBorders>
            <w:vAlign w:val="center"/>
          </w:tcPr>
          <w:p>
            <w:pPr>
              <w:tabs>
                <w:tab w:val="left" w:pos="2300"/>
              </w:tabs>
              <w:autoSpaceDE w:val="0"/>
              <w:autoSpaceDN w:val="0"/>
              <w:adjustRightInd w:val="0"/>
              <w:rPr>
                <w:rFonts w:ascii="仿宋" w:hAnsi="仿宋" w:eastAsia="仿宋" w:cs="仿宋"/>
                <w:szCs w:val="21"/>
              </w:rPr>
            </w:pPr>
          </w:p>
        </w:tc>
        <w:tc>
          <w:tcPr>
            <w:tcW w:w="768" w:type="dxa"/>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kern w:val="0"/>
                <w:szCs w:val="21"/>
              </w:rPr>
            </w:pPr>
            <w:r>
              <w:rPr>
                <w:rFonts w:hint="eastAsia" w:ascii="仿宋" w:hAnsi="仿宋" w:eastAsia="仿宋" w:cs="仿宋"/>
                <w:kern w:val="0"/>
                <w:szCs w:val="21"/>
              </w:rPr>
              <w:t>5.0分</w:t>
            </w:r>
          </w:p>
        </w:tc>
        <w:tc>
          <w:tcPr>
            <w:tcW w:w="5351" w:type="dxa"/>
            <w:tcBorders>
              <w:left w:val="single" w:color="auto" w:sz="4" w:space="0"/>
              <w:bottom w:val="single" w:color="auto" w:sz="4" w:space="0"/>
            </w:tcBorders>
            <w:vAlign w:val="center"/>
          </w:tcPr>
          <w:p>
            <w:pPr>
              <w:numPr>
                <w:ilvl w:val="255"/>
                <w:numId w:val="0"/>
              </w:numPr>
              <w:rPr>
                <w:rFonts w:ascii="仿宋" w:hAnsi="仿宋" w:eastAsia="仿宋" w:cs="仿宋"/>
                <w:szCs w:val="21"/>
              </w:rPr>
            </w:pPr>
            <w:r>
              <w:rPr>
                <w:rFonts w:hint="eastAsia" w:ascii="仿宋" w:hAnsi="仿宋" w:eastAsia="仿宋" w:cs="仿宋"/>
                <w:szCs w:val="21"/>
                <w:lang w:eastAsia="zh-CN"/>
              </w:rPr>
              <w:t>响应</w:t>
            </w:r>
            <w:r>
              <w:rPr>
                <w:rFonts w:hint="eastAsia" w:ascii="仿宋" w:hAnsi="仿宋" w:eastAsia="仿宋" w:cs="仿宋"/>
                <w:szCs w:val="21"/>
              </w:rPr>
              <w:t>人能提供2016年1月1日至今，消防器材类50万以上采购合同三个以上（含三个）的得：5.0分。两个的得3.0分。一个的得1.0分。不能提供得0分。（提供复印件，原件备查。）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Align w:val="center"/>
          </w:tcPr>
          <w:p>
            <w:pPr>
              <w:spacing w:line="400" w:lineRule="exact"/>
              <w:jc w:val="center"/>
              <w:rPr>
                <w:rFonts w:ascii="仿宋" w:hAnsi="仿宋" w:eastAsia="仿宋" w:cs="仿宋"/>
                <w:szCs w:val="21"/>
              </w:rPr>
            </w:pPr>
            <w:r>
              <w:rPr>
                <w:rFonts w:hint="eastAsia" w:ascii="仿宋" w:hAnsi="仿宋" w:eastAsia="仿宋" w:cs="仿宋"/>
                <w:szCs w:val="21"/>
              </w:rPr>
              <w:t>3.1.6(3)</w:t>
            </w:r>
          </w:p>
        </w:tc>
        <w:tc>
          <w:tcPr>
            <w:tcW w:w="1483" w:type="dxa"/>
            <w:gridSpan w:val="3"/>
            <w:vAlign w:val="center"/>
          </w:tcPr>
          <w:p>
            <w:pPr>
              <w:jc w:val="center"/>
              <w:rPr>
                <w:rFonts w:ascii="仿宋" w:hAnsi="仿宋" w:eastAsia="仿宋" w:cs="仿宋"/>
                <w:szCs w:val="21"/>
              </w:rPr>
            </w:pPr>
            <w:r>
              <w:rPr>
                <w:rFonts w:hint="eastAsia" w:ascii="仿宋" w:hAnsi="仿宋" w:eastAsia="仿宋" w:cs="仿宋"/>
                <w:szCs w:val="21"/>
              </w:rPr>
              <w:t>售后部分评分标准C（5分）</w:t>
            </w:r>
          </w:p>
        </w:tc>
        <w:tc>
          <w:tcPr>
            <w:tcW w:w="1217" w:type="dxa"/>
            <w:gridSpan w:val="2"/>
            <w:tcBorders>
              <w:right w:val="single" w:color="auto" w:sz="4" w:space="0"/>
            </w:tcBorders>
            <w:vAlign w:val="center"/>
          </w:tcPr>
          <w:p>
            <w:pPr>
              <w:tabs>
                <w:tab w:val="left" w:pos="2300"/>
              </w:tabs>
              <w:autoSpaceDE w:val="0"/>
              <w:autoSpaceDN w:val="0"/>
              <w:adjustRightInd w:val="0"/>
              <w:jc w:val="center"/>
              <w:rPr>
                <w:rFonts w:ascii="仿宋" w:hAnsi="仿宋" w:eastAsia="仿宋" w:cs="仿宋"/>
                <w:kern w:val="0"/>
                <w:szCs w:val="21"/>
              </w:rPr>
            </w:pPr>
            <w:r>
              <w:rPr>
                <w:rFonts w:hint="eastAsia" w:ascii="仿宋" w:hAnsi="仿宋" w:eastAsia="仿宋" w:cs="仿宋"/>
                <w:kern w:val="0"/>
                <w:szCs w:val="21"/>
              </w:rPr>
              <w:t>售后能力</w:t>
            </w:r>
          </w:p>
          <w:p>
            <w:pPr>
              <w:tabs>
                <w:tab w:val="left" w:pos="2300"/>
              </w:tabs>
              <w:autoSpaceDE w:val="0"/>
              <w:autoSpaceDN w:val="0"/>
              <w:adjustRightInd w:val="0"/>
              <w:jc w:val="center"/>
              <w:rPr>
                <w:rFonts w:ascii="仿宋" w:hAnsi="仿宋" w:eastAsia="仿宋" w:cs="仿宋"/>
                <w:kern w:val="0"/>
                <w:szCs w:val="21"/>
              </w:rPr>
            </w:pPr>
            <w:r>
              <w:rPr>
                <w:rFonts w:hint="eastAsia" w:ascii="仿宋" w:hAnsi="仿宋" w:eastAsia="仿宋" w:cs="仿宋"/>
                <w:kern w:val="0"/>
                <w:szCs w:val="21"/>
              </w:rPr>
              <w:t>（5分）</w:t>
            </w:r>
          </w:p>
        </w:tc>
        <w:tc>
          <w:tcPr>
            <w:tcW w:w="768" w:type="dxa"/>
            <w:tcBorders>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5分</w:t>
            </w:r>
          </w:p>
        </w:tc>
        <w:tc>
          <w:tcPr>
            <w:tcW w:w="5351" w:type="dxa"/>
            <w:tcBorders>
              <w:left w:val="single" w:color="auto" w:sz="4" w:space="0"/>
              <w:bottom w:val="single" w:color="auto" w:sz="4" w:space="0"/>
            </w:tcBorders>
            <w:vAlign w:val="center"/>
          </w:tcPr>
          <w:p>
            <w:pPr>
              <w:rPr>
                <w:rFonts w:ascii="仿宋" w:hAnsi="仿宋" w:eastAsia="仿宋" w:cs="仿宋"/>
                <w:szCs w:val="21"/>
              </w:rPr>
            </w:pPr>
            <w:r>
              <w:rPr>
                <w:rFonts w:hint="eastAsia" w:ascii="仿宋" w:hAnsi="仿宋" w:eastAsia="仿宋" w:cs="仿宋"/>
                <w:szCs w:val="21"/>
                <w:lang w:eastAsia="zh-CN"/>
              </w:rPr>
              <w:t>响应</w:t>
            </w:r>
            <w:r>
              <w:rPr>
                <w:rFonts w:hint="eastAsia" w:ascii="仿宋" w:hAnsi="仿宋" w:eastAsia="仿宋" w:cs="仿宋"/>
                <w:szCs w:val="21"/>
              </w:rPr>
              <w:t>人书面承诺售后服务响应时间不超过24小时（从收到售后信息至人员到场）的得：5分。响应时间每增加12小时扣1分，5分扣完为止。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Align w:val="center"/>
          </w:tcPr>
          <w:p>
            <w:pPr>
              <w:spacing w:line="400" w:lineRule="exact"/>
              <w:jc w:val="center"/>
              <w:rPr>
                <w:rFonts w:ascii="仿宋" w:hAnsi="仿宋" w:eastAsia="仿宋" w:cs="仿宋"/>
                <w:szCs w:val="21"/>
              </w:rPr>
            </w:pPr>
            <w:r>
              <w:rPr>
                <w:rFonts w:hint="eastAsia" w:ascii="仿宋" w:hAnsi="仿宋" w:eastAsia="仿宋" w:cs="仿宋"/>
                <w:szCs w:val="21"/>
              </w:rPr>
              <w:t>3.1.6(4)</w:t>
            </w:r>
          </w:p>
        </w:tc>
        <w:tc>
          <w:tcPr>
            <w:tcW w:w="1483" w:type="dxa"/>
            <w:gridSpan w:val="3"/>
            <w:tcBorders>
              <w:right w:val="single" w:color="auto" w:sz="4" w:space="0"/>
            </w:tcBorders>
            <w:vAlign w:val="center"/>
          </w:tcPr>
          <w:p>
            <w:pPr>
              <w:spacing w:line="440" w:lineRule="exact"/>
              <w:jc w:val="center"/>
              <w:rPr>
                <w:rFonts w:ascii="仿宋" w:hAnsi="仿宋" w:eastAsia="仿宋" w:cs="仿宋"/>
                <w:szCs w:val="21"/>
              </w:rPr>
            </w:pPr>
            <w:r>
              <w:rPr>
                <w:rFonts w:hint="eastAsia" w:ascii="仿宋" w:hAnsi="仿宋" w:eastAsia="仿宋" w:cs="仿宋"/>
                <w:szCs w:val="21"/>
              </w:rPr>
              <w:t>报价评分标准D（60分）</w:t>
            </w:r>
          </w:p>
        </w:tc>
        <w:tc>
          <w:tcPr>
            <w:tcW w:w="1217" w:type="dxa"/>
            <w:gridSpan w:val="2"/>
            <w:tcBorders>
              <w:right w:val="single" w:color="auto" w:sz="4" w:space="0"/>
            </w:tcBorders>
            <w:vAlign w:val="center"/>
          </w:tcPr>
          <w:p>
            <w:pPr>
              <w:pStyle w:val="31"/>
              <w:rPr>
                <w:rFonts w:ascii="仿宋" w:hAnsi="仿宋" w:eastAsia="仿宋" w:cs="仿宋"/>
                <w:kern w:val="0"/>
              </w:rPr>
            </w:pPr>
            <w:r>
              <w:rPr>
                <w:rFonts w:hint="eastAsia" w:ascii="仿宋" w:hAnsi="仿宋" w:eastAsia="仿宋" w:cs="仿宋"/>
              </w:rPr>
              <w:t>总报价</w:t>
            </w:r>
          </w:p>
        </w:tc>
        <w:tc>
          <w:tcPr>
            <w:tcW w:w="768" w:type="dxa"/>
            <w:tcBorders>
              <w:left w:val="single" w:color="auto" w:sz="4" w:space="0"/>
            </w:tcBorders>
          </w:tcPr>
          <w:p>
            <w:pPr>
              <w:rPr>
                <w:rFonts w:ascii="仿宋" w:hAnsi="仿宋" w:eastAsia="仿宋" w:cs="仿宋"/>
                <w:kern w:val="0"/>
                <w:szCs w:val="21"/>
              </w:rPr>
            </w:pPr>
          </w:p>
        </w:tc>
        <w:tc>
          <w:tcPr>
            <w:tcW w:w="5351" w:type="dxa"/>
            <w:tcBorders>
              <w:left w:val="single" w:color="auto" w:sz="4" w:space="0"/>
              <w:bottom w:val="single" w:color="auto" w:sz="4" w:space="0"/>
            </w:tcBorders>
            <w:vAlign w:val="center"/>
          </w:tcPr>
          <w:p>
            <w:pPr>
              <w:rPr>
                <w:rFonts w:ascii="仿宋" w:hAnsi="仿宋" w:eastAsia="仿宋" w:cs="仿宋"/>
                <w:szCs w:val="21"/>
              </w:rPr>
            </w:pPr>
            <w:r>
              <w:rPr>
                <w:rFonts w:hint="eastAsia" w:ascii="仿宋" w:hAnsi="仿宋" w:eastAsia="仿宋" w:cs="仿宋"/>
                <w:szCs w:val="21"/>
              </w:rPr>
              <w:t>所有通过初步评审合格</w:t>
            </w:r>
            <w:r>
              <w:rPr>
                <w:rFonts w:hint="eastAsia" w:ascii="仿宋" w:hAnsi="仿宋" w:eastAsia="仿宋" w:cs="仿宋"/>
                <w:szCs w:val="21"/>
                <w:lang w:eastAsia="zh-CN"/>
              </w:rPr>
              <w:t>响应</w:t>
            </w:r>
            <w:r>
              <w:rPr>
                <w:rFonts w:hint="eastAsia" w:ascii="仿宋" w:hAnsi="仿宋" w:eastAsia="仿宋" w:cs="仿宋"/>
                <w:szCs w:val="21"/>
              </w:rPr>
              <w:t>人的</w:t>
            </w:r>
            <w:r>
              <w:rPr>
                <w:rFonts w:hint="eastAsia" w:ascii="仿宋" w:hAnsi="仿宋" w:eastAsia="仿宋" w:cs="仿宋"/>
                <w:szCs w:val="21"/>
                <w:lang w:eastAsia="zh-CN"/>
              </w:rPr>
              <w:t>响应</w:t>
            </w:r>
            <w:r>
              <w:rPr>
                <w:rFonts w:hint="eastAsia" w:ascii="仿宋" w:hAnsi="仿宋" w:eastAsia="仿宋" w:cs="仿宋"/>
                <w:szCs w:val="21"/>
              </w:rPr>
              <w:t>总报价与</w:t>
            </w:r>
            <w:r>
              <w:rPr>
                <w:rFonts w:hint="eastAsia" w:ascii="仿宋" w:hAnsi="仿宋" w:eastAsia="仿宋" w:cs="仿宋"/>
                <w:szCs w:val="21"/>
                <w:lang w:eastAsia="zh-CN"/>
              </w:rPr>
              <w:t>评审</w:t>
            </w:r>
            <w:r>
              <w:rPr>
                <w:rFonts w:hint="eastAsia" w:ascii="仿宋" w:hAnsi="仿宋" w:eastAsia="仿宋" w:cs="仿宋"/>
                <w:szCs w:val="21"/>
              </w:rPr>
              <w:t>基准价相比，每减少1%扣0.5分，每增加1%扣1分，扣完为止。通过初步评审而未参与</w:t>
            </w:r>
            <w:r>
              <w:rPr>
                <w:rFonts w:hint="eastAsia" w:ascii="仿宋" w:hAnsi="仿宋" w:eastAsia="仿宋" w:cs="仿宋"/>
                <w:szCs w:val="21"/>
                <w:lang w:eastAsia="zh-CN"/>
              </w:rPr>
              <w:t>评审</w:t>
            </w:r>
            <w:r>
              <w:rPr>
                <w:rFonts w:hint="eastAsia" w:ascii="仿宋" w:hAnsi="仿宋" w:eastAsia="仿宋" w:cs="仿宋"/>
                <w:szCs w:val="21"/>
              </w:rPr>
              <w:t>基准价计算的报价，仍应参加计算相应分值。</w:t>
            </w:r>
          </w:p>
          <w:p>
            <w:pPr>
              <w:rPr>
                <w:rFonts w:ascii="仿宋" w:hAnsi="仿宋" w:eastAsia="仿宋" w:cs="仿宋"/>
                <w:szCs w:val="21"/>
              </w:rPr>
            </w:pPr>
            <w:r>
              <w:rPr>
                <w:rFonts w:hint="eastAsia" w:ascii="仿宋" w:hAnsi="仿宋" w:eastAsia="仿宋" w:cs="仿宋"/>
                <w:szCs w:val="21"/>
              </w:rPr>
              <w:t>按插入法计算，计算结果四舍五入保留小数点后二位。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Align w:val="center"/>
          </w:tcPr>
          <w:p>
            <w:pPr>
              <w:spacing w:line="400" w:lineRule="exact"/>
              <w:jc w:val="center"/>
              <w:rPr>
                <w:rFonts w:ascii="仿宋" w:hAnsi="仿宋" w:eastAsia="仿宋" w:cs="仿宋"/>
                <w:szCs w:val="21"/>
              </w:rPr>
            </w:pPr>
            <w:r>
              <w:rPr>
                <w:rFonts w:hint="eastAsia" w:ascii="仿宋" w:hAnsi="仿宋" w:eastAsia="仿宋" w:cs="仿宋"/>
                <w:szCs w:val="21"/>
              </w:rPr>
              <w:t>3.1.7</w:t>
            </w:r>
          </w:p>
        </w:tc>
        <w:tc>
          <w:tcPr>
            <w:tcW w:w="1483" w:type="dxa"/>
            <w:gridSpan w:val="3"/>
            <w:tcBorders>
              <w:right w:val="single" w:color="auto" w:sz="4" w:space="0"/>
            </w:tcBorders>
            <w:vAlign w:val="center"/>
          </w:tcPr>
          <w:p>
            <w:pPr>
              <w:adjustRightInd w:val="0"/>
              <w:snapToGrid w:val="0"/>
              <w:spacing w:before="62" w:beforeLines="20" w:line="300" w:lineRule="auto"/>
              <w:jc w:val="center"/>
              <w:rPr>
                <w:rFonts w:ascii="仿宋" w:hAnsi="仿宋" w:eastAsia="仿宋" w:cs="仿宋"/>
                <w:szCs w:val="21"/>
              </w:rPr>
            </w:pPr>
            <w:r>
              <w:rPr>
                <w:rFonts w:hint="eastAsia" w:ascii="仿宋" w:hAnsi="仿宋" w:eastAsia="仿宋" w:cs="仿宋"/>
                <w:lang w:eastAsia="zh-CN"/>
              </w:rPr>
              <w:t>评审</w:t>
            </w:r>
            <w:r>
              <w:rPr>
                <w:rFonts w:hint="eastAsia" w:ascii="仿宋" w:hAnsi="仿宋" w:eastAsia="仿宋" w:cs="仿宋"/>
              </w:rPr>
              <w:t>程序</w:t>
            </w:r>
          </w:p>
        </w:tc>
        <w:tc>
          <w:tcPr>
            <w:tcW w:w="1217" w:type="dxa"/>
            <w:gridSpan w:val="2"/>
            <w:vAlign w:val="center"/>
          </w:tcPr>
          <w:p>
            <w:pPr>
              <w:adjustRightInd w:val="0"/>
              <w:snapToGrid w:val="0"/>
              <w:rPr>
                <w:rFonts w:ascii="仿宋" w:hAnsi="仿宋" w:eastAsia="仿宋" w:cs="仿宋"/>
              </w:rPr>
            </w:pPr>
          </w:p>
        </w:tc>
        <w:tc>
          <w:tcPr>
            <w:tcW w:w="6119" w:type="dxa"/>
            <w:gridSpan w:val="2"/>
            <w:tcBorders>
              <w:left w:val="single" w:color="auto" w:sz="4" w:space="0"/>
            </w:tcBorders>
          </w:tcPr>
          <w:p>
            <w:pPr>
              <w:adjustRightInd w:val="0"/>
              <w:snapToGrid w:val="0"/>
              <w:rPr>
                <w:rFonts w:ascii="仿宋" w:hAnsi="仿宋" w:eastAsia="仿宋" w:cs="仿宋"/>
                <w:szCs w:val="21"/>
              </w:rPr>
            </w:pPr>
            <w:r>
              <w:rPr>
                <w:rFonts w:hint="eastAsia" w:ascii="仿宋" w:hAnsi="仿宋" w:eastAsia="仿宋" w:cs="仿宋"/>
                <w:szCs w:val="21"/>
              </w:rPr>
              <w:t>1.初步评审前，</w:t>
            </w:r>
            <w:r>
              <w:rPr>
                <w:rFonts w:hint="eastAsia" w:ascii="仿宋" w:hAnsi="仿宋" w:eastAsia="仿宋" w:cs="仿宋"/>
                <w:kern w:val="0"/>
                <w:szCs w:val="21"/>
              </w:rPr>
              <w:t>对报价有算术性错误的进行算术性错误修正.只对</w:t>
            </w:r>
            <w:r>
              <w:rPr>
                <w:rFonts w:hint="eastAsia" w:ascii="仿宋" w:hAnsi="仿宋" w:eastAsia="仿宋" w:cs="仿宋"/>
                <w:szCs w:val="21"/>
              </w:rPr>
              <w:t>经修正后的不高于最高限价的</w:t>
            </w:r>
            <w:r>
              <w:rPr>
                <w:rFonts w:hint="eastAsia" w:ascii="仿宋" w:hAnsi="仿宋" w:eastAsia="仿宋" w:cs="仿宋"/>
                <w:szCs w:val="21"/>
                <w:lang w:eastAsia="zh-CN"/>
              </w:rPr>
              <w:t>响应</w:t>
            </w:r>
            <w:r>
              <w:rPr>
                <w:rFonts w:hint="eastAsia" w:ascii="仿宋" w:hAnsi="仿宋" w:eastAsia="仿宋" w:cs="仿宋"/>
                <w:szCs w:val="21"/>
              </w:rPr>
              <w:t>进行初步评审（形式、资格、响应评审）.</w:t>
            </w:r>
          </w:p>
          <w:p>
            <w:pPr>
              <w:adjustRightInd w:val="0"/>
              <w:snapToGrid w:val="0"/>
              <w:rPr>
                <w:rFonts w:ascii="仿宋" w:hAnsi="仿宋" w:eastAsia="仿宋" w:cs="仿宋"/>
                <w:szCs w:val="21"/>
              </w:rPr>
            </w:pPr>
            <w:r>
              <w:rPr>
                <w:rFonts w:hint="eastAsia" w:ascii="仿宋" w:hAnsi="仿宋" w:eastAsia="仿宋" w:cs="仿宋"/>
                <w:szCs w:val="21"/>
              </w:rPr>
              <w:t>2. 初步评审合格的才进行商务、技术、价格的评分。</w:t>
            </w:r>
          </w:p>
          <w:p>
            <w:pPr>
              <w:rPr>
                <w:rFonts w:ascii="仿宋" w:hAnsi="仿宋" w:eastAsia="仿宋" w:cs="仿宋"/>
              </w:rPr>
            </w:pPr>
            <w:r>
              <w:rPr>
                <w:rFonts w:hint="eastAsia" w:ascii="仿宋" w:hAnsi="仿宋" w:eastAsia="仿宋" w:cs="仿宋"/>
                <w:szCs w:val="21"/>
              </w:rPr>
              <w:t>3.根据得分由高至低进行排序，推荐1-3家合格的</w:t>
            </w:r>
            <w:r>
              <w:rPr>
                <w:rFonts w:hint="eastAsia" w:ascii="仿宋" w:hAnsi="仿宋" w:eastAsia="仿宋" w:cs="仿宋"/>
                <w:szCs w:val="21"/>
                <w:lang w:eastAsia="zh-CN"/>
              </w:rPr>
              <w:t>成交</w:t>
            </w:r>
            <w:r>
              <w:rPr>
                <w:rFonts w:hint="eastAsia" w:ascii="仿宋" w:hAnsi="仿宋" w:eastAsia="仿宋" w:cs="仿宋"/>
                <w:szCs w:val="21"/>
              </w:rPr>
              <w:t>候选人。并依次为第一、二、三</w:t>
            </w:r>
            <w:r>
              <w:rPr>
                <w:rFonts w:hint="eastAsia" w:ascii="仿宋" w:hAnsi="仿宋" w:eastAsia="仿宋" w:cs="仿宋"/>
                <w:szCs w:val="21"/>
                <w:lang w:eastAsia="zh-CN"/>
              </w:rPr>
              <w:t>成交</w:t>
            </w:r>
            <w:r>
              <w:rPr>
                <w:rFonts w:hint="eastAsia" w:ascii="仿宋" w:hAnsi="仿宋" w:eastAsia="仿宋" w:cs="仿宋"/>
                <w:szCs w:val="21"/>
              </w:rPr>
              <w:t>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Align w:val="center"/>
          </w:tcPr>
          <w:p>
            <w:pPr>
              <w:ind w:firstLine="18" w:firstLineChars="9"/>
              <w:jc w:val="center"/>
              <w:rPr>
                <w:rFonts w:ascii="仿宋" w:hAnsi="仿宋" w:eastAsia="仿宋" w:cs="仿宋"/>
                <w:szCs w:val="21"/>
              </w:rPr>
            </w:pPr>
            <w:r>
              <w:rPr>
                <w:rFonts w:hint="eastAsia" w:ascii="仿宋" w:hAnsi="仿宋" w:eastAsia="仿宋" w:cs="仿宋"/>
                <w:szCs w:val="21"/>
              </w:rPr>
              <w:t>3.1.8</w:t>
            </w:r>
          </w:p>
        </w:tc>
        <w:tc>
          <w:tcPr>
            <w:tcW w:w="1483" w:type="dxa"/>
            <w:gridSpan w:val="3"/>
            <w:tcBorders>
              <w:right w:val="single" w:color="auto" w:sz="4" w:space="0"/>
            </w:tcBorders>
            <w:vAlign w:val="center"/>
          </w:tcPr>
          <w:p>
            <w:pPr>
              <w:ind w:firstLine="18" w:firstLineChars="9"/>
              <w:jc w:val="center"/>
              <w:rPr>
                <w:rFonts w:ascii="仿宋" w:hAnsi="仿宋" w:eastAsia="仿宋" w:cs="仿宋"/>
                <w:kern w:val="0"/>
              </w:rPr>
            </w:pPr>
            <w:r>
              <w:rPr>
                <w:rFonts w:hint="eastAsia" w:ascii="仿宋" w:hAnsi="仿宋" w:eastAsia="仿宋" w:cs="仿宋"/>
                <w:lang w:eastAsia="zh-CN"/>
              </w:rPr>
              <w:t>响应</w:t>
            </w:r>
            <w:r>
              <w:rPr>
                <w:rFonts w:hint="eastAsia" w:ascii="仿宋" w:hAnsi="仿宋" w:eastAsia="仿宋" w:cs="仿宋"/>
              </w:rPr>
              <w:t>人得分</w:t>
            </w:r>
          </w:p>
        </w:tc>
        <w:tc>
          <w:tcPr>
            <w:tcW w:w="7336" w:type="dxa"/>
            <w:gridSpan w:val="4"/>
          </w:tcPr>
          <w:p>
            <w:pPr>
              <w:spacing w:line="360" w:lineRule="auto"/>
              <w:ind w:firstLine="18" w:firstLineChars="9"/>
              <w:jc w:val="center"/>
              <w:rPr>
                <w:rFonts w:ascii="仿宋" w:hAnsi="仿宋" w:eastAsia="仿宋" w:cs="仿宋"/>
                <w:kern w:val="0"/>
              </w:rPr>
            </w:pPr>
            <w:r>
              <w:rPr>
                <w:rFonts w:hint="eastAsia" w:ascii="仿宋" w:hAnsi="仿宋" w:eastAsia="仿宋" w:cs="仿宋"/>
                <w:lang w:eastAsia="zh-CN"/>
              </w:rPr>
              <w:t>响应</w:t>
            </w:r>
            <w:r>
              <w:rPr>
                <w:rFonts w:hint="eastAsia" w:ascii="仿宋" w:hAnsi="仿宋" w:eastAsia="仿宋" w:cs="仿宋"/>
              </w:rPr>
              <w:t>人得分=A+B+C+D</w:t>
            </w:r>
          </w:p>
        </w:tc>
      </w:tr>
    </w:tbl>
    <w:p>
      <w:pPr>
        <w:adjustRightInd w:val="0"/>
        <w:snapToGrid w:val="0"/>
        <w:spacing w:line="360" w:lineRule="auto"/>
        <w:rPr>
          <w:rFonts w:hint="eastAsia" w:ascii="仿宋" w:hAnsi="仿宋" w:eastAsia="仿宋"/>
          <w:b/>
          <w:color w:val="auto"/>
          <w:kern w:val="0"/>
          <w:sz w:val="28"/>
          <w:szCs w:val="28"/>
          <w:lang w:val="en-US" w:eastAsia="zh-CN"/>
        </w:rPr>
      </w:pPr>
      <w:r>
        <w:rPr>
          <w:rFonts w:hint="eastAsia" w:ascii="仿宋" w:hAnsi="仿宋" w:eastAsia="仿宋"/>
          <w:b/>
          <w:color w:val="auto"/>
          <w:kern w:val="0"/>
          <w:sz w:val="28"/>
          <w:szCs w:val="28"/>
          <w:lang w:val="en-US" w:eastAsia="zh-CN"/>
        </w:rPr>
        <w:t>3.2评审</w:t>
      </w:r>
      <w:r>
        <w:rPr>
          <w:rFonts w:hint="eastAsia" w:ascii="仿宋" w:hAnsi="仿宋" w:eastAsia="仿宋"/>
          <w:b/>
          <w:color w:val="auto"/>
          <w:kern w:val="0"/>
          <w:sz w:val="28"/>
          <w:szCs w:val="28"/>
        </w:rPr>
        <w:t>方法</w:t>
      </w:r>
      <w:r>
        <w:rPr>
          <w:rFonts w:hint="eastAsia" w:ascii="仿宋" w:hAnsi="仿宋" w:eastAsia="仿宋"/>
          <w:b/>
          <w:color w:val="auto"/>
          <w:kern w:val="0"/>
          <w:sz w:val="28"/>
          <w:szCs w:val="28"/>
          <w:lang w:val="en-US" w:eastAsia="zh-CN"/>
        </w:rPr>
        <w:t>及成交标准：</w:t>
      </w:r>
    </w:p>
    <w:p>
      <w:pPr>
        <w:adjustRightInd w:val="0"/>
        <w:snapToGrid w:val="0"/>
        <w:spacing w:line="360" w:lineRule="auto"/>
        <w:ind w:firstLine="570"/>
        <w:rPr>
          <w:rFonts w:hint="eastAsia" w:ascii="仿宋" w:hAnsi="仿宋" w:eastAsia="仿宋"/>
          <w:color w:val="auto"/>
          <w:sz w:val="28"/>
          <w:szCs w:val="28"/>
        </w:rPr>
      </w:pPr>
      <w:r>
        <w:rPr>
          <w:rFonts w:hint="eastAsia" w:ascii="仿宋" w:hAnsi="仿宋" w:eastAsia="仿宋"/>
          <w:color w:val="auto"/>
          <w:sz w:val="28"/>
          <w:szCs w:val="28"/>
          <w:lang w:val="en-US" w:eastAsia="zh-CN"/>
        </w:rPr>
        <w:t>3.2.1</w:t>
      </w:r>
      <w:r>
        <w:rPr>
          <w:rFonts w:hint="eastAsia" w:ascii="仿宋" w:hAnsi="仿宋" w:eastAsia="仿宋"/>
          <w:color w:val="auto"/>
          <w:sz w:val="28"/>
          <w:szCs w:val="28"/>
        </w:rPr>
        <w:t>本次</w:t>
      </w:r>
      <w:r>
        <w:rPr>
          <w:rFonts w:hint="eastAsia" w:ascii="仿宋" w:hAnsi="仿宋" w:eastAsia="仿宋"/>
          <w:color w:val="auto"/>
          <w:sz w:val="28"/>
          <w:szCs w:val="28"/>
          <w:lang w:eastAsia="zh-CN"/>
        </w:rPr>
        <w:t>评审</w:t>
      </w:r>
      <w:r>
        <w:rPr>
          <w:rFonts w:hint="eastAsia" w:ascii="仿宋" w:hAnsi="仿宋" w:eastAsia="仿宋"/>
          <w:color w:val="auto"/>
          <w:sz w:val="28"/>
          <w:szCs w:val="28"/>
        </w:rPr>
        <w:t>采用</w:t>
      </w:r>
      <w:r>
        <w:rPr>
          <w:rFonts w:hint="eastAsia" w:ascii="仿宋" w:hAnsi="仿宋" w:eastAsia="仿宋"/>
          <w:b/>
          <w:bCs/>
          <w:color w:val="auto"/>
          <w:sz w:val="28"/>
          <w:szCs w:val="28"/>
          <w:lang w:val="en-US" w:eastAsia="zh-CN"/>
        </w:rPr>
        <w:t>综合评分法</w:t>
      </w:r>
      <w:r>
        <w:rPr>
          <w:rFonts w:hint="eastAsia" w:ascii="仿宋" w:hAnsi="仿宋" w:eastAsia="仿宋"/>
          <w:color w:val="auto"/>
          <w:sz w:val="28"/>
          <w:szCs w:val="28"/>
        </w:rPr>
        <w:t>。</w:t>
      </w:r>
      <w:r>
        <w:rPr>
          <w:rFonts w:hint="eastAsia" w:ascii="仿宋" w:hAnsi="仿宋" w:eastAsia="仿宋"/>
          <w:color w:val="auto"/>
          <w:sz w:val="28"/>
          <w:szCs w:val="28"/>
          <w:lang w:eastAsia="zh-CN"/>
        </w:rPr>
        <w:t>评审</w:t>
      </w:r>
      <w:r>
        <w:rPr>
          <w:rFonts w:hint="eastAsia" w:ascii="仿宋" w:hAnsi="仿宋" w:eastAsia="仿宋"/>
          <w:color w:val="auto"/>
          <w:sz w:val="28"/>
          <w:szCs w:val="28"/>
        </w:rPr>
        <w:t>委员会对满足</w:t>
      </w:r>
      <w:r>
        <w:rPr>
          <w:rFonts w:hint="eastAsia" w:ascii="仿宋" w:hAnsi="仿宋" w:eastAsia="仿宋"/>
          <w:color w:val="auto"/>
          <w:sz w:val="28"/>
          <w:szCs w:val="28"/>
          <w:lang w:eastAsia="zh-CN"/>
        </w:rPr>
        <w:t>比选</w:t>
      </w:r>
      <w:r>
        <w:rPr>
          <w:rFonts w:hint="eastAsia" w:ascii="仿宋" w:hAnsi="仿宋" w:eastAsia="仿宋"/>
          <w:color w:val="auto"/>
          <w:sz w:val="28"/>
          <w:szCs w:val="28"/>
        </w:rPr>
        <w:t>文件实质性要求的</w:t>
      </w:r>
      <w:r>
        <w:rPr>
          <w:rFonts w:hint="eastAsia" w:ascii="仿宋" w:hAnsi="仿宋" w:eastAsia="仿宋"/>
          <w:color w:val="auto"/>
          <w:sz w:val="28"/>
          <w:szCs w:val="28"/>
          <w:lang w:eastAsia="zh-CN"/>
        </w:rPr>
        <w:t>响应</w:t>
      </w:r>
      <w:r>
        <w:rPr>
          <w:rFonts w:hint="eastAsia" w:ascii="仿宋" w:hAnsi="仿宋" w:eastAsia="仿宋"/>
          <w:color w:val="auto"/>
          <w:sz w:val="28"/>
          <w:szCs w:val="28"/>
        </w:rPr>
        <w:t>文件，</w:t>
      </w:r>
      <w:r>
        <w:rPr>
          <w:rFonts w:hint="eastAsia" w:ascii="仿宋" w:hAnsi="仿宋" w:eastAsia="仿宋"/>
          <w:color w:val="auto"/>
          <w:sz w:val="28"/>
          <w:szCs w:val="28"/>
          <w:lang w:val="en-US" w:eastAsia="zh-CN"/>
        </w:rPr>
        <w:t>按照《评审前附表》</w:t>
      </w:r>
      <w:r>
        <w:rPr>
          <w:rFonts w:hint="eastAsia" w:ascii="仿宋" w:hAnsi="仿宋" w:eastAsia="仿宋"/>
          <w:color w:val="auto"/>
          <w:sz w:val="28"/>
          <w:szCs w:val="28"/>
        </w:rPr>
        <w:t>规定的评分标准进行打分，并按得分由高到低顺序推荐</w:t>
      </w:r>
      <w:r>
        <w:rPr>
          <w:rFonts w:hint="eastAsia" w:ascii="仿宋" w:hAnsi="仿宋" w:eastAsia="仿宋"/>
          <w:color w:val="auto"/>
          <w:sz w:val="28"/>
          <w:szCs w:val="28"/>
          <w:lang w:eastAsia="zh-CN"/>
        </w:rPr>
        <w:t>成交</w:t>
      </w:r>
      <w:r>
        <w:rPr>
          <w:rFonts w:hint="eastAsia" w:ascii="仿宋" w:hAnsi="仿宋" w:eastAsia="仿宋"/>
          <w:color w:val="auto"/>
          <w:sz w:val="28"/>
          <w:szCs w:val="28"/>
        </w:rPr>
        <w:t>候选人，或根据</w:t>
      </w:r>
      <w:r>
        <w:rPr>
          <w:rFonts w:hint="eastAsia" w:ascii="仿宋" w:hAnsi="仿宋" w:eastAsia="仿宋"/>
          <w:color w:val="auto"/>
          <w:sz w:val="28"/>
          <w:szCs w:val="28"/>
          <w:lang w:eastAsia="zh-CN"/>
        </w:rPr>
        <w:t>比选</w:t>
      </w:r>
      <w:r>
        <w:rPr>
          <w:rFonts w:hint="eastAsia" w:ascii="仿宋" w:hAnsi="仿宋" w:eastAsia="仿宋"/>
          <w:color w:val="auto"/>
          <w:sz w:val="28"/>
          <w:szCs w:val="28"/>
        </w:rPr>
        <w:t>人授权直接确定</w:t>
      </w:r>
      <w:r>
        <w:rPr>
          <w:rFonts w:hint="eastAsia" w:ascii="仿宋" w:hAnsi="仿宋" w:eastAsia="仿宋"/>
          <w:color w:val="auto"/>
          <w:sz w:val="28"/>
          <w:szCs w:val="28"/>
          <w:lang w:eastAsia="zh-CN"/>
        </w:rPr>
        <w:t>成交</w:t>
      </w:r>
      <w:r>
        <w:rPr>
          <w:rFonts w:hint="eastAsia" w:ascii="仿宋" w:hAnsi="仿宋" w:eastAsia="仿宋"/>
          <w:color w:val="auto"/>
          <w:sz w:val="28"/>
          <w:szCs w:val="28"/>
        </w:rPr>
        <w:t>人，但报价低于其成本的除外。综合评分相等时，以报价低的优先；报价也相等的，由</w:t>
      </w:r>
      <w:r>
        <w:rPr>
          <w:rFonts w:hint="eastAsia" w:ascii="仿宋" w:hAnsi="仿宋" w:eastAsia="仿宋"/>
          <w:color w:val="auto"/>
          <w:sz w:val="28"/>
          <w:szCs w:val="28"/>
          <w:lang w:eastAsia="zh-CN"/>
        </w:rPr>
        <w:t>比选</w:t>
      </w:r>
      <w:r>
        <w:rPr>
          <w:rFonts w:hint="eastAsia" w:ascii="仿宋" w:hAnsi="仿宋" w:eastAsia="仿宋"/>
          <w:color w:val="auto"/>
          <w:sz w:val="28"/>
          <w:szCs w:val="28"/>
        </w:rPr>
        <w:t>人自行确定。</w:t>
      </w:r>
    </w:p>
    <w:p>
      <w:pPr>
        <w:adjustRightInd w:val="0"/>
        <w:snapToGrid w:val="0"/>
        <w:spacing w:line="360" w:lineRule="auto"/>
        <w:ind w:firstLine="560" w:firstLineChars="200"/>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lang w:val="en-US" w:eastAsia="zh-CN"/>
        </w:rPr>
        <w:t>2.2</w:t>
      </w:r>
      <w:r>
        <w:rPr>
          <w:rFonts w:hint="eastAsia" w:ascii="仿宋_GB2312" w:hAnsi="宋体" w:eastAsia="仿宋_GB2312" w:cs="宋体"/>
          <w:color w:val="000000"/>
          <w:kern w:val="0"/>
          <w:sz w:val="28"/>
          <w:szCs w:val="28"/>
        </w:rPr>
        <w:t>递交</w:t>
      </w:r>
      <w:r>
        <w:rPr>
          <w:rFonts w:hint="eastAsia" w:ascii="仿宋_GB2312" w:hAnsi="宋体" w:eastAsia="仿宋_GB2312" w:cs="宋体"/>
          <w:color w:val="000000"/>
          <w:kern w:val="0"/>
          <w:sz w:val="28"/>
          <w:szCs w:val="28"/>
          <w:lang w:val="en-US" w:eastAsia="zh-CN"/>
        </w:rPr>
        <w:t>响应</w:t>
      </w:r>
      <w:r>
        <w:rPr>
          <w:rFonts w:hint="eastAsia" w:ascii="仿宋_GB2312" w:hAnsi="宋体" w:eastAsia="仿宋_GB2312" w:cs="宋体"/>
          <w:color w:val="000000"/>
          <w:kern w:val="0"/>
          <w:sz w:val="28"/>
          <w:szCs w:val="28"/>
        </w:rPr>
        <w:t>相应文件截止时，送达的</w:t>
      </w:r>
      <w:r>
        <w:rPr>
          <w:rFonts w:hint="eastAsia" w:ascii="仿宋_GB2312" w:hAnsi="宋体" w:eastAsia="仿宋_GB2312" w:cs="宋体"/>
          <w:color w:val="000000"/>
          <w:kern w:val="0"/>
          <w:sz w:val="28"/>
          <w:szCs w:val="28"/>
          <w:lang w:val="en-US" w:eastAsia="zh-CN"/>
        </w:rPr>
        <w:t>响应</w:t>
      </w:r>
      <w:r>
        <w:rPr>
          <w:rFonts w:hint="eastAsia" w:ascii="仿宋_GB2312" w:hAnsi="宋体" w:eastAsia="仿宋_GB2312" w:cs="宋体"/>
          <w:color w:val="000000"/>
          <w:kern w:val="0"/>
          <w:sz w:val="28"/>
          <w:szCs w:val="28"/>
        </w:rPr>
        <w:t>文件少于3个的，</w:t>
      </w:r>
      <w:r>
        <w:rPr>
          <w:rFonts w:hint="eastAsia" w:ascii="仿宋_GB2312" w:hAnsi="宋体" w:eastAsia="仿宋_GB2312" w:cs="宋体"/>
          <w:color w:val="000000"/>
          <w:kern w:val="0"/>
          <w:sz w:val="28"/>
          <w:szCs w:val="28"/>
          <w:lang w:val="en-US" w:eastAsia="zh-CN"/>
        </w:rPr>
        <w:t>即</w:t>
      </w:r>
      <w:r>
        <w:rPr>
          <w:rFonts w:hint="eastAsia" w:ascii="仿宋_GB2312" w:hAnsi="宋体" w:eastAsia="仿宋_GB2312" w:cs="宋体"/>
          <w:color w:val="000000"/>
          <w:kern w:val="0"/>
          <w:sz w:val="28"/>
          <w:szCs w:val="28"/>
        </w:rPr>
        <w:t>停止</w:t>
      </w:r>
      <w:r>
        <w:rPr>
          <w:rFonts w:hint="eastAsia" w:ascii="仿宋_GB2312" w:hAnsi="宋体" w:eastAsia="仿宋_GB2312" w:cs="宋体"/>
          <w:color w:val="000000"/>
          <w:kern w:val="0"/>
          <w:sz w:val="28"/>
          <w:szCs w:val="28"/>
          <w:lang w:val="en-US" w:eastAsia="zh-CN"/>
        </w:rPr>
        <w:t>比选</w:t>
      </w:r>
      <w:r>
        <w:rPr>
          <w:rFonts w:hint="eastAsia" w:ascii="仿宋_GB2312" w:hAnsi="宋体" w:eastAsia="仿宋_GB2312" w:cs="宋体"/>
          <w:color w:val="000000"/>
          <w:kern w:val="0"/>
          <w:sz w:val="28"/>
          <w:szCs w:val="28"/>
        </w:rPr>
        <w:t>活动，将递交的</w:t>
      </w:r>
      <w:r>
        <w:rPr>
          <w:rFonts w:hint="eastAsia" w:ascii="仿宋_GB2312" w:hAnsi="宋体" w:eastAsia="仿宋_GB2312" w:cs="宋体"/>
          <w:color w:val="000000"/>
          <w:kern w:val="0"/>
          <w:sz w:val="28"/>
          <w:szCs w:val="28"/>
          <w:lang w:val="en-US" w:eastAsia="zh-CN"/>
        </w:rPr>
        <w:t>响应</w:t>
      </w:r>
      <w:r>
        <w:rPr>
          <w:rFonts w:hint="eastAsia" w:ascii="仿宋_GB2312" w:hAnsi="宋体" w:eastAsia="仿宋_GB2312" w:cs="宋体"/>
          <w:color w:val="000000"/>
          <w:kern w:val="0"/>
          <w:sz w:val="28"/>
          <w:szCs w:val="28"/>
        </w:rPr>
        <w:t>文件退还</w:t>
      </w:r>
      <w:r>
        <w:rPr>
          <w:rFonts w:hint="eastAsia" w:ascii="仿宋_GB2312" w:hAnsi="宋体" w:eastAsia="仿宋_GB2312" w:cs="宋体"/>
          <w:color w:val="000000"/>
          <w:kern w:val="0"/>
          <w:sz w:val="28"/>
          <w:szCs w:val="28"/>
          <w:lang w:val="en-US" w:eastAsia="zh-CN"/>
        </w:rPr>
        <w:t>响应</w:t>
      </w:r>
      <w:r>
        <w:rPr>
          <w:rFonts w:hint="eastAsia" w:ascii="仿宋_GB2312" w:hAnsi="宋体" w:eastAsia="仿宋_GB2312" w:cs="宋体"/>
          <w:color w:val="000000"/>
          <w:kern w:val="0"/>
          <w:sz w:val="28"/>
          <w:szCs w:val="28"/>
        </w:rPr>
        <w:t>人，并重新组织</w:t>
      </w:r>
      <w:r>
        <w:rPr>
          <w:rFonts w:hint="eastAsia" w:ascii="仿宋_GB2312" w:hAnsi="宋体" w:eastAsia="仿宋_GB2312" w:cs="宋体"/>
          <w:color w:val="000000"/>
          <w:kern w:val="0"/>
          <w:sz w:val="28"/>
          <w:szCs w:val="28"/>
          <w:lang w:val="en-US" w:eastAsia="zh-CN"/>
        </w:rPr>
        <w:t>比选</w:t>
      </w:r>
      <w:r>
        <w:rPr>
          <w:rFonts w:hint="eastAsia" w:ascii="仿宋_GB2312" w:hAnsi="宋体" w:eastAsia="仿宋_GB2312" w:cs="宋体"/>
          <w:color w:val="000000"/>
          <w:kern w:val="0"/>
          <w:sz w:val="28"/>
          <w:szCs w:val="28"/>
        </w:rPr>
        <w:t>。重新</w:t>
      </w:r>
      <w:r>
        <w:rPr>
          <w:rFonts w:hint="eastAsia" w:ascii="仿宋_GB2312" w:hAnsi="宋体" w:eastAsia="仿宋_GB2312" w:cs="宋体"/>
          <w:color w:val="000000"/>
          <w:kern w:val="0"/>
          <w:sz w:val="28"/>
          <w:szCs w:val="28"/>
          <w:lang w:val="en-US" w:eastAsia="zh-CN"/>
        </w:rPr>
        <w:t>比选</w:t>
      </w:r>
      <w:r>
        <w:rPr>
          <w:rFonts w:hint="eastAsia" w:ascii="仿宋_GB2312" w:hAnsi="宋体" w:eastAsia="仿宋_GB2312" w:cs="宋体"/>
          <w:color w:val="000000"/>
          <w:kern w:val="0"/>
          <w:sz w:val="28"/>
          <w:szCs w:val="28"/>
        </w:rPr>
        <w:t>仍然不足3个单位的，</w:t>
      </w:r>
      <w:r>
        <w:rPr>
          <w:rFonts w:hint="eastAsia" w:ascii="仿宋_GB2312" w:hAnsi="宋体" w:eastAsia="仿宋_GB2312" w:cs="宋体"/>
          <w:color w:val="000000"/>
          <w:kern w:val="0"/>
          <w:sz w:val="28"/>
          <w:szCs w:val="28"/>
          <w:lang w:val="en-US" w:eastAsia="zh-CN"/>
        </w:rPr>
        <w:t>比选</w:t>
      </w:r>
      <w:r>
        <w:rPr>
          <w:rFonts w:hint="eastAsia" w:ascii="仿宋_GB2312" w:hAnsi="宋体" w:eastAsia="仿宋_GB2312" w:cs="宋体"/>
          <w:color w:val="000000"/>
          <w:kern w:val="0"/>
          <w:sz w:val="28"/>
          <w:szCs w:val="28"/>
        </w:rPr>
        <w:t>项目将可以继续进行</w:t>
      </w:r>
      <w:r>
        <w:rPr>
          <w:rFonts w:hint="eastAsia" w:ascii="仿宋_GB2312" w:hAnsi="宋体" w:eastAsia="仿宋_GB2312" w:cs="宋体"/>
          <w:color w:val="000000"/>
          <w:kern w:val="0"/>
          <w:sz w:val="28"/>
          <w:szCs w:val="28"/>
          <w:lang w:val="en-US" w:eastAsia="zh-CN"/>
        </w:rPr>
        <w:t>开标</w:t>
      </w:r>
      <w:r>
        <w:rPr>
          <w:rFonts w:hint="eastAsia" w:ascii="仿宋_GB2312" w:hAnsi="宋体" w:eastAsia="仿宋_GB2312" w:cs="宋体"/>
          <w:color w:val="000000"/>
          <w:kern w:val="0"/>
          <w:sz w:val="28"/>
          <w:szCs w:val="28"/>
        </w:rPr>
        <w:t>。</w:t>
      </w:r>
    </w:p>
    <w:p>
      <w:pPr>
        <w:adjustRightInd w:val="0"/>
        <w:snapToGrid w:val="0"/>
        <w:spacing w:line="360" w:lineRule="auto"/>
        <w:ind w:firstLine="570"/>
        <w:rPr>
          <w:rFonts w:hint="eastAsia" w:ascii="仿宋" w:hAnsi="仿宋" w:eastAsia="仿宋"/>
          <w:color w:val="auto"/>
          <w:sz w:val="28"/>
          <w:szCs w:val="28"/>
        </w:rPr>
      </w:pPr>
      <w:r>
        <w:rPr>
          <w:rFonts w:hint="eastAsia"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lang w:val="en-US" w:eastAsia="zh-CN"/>
        </w:rPr>
        <w:t>2.3</w:t>
      </w:r>
      <w:r>
        <w:rPr>
          <w:rFonts w:hint="eastAsia" w:ascii="仿宋_GB2312" w:hAnsi="宋体" w:eastAsia="仿宋_GB2312" w:cs="宋体"/>
          <w:color w:val="000000"/>
          <w:kern w:val="0"/>
          <w:sz w:val="28"/>
          <w:szCs w:val="28"/>
        </w:rPr>
        <w:t>如有项目因专业性及特殊性，导致有效</w:t>
      </w:r>
      <w:r>
        <w:rPr>
          <w:rFonts w:hint="eastAsia" w:ascii="仿宋_GB2312" w:hAnsi="宋体" w:eastAsia="仿宋_GB2312" w:cs="宋体"/>
          <w:color w:val="000000"/>
          <w:kern w:val="0"/>
          <w:sz w:val="28"/>
          <w:szCs w:val="28"/>
          <w:lang w:val="en-US" w:eastAsia="zh-CN"/>
        </w:rPr>
        <w:t>响应</w:t>
      </w:r>
      <w:r>
        <w:rPr>
          <w:rFonts w:hint="eastAsia" w:ascii="仿宋_GB2312" w:hAnsi="宋体" w:eastAsia="仿宋_GB2312" w:cs="宋体"/>
          <w:color w:val="000000"/>
          <w:kern w:val="0"/>
          <w:sz w:val="28"/>
          <w:szCs w:val="28"/>
        </w:rPr>
        <w:t>人不足3个的，评审委员会应当否决所有</w:t>
      </w:r>
      <w:r>
        <w:rPr>
          <w:rFonts w:hint="eastAsia" w:ascii="仿宋_GB2312" w:hAnsi="宋体" w:eastAsia="仿宋_GB2312" w:cs="宋体"/>
          <w:color w:val="000000"/>
          <w:kern w:val="0"/>
          <w:sz w:val="28"/>
          <w:szCs w:val="28"/>
          <w:lang w:val="en-US" w:eastAsia="zh-CN"/>
        </w:rPr>
        <w:t>响应</w:t>
      </w:r>
      <w:r>
        <w:rPr>
          <w:rFonts w:hint="eastAsia" w:ascii="仿宋_GB2312" w:hAnsi="宋体" w:eastAsia="仿宋_GB2312" w:cs="宋体"/>
          <w:color w:val="000000"/>
          <w:kern w:val="0"/>
          <w:sz w:val="28"/>
          <w:szCs w:val="28"/>
        </w:rPr>
        <w:t>人。但是有效</w:t>
      </w:r>
      <w:r>
        <w:rPr>
          <w:rFonts w:hint="eastAsia" w:ascii="仿宋_GB2312" w:hAnsi="宋体" w:eastAsia="仿宋_GB2312" w:cs="宋体"/>
          <w:color w:val="000000"/>
          <w:kern w:val="0"/>
          <w:sz w:val="28"/>
          <w:szCs w:val="28"/>
          <w:lang w:val="en-US" w:eastAsia="zh-CN"/>
        </w:rPr>
        <w:t>响应</w:t>
      </w:r>
      <w:r>
        <w:rPr>
          <w:rFonts w:hint="eastAsia" w:ascii="仿宋_GB2312" w:hAnsi="宋体" w:eastAsia="仿宋_GB2312" w:cs="宋体"/>
          <w:color w:val="000000"/>
          <w:kern w:val="0"/>
          <w:sz w:val="28"/>
          <w:szCs w:val="28"/>
        </w:rPr>
        <w:t>人的经济、技术等指标仍然具有市场竞争力，能够满足</w:t>
      </w:r>
      <w:r>
        <w:rPr>
          <w:rFonts w:hint="eastAsia" w:ascii="仿宋_GB2312" w:hAnsi="宋体" w:eastAsia="仿宋_GB2312" w:cs="宋体"/>
          <w:color w:val="000000"/>
          <w:kern w:val="0"/>
          <w:sz w:val="28"/>
          <w:szCs w:val="28"/>
          <w:lang w:val="en-US" w:eastAsia="zh-CN"/>
        </w:rPr>
        <w:t>比选</w:t>
      </w:r>
      <w:r>
        <w:rPr>
          <w:rFonts w:hint="eastAsia" w:ascii="仿宋_GB2312" w:hAnsi="宋体" w:eastAsia="仿宋_GB2312" w:cs="宋体"/>
          <w:color w:val="000000"/>
          <w:kern w:val="0"/>
          <w:sz w:val="28"/>
          <w:szCs w:val="28"/>
        </w:rPr>
        <w:t>文件要求的，</w:t>
      </w:r>
      <w:r>
        <w:rPr>
          <w:rFonts w:hint="eastAsia" w:ascii="仿宋_GB2312" w:hAnsi="宋体" w:eastAsia="仿宋_GB2312" w:cs="宋体"/>
          <w:color w:val="000000"/>
          <w:kern w:val="0"/>
          <w:sz w:val="28"/>
          <w:szCs w:val="28"/>
          <w:lang w:eastAsia="zh-CN"/>
        </w:rPr>
        <w:t>评审</w:t>
      </w:r>
      <w:r>
        <w:rPr>
          <w:rFonts w:hint="eastAsia" w:ascii="仿宋_GB2312" w:hAnsi="宋体" w:eastAsia="仿宋_GB2312" w:cs="宋体"/>
          <w:color w:val="000000"/>
          <w:kern w:val="0"/>
          <w:sz w:val="28"/>
          <w:szCs w:val="28"/>
        </w:rPr>
        <w:t>委员会可以继续</w:t>
      </w:r>
      <w:r>
        <w:rPr>
          <w:rFonts w:hint="eastAsia" w:ascii="仿宋_GB2312" w:hAnsi="宋体" w:eastAsia="仿宋_GB2312" w:cs="宋体"/>
          <w:color w:val="000000"/>
          <w:kern w:val="0"/>
          <w:sz w:val="28"/>
          <w:szCs w:val="28"/>
          <w:lang w:eastAsia="zh-CN"/>
        </w:rPr>
        <w:t>评审</w:t>
      </w:r>
      <w:r>
        <w:rPr>
          <w:rFonts w:hint="eastAsia" w:ascii="仿宋_GB2312" w:hAnsi="宋体" w:eastAsia="仿宋_GB2312" w:cs="宋体"/>
          <w:color w:val="000000"/>
          <w:kern w:val="0"/>
          <w:sz w:val="28"/>
          <w:szCs w:val="28"/>
        </w:rPr>
        <w:t>，根据符合采购需求、质量和服务，且</w:t>
      </w:r>
      <w:r>
        <w:rPr>
          <w:rFonts w:hint="eastAsia" w:ascii="仿宋_GB2312" w:hAnsi="宋体" w:eastAsia="仿宋_GB2312" w:cs="宋体"/>
          <w:color w:val="000000"/>
          <w:kern w:val="0"/>
          <w:sz w:val="28"/>
          <w:szCs w:val="28"/>
          <w:lang w:val="en-US" w:eastAsia="zh-CN"/>
        </w:rPr>
        <w:t>得分最高</w:t>
      </w:r>
      <w:r>
        <w:rPr>
          <w:rFonts w:hint="eastAsia" w:ascii="仿宋_GB2312" w:hAnsi="宋体" w:eastAsia="仿宋_GB2312" w:cs="宋体"/>
          <w:color w:val="000000"/>
          <w:kern w:val="0"/>
          <w:sz w:val="28"/>
          <w:szCs w:val="28"/>
        </w:rPr>
        <w:t>的原则确定</w:t>
      </w:r>
      <w:r>
        <w:rPr>
          <w:rFonts w:hint="eastAsia" w:ascii="仿宋_GB2312" w:hAnsi="宋体" w:eastAsia="仿宋_GB2312" w:cs="宋体"/>
          <w:color w:val="000000"/>
          <w:kern w:val="0"/>
          <w:sz w:val="28"/>
          <w:szCs w:val="28"/>
          <w:lang w:val="en-US" w:eastAsia="zh-CN"/>
        </w:rPr>
        <w:t>成交</w:t>
      </w:r>
      <w:r>
        <w:rPr>
          <w:rFonts w:hint="eastAsia" w:ascii="仿宋_GB2312" w:hAnsi="宋体" w:eastAsia="仿宋_GB2312" w:cs="宋体"/>
          <w:color w:val="000000"/>
          <w:kern w:val="0"/>
          <w:sz w:val="28"/>
          <w:szCs w:val="28"/>
        </w:rPr>
        <w:t>候选人。</w:t>
      </w:r>
    </w:p>
    <w:p>
      <w:pPr>
        <w:snapToGrid w:val="0"/>
        <w:spacing w:line="360" w:lineRule="auto"/>
        <w:rPr>
          <w:rFonts w:ascii="仿宋_GB2312" w:hAnsi="宋体" w:eastAsia="仿宋_GB2312"/>
          <w:b/>
          <w:color w:val="auto"/>
          <w:sz w:val="28"/>
          <w:szCs w:val="28"/>
        </w:rPr>
      </w:pPr>
      <w:r>
        <w:rPr>
          <w:rFonts w:hint="eastAsia" w:ascii="仿宋_GB2312" w:hAnsi="宋体" w:eastAsia="仿宋_GB2312" w:cs="宋体"/>
          <w:b/>
          <w:color w:val="auto"/>
          <w:kern w:val="0"/>
          <w:sz w:val="28"/>
          <w:szCs w:val="28"/>
        </w:rPr>
        <w:t>四、</w:t>
      </w:r>
      <w:r>
        <w:rPr>
          <w:rFonts w:hint="eastAsia" w:ascii="仿宋_GB2312" w:hAnsi="宋体" w:eastAsia="仿宋_GB2312"/>
          <w:b/>
          <w:color w:val="auto"/>
          <w:sz w:val="28"/>
          <w:szCs w:val="28"/>
          <w:lang w:val="en-US" w:eastAsia="zh-CN"/>
        </w:rPr>
        <w:t>比选</w:t>
      </w:r>
      <w:r>
        <w:rPr>
          <w:rFonts w:hint="eastAsia" w:ascii="仿宋_GB2312" w:hAnsi="宋体" w:eastAsia="仿宋_GB2312"/>
          <w:b/>
          <w:color w:val="auto"/>
          <w:sz w:val="28"/>
          <w:szCs w:val="28"/>
        </w:rPr>
        <w:t>文件发售的时间、地点：</w:t>
      </w:r>
    </w:p>
    <w:p>
      <w:pPr>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比选</w:t>
      </w:r>
      <w:r>
        <w:rPr>
          <w:rFonts w:hint="eastAsia" w:ascii="仿宋_GB2312" w:hAnsi="宋体" w:eastAsia="仿宋_GB2312"/>
          <w:color w:val="auto"/>
          <w:sz w:val="28"/>
          <w:szCs w:val="28"/>
        </w:rPr>
        <w:t>文件及相关资料于</w:t>
      </w:r>
      <w:r>
        <w:rPr>
          <w:rFonts w:ascii="仿宋_GB2312" w:hAnsi="宋体" w:eastAsia="仿宋_GB2312"/>
          <w:color w:val="auto"/>
          <w:sz w:val="28"/>
          <w:szCs w:val="28"/>
        </w:rPr>
        <w:t xml:space="preserve"> </w:t>
      </w:r>
      <w:r>
        <w:rPr>
          <w:rFonts w:ascii="仿宋_GB2312" w:eastAsia="仿宋_GB2312"/>
          <w:color w:val="auto"/>
          <w:sz w:val="28"/>
          <w:szCs w:val="28"/>
        </w:rPr>
        <w:t>20</w:t>
      </w:r>
      <w:r>
        <w:rPr>
          <w:rFonts w:hint="eastAsia" w:ascii="仿宋_GB2312" w:eastAsia="仿宋_GB2312"/>
          <w:color w:val="auto"/>
          <w:sz w:val="28"/>
          <w:szCs w:val="28"/>
          <w:lang w:val="en-US" w:eastAsia="zh-CN"/>
        </w:rPr>
        <w:t>20</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 xml:space="preserve">5 </w:t>
      </w:r>
      <w:r>
        <w:rPr>
          <w:rFonts w:hint="eastAsia" w:ascii="仿宋_GB2312" w:eastAsia="仿宋_GB2312"/>
          <w:color w:val="auto"/>
          <w:sz w:val="28"/>
          <w:szCs w:val="28"/>
        </w:rPr>
        <w:t>日</w:t>
      </w:r>
      <w:r>
        <w:rPr>
          <w:rFonts w:hint="eastAsia" w:ascii="仿宋_GB2312" w:hAnsi="宋体" w:eastAsia="仿宋_GB2312"/>
          <w:color w:val="auto"/>
          <w:sz w:val="28"/>
          <w:szCs w:val="28"/>
        </w:rPr>
        <w:t>在重庆机场集团有限公司</w:t>
      </w:r>
      <w:r>
        <w:rPr>
          <w:rFonts w:hint="eastAsia" w:ascii="仿宋_GB2312" w:hAnsi="宋体" w:eastAsia="仿宋_GB2312"/>
          <w:color w:val="auto"/>
          <w:sz w:val="28"/>
          <w:szCs w:val="28"/>
          <w:lang w:val="en-US" w:eastAsia="zh-CN"/>
        </w:rPr>
        <w:t>官网以通知附件形式</w:t>
      </w:r>
      <w:r>
        <w:rPr>
          <w:rFonts w:hint="eastAsia" w:ascii="仿宋_GB2312" w:hAnsi="宋体" w:eastAsia="仿宋_GB2312"/>
          <w:color w:val="auto"/>
          <w:sz w:val="28"/>
          <w:szCs w:val="28"/>
        </w:rPr>
        <w:t>发放，每份售价为</w:t>
      </w:r>
      <w:r>
        <w:rPr>
          <w:rFonts w:ascii="仿宋_GB2312" w:hAnsi="宋体" w:eastAsia="仿宋_GB2312"/>
          <w:color w:val="auto"/>
          <w:sz w:val="28"/>
          <w:szCs w:val="28"/>
        </w:rPr>
        <w:t xml:space="preserve"> 00.00 </w:t>
      </w:r>
      <w:r>
        <w:rPr>
          <w:rFonts w:hint="eastAsia" w:ascii="仿宋_GB2312" w:hAnsi="宋体" w:eastAsia="仿宋_GB2312"/>
          <w:color w:val="auto"/>
          <w:sz w:val="28"/>
          <w:szCs w:val="28"/>
        </w:rPr>
        <w:t>元。</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lang w:val="en-US" w:eastAsia="zh-CN"/>
        </w:rPr>
        <w:t>五</w:t>
      </w:r>
      <w:r>
        <w:rPr>
          <w:rFonts w:hint="eastAsia" w:ascii="仿宋_GB2312" w:hAnsi="宋体" w:eastAsia="仿宋_GB2312" w:cs="Arial"/>
          <w:b/>
          <w:color w:val="auto"/>
          <w:sz w:val="28"/>
          <w:szCs w:val="28"/>
        </w:rPr>
        <w:t>、支付方式：</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送货验收合格支付</w:t>
      </w:r>
      <w:r>
        <w:rPr>
          <w:rFonts w:hint="eastAsia" w:ascii="仿宋_GB2312" w:eastAsia="仿宋_GB2312"/>
          <w:color w:val="auto"/>
          <w:sz w:val="28"/>
          <w:szCs w:val="28"/>
        </w:rPr>
        <w:t>全部货款</w:t>
      </w:r>
      <w:r>
        <w:rPr>
          <w:rFonts w:hint="eastAsia" w:ascii="仿宋_GB2312" w:eastAsia="仿宋_GB2312"/>
          <w:color w:val="auto"/>
          <w:sz w:val="28"/>
          <w:szCs w:val="28"/>
          <w:lang w:val="zh-CN"/>
        </w:rPr>
        <w:t>。</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lang w:val="en-US" w:eastAsia="zh-CN"/>
        </w:rPr>
        <w:t>六</w:t>
      </w:r>
      <w:r>
        <w:rPr>
          <w:rFonts w:hint="eastAsia" w:ascii="仿宋_GB2312" w:hAnsi="宋体" w:eastAsia="仿宋_GB2312" w:cs="Arial"/>
          <w:b/>
          <w:color w:val="auto"/>
          <w:sz w:val="28"/>
          <w:szCs w:val="28"/>
        </w:rPr>
        <w:t>、到货/工期时间：</w:t>
      </w:r>
    </w:p>
    <w:p>
      <w:pPr>
        <w:spacing w:line="360" w:lineRule="auto"/>
        <w:ind w:firstLine="560" w:firstLineChars="200"/>
        <w:rPr>
          <w:rFonts w:ascii="仿宋_GB2312" w:hAnsi="宋体" w:eastAsia="仿宋_GB2312" w:cs="Arial"/>
          <w:color w:val="auto"/>
          <w:sz w:val="28"/>
          <w:szCs w:val="28"/>
        </w:rPr>
      </w:pPr>
      <w:r>
        <w:rPr>
          <w:rFonts w:hint="eastAsia" w:ascii="仿宋_GB2312" w:hAnsi="宋体" w:eastAsia="仿宋_GB2312" w:cs="Arial"/>
          <w:color w:val="auto"/>
          <w:sz w:val="28"/>
          <w:szCs w:val="28"/>
          <w:lang w:val="en-US" w:eastAsia="zh-CN"/>
        </w:rPr>
        <w:t>60</w:t>
      </w:r>
      <w:r>
        <w:rPr>
          <w:rFonts w:hint="eastAsia" w:ascii="仿宋_GB2312" w:hAnsi="宋体" w:eastAsia="仿宋_GB2312" w:cs="Arial"/>
          <w:color w:val="auto"/>
          <w:sz w:val="28"/>
          <w:szCs w:val="28"/>
        </w:rPr>
        <w:t>个自然日</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lang w:val="en-US" w:eastAsia="zh-CN"/>
        </w:rPr>
        <w:t>七</w:t>
      </w:r>
      <w:r>
        <w:rPr>
          <w:rFonts w:hint="eastAsia" w:ascii="仿宋_GB2312" w:hAnsi="宋体" w:eastAsia="仿宋_GB2312" w:cs="Arial"/>
          <w:b/>
          <w:color w:val="auto"/>
          <w:sz w:val="28"/>
          <w:szCs w:val="28"/>
        </w:rPr>
        <w:t>、质保期：</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两年及以上</w:t>
      </w:r>
    </w:p>
    <w:p>
      <w:pPr>
        <w:widowControl/>
        <w:adjustRightInd w:val="0"/>
        <w:snapToGrid w:val="0"/>
        <w:spacing w:line="360" w:lineRule="auto"/>
        <w:jc w:val="left"/>
        <w:textAlignment w:val="bottom"/>
        <w:rPr>
          <w:rFonts w:ascii="仿宋_GB2312" w:hAnsi="宋体" w:eastAsia="仿宋_GB2312" w:cs="Arial"/>
          <w:color w:val="auto"/>
          <w:sz w:val="28"/>
          <w:szCs w:val="28"/>
        </w:rPr>
      </w:pPr>
      <w:r>
        <w:rPr>
          <w:rFonts w:hint="eastAsia" w:ascii="仿宋_GB2312" w:hAnsi="宋体" w:eastAsia="仿宋_GB2312" w:cs="Arial"/>
          <w:b/>
          <w:color w:val="auto"/>
          <w:sz w:val="28"/>
          <w:szCs w:val="28"/>
          <w:lang w:val="en-US" w:eastAsia="zh-CN"/>
        </w:rPr>
        <w:t>八</w:t>
      </w:r>
      <w:r>
        <w:rPr>
          <w:rFonts w:hint="eastAsia" w:ascii="仿宋_GB2312" w:hAnsi="宋体" w:eastAsia="仿宋_GB2312" w:cs="Arial"/>
          <w:b/>
          <w:color w:val="auto"/>
          <w:sz w:val="28"/>
          <w:szCs w:val="28"/>
        </w:rPr>
        <w:t>、</w:t>
      </w:r>
      <w:r>
        <w:rPr>
          <w:rFonts w:hint="eastAsia" w:ascii="仿宋_GB2312" w:eastAsia="仿宋_GB2312" w:cs="宋体"/>
          <w:b/>
          <w:color w:val="auto"/>
          <w:kern w:val="0"/>
          <w:sz w:val="28"/>
          <w:szCs w:val="28"/>
        </w:rPr>
        <w:t>报价文件的编制和提交：</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en-US" w:eastAsia="zh-CN"/>
        </w:rPr>
        <w:t>8</w:t>
      </w:r>
      <w:r>
        <w:rPr>
          <w:rFonts w:ascii="仿宋_GB2312" w:eastAsia="仿宋_GB2312"/>
          <w:color w:val="auto"/>
          <w:sz w:val="28"/>
          <w:szCs w:val="28"/>
          <w:lang w:val="zh-CN"/>
        </w:rPr>
        <w:t>.1</w:t>
      </w:r>
      <w:r>
        <w:rPr>
          <w:rFonts w:hint="eastAsia" w:ascii="仿宋_GB2312" w:eastAsia="仿宋_GB2312"/>
          <w:color w:val="auto"/>
          <w:sz w:val="28"/>
          <w:szCs w:val="28"/>
          <w:lang w:val="zh-CN"/>
        </w:rPr>
        <w:t>供应商应当按照</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lang w:val="zh-CN"/>
        </w:rPr>
        <w:t>文件的要求编制</w:t>
      </w:r>
      <w:r>
        <w:rPr>
          <w:rFonts w:hint="eastAsia" w:ascii="仿宋_GB2312" w:eastAsia="仿宋_GB2312"/>
          <w:color w:val="auto"/>
          <w:sz w:val="28"/>
          <w:szCs w:val="28"/>
          <w:lang w:val="en-US" w:eastAsia="zh-CN"/>
        </w:rPr>
        <w:t>响应</w:t>
      </w:r>
      <w:r>
        <w:rPr>
          <w:rFonts w:hint="eastAsia" w:ascii="仿宋_GB2312" w:eastAsia="仿宋_GB2312"/>
          <w:color w:val="auto"/>
          <w:sz w:val="28"/>
          <w:szCs w:val="28"/>
          <w:lang w:val="zh-CN"/>
        </w:rPr>
        <w:t>文件，</w:t>
      </w:r>
      <w:r>
        <w:rPr>
          <w:rFonts w:hint="eastAsia" w:ascii="仿宋_GB2312" w:eastAsia="仿宋_GB2312"/>
          <w:color w:val="auto"/>
          <w:sz w:val="28"/>
          <w:szCs w:val="28"/>
          <w:lang w:val="en-US" w:eastAsia="zh-CN"/>
        </w:rPr>
        <w:t>响应</w:t>
      </w:r>
      <w:r>
        <w:rPr>
          <w:rFonts w:hint="eastAsia" w:ascii="仿宋_GB2312" w:eastAsia="仿宋_GB2312"/>
          <w:color w:val="auto"/>
          <w:sz w:val="28"/>
          <w:szCs w:val="28"/>
          <w:lang w:val="zh-CN"/>
        </w:rPr>
        <w:t>文件应当对</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lang w:val="zh-CN"/>
        </w:rPr>
        <w:t>文件提出的要求和条件作出实质性应答。</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en-US" w:eastAsia="zh-CN"/>
        </w:rPr>
        <w:t>8</w:t>
      </w:r>
      <w:r>
        <w:rPr>
          <w:rFonts w:ascii="仿宋_GB2312" w:eastAsia="仿宋_GB2312"/>
          <w:color w:val="auto"/>
          <w:sz w:val="28"/>
          <w:szCs w:val="28"/>
          <w:lang w:val="zh-CN"/>
        </w:rPr>
        <w:t>.2</w:t>
      </w:r>
      <w:r>
        <w:rPr>
          <w:rFonts w:hint="eastAsia" w:ascii="仿宋_GB2312" w:eastAsia="仿宋_GB2312"/>
          <w:color w:val="auto"/>
          <w:sz w:val="28"/>
          <w:szCs w:val="28"/>
          <w:lang w:val="en-US" w:eastAsia="zh-CN"/>
        </w:rPr>
        <w:t>响应</w:t>
      </w:r>
      <w:r>
        <w:rPr>
          <w:rFonts w:hint="eastAsia" w:ascii="仿宋_GB2312" w:eastAsia="仿宋_GB2312"/>
          <w:color w:val="auto"/>
          <w:sz w:val="28"/>
          <w:szCs w:val="28"/>
          <w:lang w:val="zh-CN"/>
        </w:rPr>
        <w:t>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lang w:val="zh-CN"/>
        </w:rPr>
        <w:t>.2.1封面。</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lang w:val="zh-CN"/>
        </w:rPr>
        <w:t>.2.2加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的报价单</w:t>
      </w:r>
      <w:r>
        <w:rPr>
          <w:rFonts w:hint="eastAsia" w:ascii="仿宋_GB2312" w:eastAsia="仿宋_GB2312"/>
          <w:color w:val="auto"/>
          <w:sz w:val="28"/>
          <w:szCs w:val="28"/>
          <w:lang w:val="en-US" w:eastAsia="zh-CN"/>
        </w:rPr>
        <w:t>和分项报价表</w:t>
      </w:r>
      <w:r>
        <w:rPr>
          <w:rFonts w:hint="eastAsia" w:ascii="仿宋_GB2312" w:eastAsia="仿宋_GB2312"/>
          <w:color w:val="auto"/>
          <w:sz w:val="28"/>
          <w:szCs w:val="28"/>
          <w:lang w:val="zh-CN"/>
        </w:rPr>
        <w:t>及声明。</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lang w:val="zh-CN"/>
        </w:rPr>
        <w:t>.2.3技术部分。主要包括拟提供货物和服务的主要技术指标和性能的详细说明、详细的交货清单、货物安装、验收标准、技术资料，以及必须的备件和专用工具清单等。如果提供的货物和服务与</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lang w:val="zh-CN"/>
        </w:rPr>
        <w:t>文件要求有偏差，必须详细说明。</w:t>
      </w:r>
      <w:r>
        <w:rPr>
          <w:rFonts w:hint="eastAsia" w:ascii="仿宋_GB2312" w:hAnsi="宋体" w:eastAsia="仿宋_GB2312" w:cs="Arial"/>
          <w:color w:val="auto"/>
          <w:sz w:val="28"/>
          <w:szCs w:val="28"/>
        </w:rPr>
        <w:t>须经</w:t>
      </w:r>
      <w:r>
        <w:rPr>
          <w:rFonts w:hint="eastAsia" w:ascii="仿宋_GB2312" w:hAnsi="宋体" w:eastAsia="仿宋_GB2312" w:cs="Arial"/>
          <w:color w:val="auto"/>
          <w:sz w:val="28"/>
          <w:szCs w:val="28"/>
          <w:lang w:val="en-US" w:eastAsia="zh-CN"/>
        </w:rPr>
        <w:t>评审</w:t>
      </w:r>
      <w:r>
        <w:rPr>
          <w:rFonts w:hint="eastAsia" w:ascii="仿宋_GB2312" w:hAnsi="宋体" w:eastAsia="仿宋_GB2312" w:cs="Arial"/>
          <w:color w:val="auto"/>
          <w:sz w:val="28"/>
          <w:szCs w:val="28"/>
        </w:rPr>
        <w:t>小组评定和采购人许可，才能作为供应商实质性响应。</w:t>
      </w:r>
      <w:r>
        <w:rPr>
          <w:rFonts w:ascii="仿宋_GB2312" w:hAnsi="宋体" w:eastAsia="仿宋_GB2312" w:cs="Arial"/>
          <w:color w:val="auto"/>
          <w:sz w:val="28"/>
          <w:szCs w:val="28"/>
        </w:rPr>
        <w:t>(</w:t>
      </w:r>
      <w:r>
        <w:rPr>
          <w:rFonts w:hint="eastAsia" w:ascii="仿宋_GB2312" w:hAnsi="宋体" w:eastAsia="仿宋_GB2312" w:cs="Arial"/>
          <w:color w:val="auto"/>
          <w:sz w:val="28"/>
          <w:szCs w:val="28"/>
        </w:rPr>
        <w:t>表格自制</w:t>
      </w:r>
      <w:r>
        <w:rPr>
          <w:rFonts w:ascii="仿宋_GB2312" w:hAnsi="宋体" w:eastAsia="仿宋_GB2312" w:cs="Arial"/>
          <w:color w:val="auto"/>
          <w:sz w:val="28"/>
          <w:szCs w:val="28"/>
        </w:rPr>
        <w:t>)</w:t>
      </w:r>
    </w:p>
    <w:p>
      <w:pPr>
        <w:widowControl/>
        <w:ind w:firstLine="560" w:firstLineChars="200"/>
        <w:jc w:val="left"/>
        <w:rPr>
          <w:rFonts w:ascii="仿宋_GB2312" w:eastAsia="仿宋_GB2312"/>
          <w:color w:val="auto"/>
          <w:sz w:val="28"/>
          <w:szCs w:val="28"/>
          <w:lang w:val="zh-CN"/>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lang w:val="zh-CN"/>
        </w:rPr>
        <w:t>.2.4报价部分。供应商应按照</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lang w:val="zh-CN"/>
        </w:rPr>
        <w:t>文件要求报出拟提供货物和服务的品牌、规格、产地、单价、总价等详细内容，各项报价应包括拟提供货物的运输、安装、调试、相关税金，以及培训和服务等全部费用，报价分为含</w:t>
      </w:r>
      <w:r>
        <w:rPr>
          <w:rFonts w:hint="eastAsia" w:ascii="仿宋_GB2312" w:eastAsia="仿宋_GB2312"/>
          <w:color w:val="auto"/>
          <w:sz w:val="28"/>
          <w:szCs w:val="28"/>
          <w:lang w:val="en-US" w:eastAsia="zh-CN"/>
        </w:rPr>
        <w:t>税</w:t>
      </w:r>
      <w:r>
        <w:rPr>
          <w:rFonts w:hint="eastAsia" w:ascii="仿宋_GB2312" w:eastAsia="仿宋_GB2312"/>
          <w:color w:val="auto"/>
          <w:sz w:val="28"/>
          <w:szCs w:val="28"/>
          <w:lang w:val="zh-CN"/>
        </w:rPr>
        <w:t>报价和不含税报价，增值税税率单列。（报价表格自制）</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lang w:val="zh-CN"/>
        </w:rPr>
        <w:t>.2.5商务部分。主要包括营业执照、强制性认证证明材料、厂家授权文件，业绩要求的合同材料等资格证明文件（复印件），法人代表委托书（原件）等。</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lang w:val="zh-CN"/>
        </w:rPr>
        <w:t>.2.6</w:t>
      </w:r>
      <w:r>
        <w:rPr>
          <w:rFonts w:hint="eastAsia" w:ascii="仿宋_GB2312" w:eastAsia="仿宋_GB2312"/>
          <w:color w:val="auto"/>
          <w:sz w:val="28"/>
          <w:szCs w:val="28"/>
          <w:lang w:val="en-US" w:eastAsia="zh-CN"/>
        </w:rPr>
        <w:t>响应</w:t>
      </w:r>
      <w:r>
        <w:rPr>
          <w:rFonts w:hint="eastAsia" w:ascii="仿宋_GB2312" w:eastAsia="仿宋_GB2312"/>
          <w:color w:val="auto"/>
          <w:sz w:val="28"/>
          <w:szCs w:val="28"/>
          <w:lang w:val="zh-CN"/>
        </w:rPr>
        <w:t>文件一式2份，其中正本1份，副本1份。</w:t>
      </w:r>
    </w:p>
    <w:p>
      <w:pPr>
        <w:autoSpaceDE w:val="0"/>
        <w:autoSpaceDN w:val="0"/>
        <w:adjustRightInd w:val="0"/>
        <w:spacing w:line="360" w:lineRule="auto"/>
        <w:rPr>
          <w:rFonts w:ascii="仿宋_GB2312" w:eastAsia="仿宋_GB2312"/>
          <w:color w:val="auto"/>
          <w:sz w:val="28"/>
          <w:szCs w:val="28"/>
          <w:lang w:val="zh-CN"/>
        </w:rPr>
      </w:pPr>
      <w:r>
        <w:rPr>
          <w:rFonts w:hint="eastAsia" w:ascii="仿宋_GB2312" w:eastAsia="仿宋_GB2312"/>
          <w:b/>
          <w:color w:val="auto"/>
          <w:sz w:val="28"/>
          <w:szCs w:val="28"/>
          <w:lang w:val="en-US" w:eastAsia="zh-CN"/>
        </w:rPr>
        <w:t>九</w:t>
      </w:r>
      <w:r>
        <w:rPr>
          <w:rFonts w:hint="eastAsia" w:ascii="仿宋_GB2312" w:eastAsia="仿宋_GB2312"/>
          <w:b/>
          <w:color w:val="auto"/>
          <w:sz w:val="28"/>
          <w:szCs w:val="28"/>
          <w:lang w:val="zh-CN"/>
        </w:rPr>
        <w:t>、备注：</w:t>
      </w:r>
    </w:p>
    <w:p>
      <w:pPr>
        <w:autoSpaceDE w:val="0"/>
        <w:autoSpaceDN w:val="0"/>
        <w:adjustRightInd w:val="0"/>
        <w:spacing w:line="360" w:lineRule="auto"/>
        <w:ind w:firstLine="560" w:firstLineChars="200"/>
        <w:rPr>
          <w:rFonts w:hint="eastAsia" w:ascii="仿宋" w:hAnsi="仿宋" w:eastAsia="仿宋"/>
          <w:color w:val="auto"/>
          <w:sz w:val="28"/>
          <w:szCs w:val="28"/>
          <w:lang w:val="zh-CN"/>
        </w:rPr>
      </w:pPr>
      <w:r>
        <w:rPr>
          <w:rFonts w:hint="eastAsia" w:ascii="仿宋" w:hAnsi="仿宋" w:eastAsia="仿宋"/>
          <w:color w:val="auto"/>
          <w:sz w:val="28"/>
          <w:szCs w:val="28"/>
          <w:lang w:val="en-US" w:eastAsia="zh-CN"/>
        </w:rPr>
        <w:t>9</w:t>
      </w:r>
      <w:r>
        <w:rPr>
          <w:rFonts w:ascii="仿宋" w:hAnsi="仿宋" w:eastAsia="仿宋"/>
          <w:color w:val="auto"/>
          <w:sz w:val="28"/>
          <w:szCs w:val="28"/>
          <w:lang w:val="zh-CN"/>
        </w:rPr>
        <w:t>.1</w:t>
      </w:r>
      <w:r>
        <w:rPr>
          <w:rFonts w:hint="eastAsia" w:ascii="仿宋" w:hAnsi="仿宋" w:eastAsia="仿宋"/>
          <w:color w:val="auto"/>
          <w:sz w:val="28"/>
          <w:szCs w:val="28"/>
          <w:lang w:val="en-US" w:eastAsia="zh-CN"/>
        </w:rPr>
        <w:t>响应文件作废的规定：</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9.1.1响应文件散装或者活页装订的。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9.1.2响应项目资质不符或超出经营范围的；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9.1.3有串通响应或弄虚作假或有其他违法行为的；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9.1.4响应文件无盖章无有效授权书的；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9.1.5未按规定的格式填写，内容不全或关键字迹模糊、无法辨认的；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9.1.6未按比选要求密封的；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9.1.7响应文件正副本不一致的；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9.1.8未按比选文件要求提供相关材料的；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9.1.9未按比选文件要求提供样品或产品小样的；</w:t>
      </w:r>
    </w:p>
    <w:p>
      <w:pPr>
        <w:autoSpaceDE w:val="0"/>
        <w:autoSpaceDN w:val="0"/>
        <w:adjustRightInd w:val="0"/>
        <w:spacing w:line="360" w:lineRule="auto"/>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9.1.10评审委员会审查发现响应文件未能对比选文件提出的所有实质性要求和条件作出响应的。</w:t>
      </w:r>
    </w:p>
    <w:p>
      <w:pPr>
        <w:widowControl/>
        <w:adjustRightInd w:val="0"/>
        <w:snapToGrid w:val="0"/>
        <w:spacing w:line="360" w:lineRule="auto"/>
        <w:ind w:firstLine="560" w:firstLineChars="200"/>
        <w:jc w:val="left"/>
        <w:textAlignment w:val="bottom"/>
        <w:rPr>
          <w:rFonts w:ascii="仿宋_GB2312" w:eastAsia="仿宋_GB2312" w:cs="宋体"/>
          <w:color w:val="auto"/>
          <w:kern w:val="0"/>
          <w:sz w:val="28"/>
          <w:szCs w:val="28"/>
        </w:rPr>
      </w:pPr>
      <w:r>
        <w:rPr>
          <w:rFonts w:hint="eastAsia" w:ascii="仿宋_GB2312" w:eastAsia="仿宋_GB2312" w:cs="宋体"/>
          <w:color w:val="auto"/>
          <w:kern w:val="0"/>
          <w:sz w:val="28"/>
          <w:szCs w:val="28"/>
          <w:lang w:val="en-US" w:eastAsia="zh-CN"/>
        </w:rPr>
        <w:t>9</w:t>
      </w:r>
      <w:r>
        <w:rPr>
          <w:rFonts w:ascii="仿宋_GB2312" w:eastAsia="仿宋_GB2312" w:cs="宋体"/>
          <w:color w:val="auto"/>
          <w:kern w:val="0"/>
          <w:sz w:val="28"/>
          <w:szCs w:val="28"/>
        </w:rPr>
        <w:t>.</w:t>
      </w:r>
      <w:r>
        <w:rPr>
          <w:rFonts w:hint="eastAsia" w:ascii="仿宋_GB2312" w:eastAsia="仿宋_GB2312" w:cs="宋体"/>
          <w:color w:val="auto"/>
          <w:kern w:val="0"/>
          <w:sz w:val="28"/>
          <w:szCs w:val="28"/>
        </w:rPr>
        <w:t>2</w:t>
      </w:r>
      <w:r>
        <w:rPr>
          <w:rFonts w:hint="eastAsia" w:ascii="仿宋_GB2312" w:eastAsia="仿宋_GB2312" w:cs="宋体"/>
          <w:color w:val="auto"/>
          <w:kern w:val="0"/>
          <w:sz w:val="28"/>
          <w:szCs w:val="28"/>
          <w:lang w:val="en-US" w:eastAsia="zh-CN"/>
        </w:rPr>
        <w:t>响应</w:t>
      </w:r>
      <w:r>
        <w:rPr>
          <w:rFonts w:hint="eastAsia" w:ascii="仿宋_GB2312" w:eastAsia="仿宋_GB2312" w:cs="宋体"/>
          <w:color w:val="auto"/>
          <w:kern w:val="0"/>
          <w:sz w:val="28"/>
          <w:szCs w:val="28"/>
        </w:rPr>
        <w:t>文件必须在</w:t>
      </w:r>
      <w:r>
        <w:rPr>
          <w:rFonts w:ascii="仿宋_GB2312" w:hAnsi="宋体" w:eastAsia="仿宋_GB2312" w:cs="宋体"/>
          <w:color w:val="auto"/>
          <w:kern w:val="0"/>
          <w:sz w:val="28"/>
          <w:szCs w:val="28"/>
        </w:rPr>
        <w:t>20</w:t>
      </w:r>
      <w:r>
        <w:rPr>
          <w:rFonts w:hint="eastAsia" w:ascii="仿宋_GB2312" w:hAnsi="宋体" w:eastAsia="仿宋_GB2312" w:cs="宋体"/>
          <w:color w:val="auto"/>
          <w:kern w:val="0"/>
          <w:sz w:val="28"/>
          <w:szCs w:val="28"/>
          <w:lang w:val="en-US" w:eastAsia="zh-CN"/>
        </w:rPr>
        <w:t>20</w:t>
      </w:r>
      <w:r>
        <w:rPr>
          <w:rFonts w:hint="eastAsia" w:ascii="仿宋_GB2312" w:eastAsia="仿宋_GB2312" w:cs="宋体"/>
          <w:color w:val="auto"/>
          <w:kern w:val="0"/>
          <w:sz w:val="28"/>
          <w:szCs w:val="28"/>
        </w:rPr>
        <w:t>年</w:t>
      </w:r>
      <w:r>
        <w:rPr>
          <w:rFonts w:hint="eastAsia" w:ascii="仿宋_GB2312" w:eastAsia="仿宋_GB2312" w:cs="宋体"/>
          <w:color w:val="auto"/>
          <w:kern w:val="0"/>
          <w:sz w:val="28"/>
          <w:szCs w:val="28"/>
          <w:lang w:val="en-US" w:eastAsia="zh-CN"/>
        </w:rPr>
        <w:t>8</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18</w:t>
      </w:r>
      <w:r>
        <w:rPr>
          <w:rFonts w:hint="eastAsia" w:ascii="仿宋_GB2312" w:eastAsia="仿宋_GB2312"/>
          <w:color w:val="auto"/>
          <w:sz w:val="28"/>
          <w:szCs w:val="28"/>
        </w:rPr>
        <w:t>日</w:t>
      </w:r>
      <w:r>
        <w:rPr>
          <w:rFonts w:hint="eastAsia" w:ascii="仿宋_GB2312" w:eastAsia="仿宋_GB2312"/>
          <w:color w:val="auto"/>
          <w:sz w:val="28"/>
          <w:szCs w:val="28"/>
          <w:lang w:val="en-US" w:eastAsia="zh-CN"/>
        </w:rPr>
        <w:t>14:30</w:t>
      </w:r>
      <w:r>
        <w:rPr>
          <w:rFonts w:hint="eastAsia" w:ascii="仿宋_GB2312" w:eastAsia="仿宋_GB2312" w:cs="宋体"/>
          <w:color w:val="auto"/>
          <w:kern w:val="0"/>
          <w:sz w:val="28"/>
          <w:szCs w:val="28"/>
        </w:rPr>
        <w:t>时前送到重庆机场有限公司</w:t>
      </w:r>
      <w:r>
        <w:rPr>
          <w:rFonts w:hint="eastAsia" w:ascii="仿宋_GB2312" w:eastAsia="仿宋_GB2312" w:cs="宋体"/>
          <w:color w:val="auto"/>
          <w:kern w:val="0"/>
          <w:sz w:val="28"/>
          <w:szCs w:val="28"/>
          <w:lang w:val="en-US" w:eastAsia="zh-CN"/>
        </w:rPr>
        <w:t>消防护卫部</w:t>
      </w:r>
      <w:r>
        <w:rPr>
          <w:rFonts w:hint="eastAsia" w:ascii="仿宋_GB2312" w:eastAsia="仿宋_GB2312" w:cs="宋体"/>
          <w:color w:val="auto"/>
          <w:kern w:val="0"/>
          <w:sz w:val="28"/>
          <w:szCs w:val="28"/>
        </w:rPr>
        <w:t>办公楼</w:t>
      </w:r>
      <w:r>
        <w:rPr>
          <w:rFonts w:hint="eastAsia" w:ascii="仿宋_GB2312" w:eastAsia="仿宋_GB2312" w:cs="宋体"/>
          <w:color w:val="auto"/>
          <w:kern w:val="0"/>
          <w:sz w:val="28"/>
          <w:szCs w:val="28"/>
          <w:lang w:val="en-US" w:eastAsia="zh-CN"/>
        </w:rPr>
        <w:t>210</w:t>
      </w:r>
      <w:r>
        <w:rPr>
          <w:rFonts w:hint="eastAsia" w:ascii="仿宋_GB2312" w:eastAsia="仿宋_GB2312" w:cs="宋体"/>
          <w:color w:val="auto"/>
          <w:kern w:val="0"/>
          <w:sz w:val="28"/>
          <w:szCs w:val="28"/>
        </w:rPr>
        <w:t>室，过期不予受理。</w:t>
      </w:r>
    </w:p>
    <w:p>
      <w:pPr>
        <w:autoSpaceDE w:val="0"/>
        <w:autoSpaceDN w:val="0"/>
        <w:adjustRightInd w:val="0"/>
        <w:snapToGrid w:val="0"/>
        <w:spacing w:line="360" w:lineRule="auto"/>
        <w:ind w:firstLine="551" w:firstLineChars="197"/>
        <w:textAlignment w:val="bottom"/>
        <w:rPr>
          <w:rFonts w:ascii="仿宋_GB2312" w:hAnsi="宋体" w:eastAsia="仿宋_GB2312"/>
          <w:color w:val="auto"/>
          <w:sz w:val="28"/>
          <w:szCs w:val="28"/>
        </w:rPr>
      </w:pPr>
      <w:r>
        <w:rPr>
          <w:rFonts w:hint="eastAsia" w:ascii="仿宋_GB2312" w:eastAsia="仿宋_GB2312" w:cs="宋体"/>
          <w:color w:val="auto"/>
          <w:kern w:val="0"/>
          <w:sz w:val="28"/>
          <w:szCs w:val="28"/>
          <w:lang w:val="en-US" w:eastAsia="zh-CN"/>
        </w:rPr>
        <w:t>9</w:t>
      </w:r>
      <w:r>
        <w:rPr>
          <w:rFonts w:ascii="仿宋_GB2312" w:eastAsia="仿宋_GB2312" w:cs="宋体"/>
          <w:color w:val="auto"/>
          <w:kern w:val="0"/>
          <w:sz w:val="28"/>
          <w:szCs w:val="28"/>
        </w:rPr>
        <w:t>.</w:t>
      </w:r>
      <w:r>
        <w:rPr>
          <w:rFonts w:hint="eastAsia" w:ascii="仿宋_GB2312" w:eastAsia="仿宋_GB2312" w:cs="宋体"/>
          <w:color w:val="auto"/>
          <w:kern w:val="0"/>
          <w:sz w:val="28"/>
          <w:szCs w:val="28"/>
        </w:rPr>
        <w:t>3封面上须注明“项目名称”及“</w:t>
      </w:r>
      <w:r>
        <w:rPr>
          <w:rFonts w:hint="eastAsia" w:ascii="仿宋_GB2312" w:eastAsia="仿宋_GB2312" w:cs="宋体"/>
          <w:color w:val="auto"/>
          <w:kern w:val="0"/>
          <w:sz w:val="28"/>
          <w:szCs w:val="28"/>
          <w:lang w:val="en-US" w:eastAsia="zh-CN"/>
        </w:rPr>
        <w:t>比选</w:t>
      </w:r>
      <w:r>
        <w:rPr>
          <w:rFonts w:hint="eastAsia" w:ascii="仿宋_GB2312" w:eastAsia="仿宋_GB2312" w:cs="宋体"/>
          <w:color w:val="auto"/>
          <w:kern w:val="0"/>
          <w:sz w:val="28"/>
          <w:szCs w:val="28"/>
        </w:rPr>
        <w:t>文件编号”；报价清单要求盖章或签字处及</w:t>
      </w:r>
      <w:r>
        <w:rPr>
          <w:rFonts w:hint="eastAsia" w:ascii="仿宋_GB2312" w:hAnsi="宋体" w:eastAsia="仿宋_GB2312"/>
          <w:bCs/>
          <w:color w:val="auto"/>
          <w:spacing w:val="-8"/>
          <w:sz w:val="28"/>
          <w:szCs w:val="28"/>
          <w:lang w:val="en-US" w:eastAsia="zh-CN"/>
        </w:rPr>
        <w:t>响应</w:t>
      </w:r>
      <w:r>
        <w:rPr>
          <w:rFonts w:hint="eastAsia" w:ascii="仿宋_GB2312" w:hAnsi="宋体" w:eastAsia="仿宋_GB2312"/>
          <w:bCs/>
          <w:color w:val="auto"/>
          <w:spacing w:val="-8"/>
          <w:sz w:val="28"/>
          <w:szCs w:val="28"/>
        </w:rPr>
        <w:t>文件</w:t>
      </w:r>
      <w:r>
        <w:rPr>
          <w:rFonts w:hint="eastAsia" w:ascii="仿宋_GB2312" w:hAnsi="宋体" w:eastAsia="仿宋_GB2312"/>
          <w:color w:val="auto"/>
          <w:spacing w:val="-8"/>
          <w:sz w:val="28"/>
          <w:szCs w:val="28"/>
        </w:rPr>
        <w:t>外包装上密封处加盖报价供应商公章。</w:t>
      </w:r>
    </w:p>
    <w:p>
      <w:pPr>
        <w:autoSpaceDE w:val="0"/>
        <w:autoSpaceDN w:val="0"/>
        <w:adjustRightInd w:val="0"/>
        <w:snapToGrid w:val="0"/>
        <w:spacing w:line="360" w:lineRule="auto"/>
        <w:textAlignment w:val="bottom"/>
        <w:rPr>
          <w:rFonts w:ascii="仿宋_GB2312" w:hAnsi="宋体" w:eastAsia="仿宋_GB2312" w:cs="Arial"/>
          <w:b/>
          <w:color w:val="auto"/>
          <w:sz w:val="28"/>
          <w:szCs w:val="28"/>
        </w:rPr>
      </w:pPr>
      <w:r>
        <w:rPr>
          <w:rFonts w:hint="eastAsia" w:ascii="仿宋_GB2312" w:hAnsi="宋体" w:eastAsia="仿宋_GB2312" w:cs="Arial"/>
          <w:b/>
          <w:color w:val="auto"/>
          <w:sz w:val="28"/>
          <w:szCs w:val="28"/>
        </w:rPr>
        <w:t>十、</w:t>
      </w:r>
      <w:r>
        <w:rPr>
          <w:rFonts w:hint="eastAsia" w:ascii="仿宋_GB2312" w:hAnsi="宋体" w:eastAsia="仿宋_GB2312" w:cs="Arial"/>
          <w:b/>
          <w:color w:val="auto"/>
          <w:sz w:val="28"/>
          <w:szCs w:val="28"/>
          <w:lang w:val="en-US" w:eastAsia="zh-CN"/>
        </w:rPr>
        <w:t>开标</w:t>
      </w:r>
      <w:r>
        <w:rPr>
          <w:rFonts w:hint="eastAsia" w:ascii="仿宋_GB2312" w:hAnsi="宋体" w:eastAsia="仿宋_GB2312" w:cs="Arial"/>
          <w:b/>
          <w:color w:val="auto"/>
          <w:sz w:val="28"/>
          <w:szCs w:val="28"/>
        </w:rPr>
        <w:t>时间、地点及结果通知：</w:t>
      </w:r>
    </w:p>
    <w:p>
      <w:pPr>
        <w:widowControl/>
        <w:adjustRightInd w:val="0"/>
        <w:snapToGrid w:val="0"/>
        <w:spacing w:line="360" w:lineRule="auto"/>
        <w:ind w:firstLine="560" w:firstLineChars="200"/>
        <w:jc w:val="left"/>
        <w:textAlignment w:val="bottom"/>
        <w:rPr>
          <w:rFonts w:ascii="仿宋_GB2312" w:eastAsia="仿宋_GB2312" w:cs="宋体"/>
          <w:color w:val="auto"/>
          <w:kern w:val="0"/>
          <w:sz w:val="28"/>
          <w:szCs w:val="28"/>
        </w:rPr>
      </w:pPr>
      <w:r>
        <w:rPr>
          <w:rFonts w:ascii="仿宋_GB2312" w:eastAsia="仿宋_GB2312"/>
          <w:color w:val="auto"/>
          <w:sz w:val="28"/>
          <w:szCs w:val="28"/>
        </w:rPr>
        <w:t>1</w:t>
      </w:r>
      <w:r>
        <w:rPr>
          <w:rFonts w:hint="eastAsia" w:ascii="仿宋_GB2312" w:eastAsia="仿宋_GB2312"/>
          <w:color w:val="auto"/>
          <w:sz w:val="28"/>
          <w:szCs w:val="28"/>
          <w:lang w:val="en-US" w:eastAsia="zh-CN"/>
        </w:rPr>
        <w:t>0</w:t>
      </w:r>
      <w:r>
        <w:rPr>
          <w:rFonts w:ascii="仿宋_GB2312" w:eastAsia="仿宋_GB2312"/>
          <w:color w:val="auto"/>
          <w:sz w:val="28"/>
          <w:szCs w:val="28"/>
        </w:rPr>
        <w:t>.</w:t>
      </w:r>
      <w:r>
        <w:rPr>
          <w:rFonts w:hint="eastAsia" w:ascii="仿宋_GB2312" w:eastAsia="仿宋_GB2312"/>
          <w:color w:val="auto"/>
          <w:sz w:val="28"/>
          <w:szCs w:val="28"/>
        </w:rPr>
        <w:t>1</w:t>
      </w:r>
      <w:r>
        <w:rPr>
          <w:rFonts w:ascii="仿宋_GB2312" w:eastAsia="仿宋_GB2312"/>
          <w:color w:val="auto"/>
          <w:sz w:val="28"/>
          <w:szCs w:val="28"/>
        </w:rPr>
        <w:t xml:space="preserve"> 20</w:t>
      </w:r>
      <w:r>
        <w:rPr>
          <w:rFonts w:hint="eastAsia" w:ascii="仿宋_GB2312" w:eastAsia="仿宋_GB2312"/>
          <w:color w:val="auto"/>
          <w:sz w:val="28"/>
          <w:szCs w:val="28"/>
          <w:lang w:val="en-US" w:eastAsia="zh-CN"/>
        </w:rPr>
        <w:t>20</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18</w:t>
      </w:r>
      <w:r>
        <w:rPr>
          <w:rFonts w:hint="eastAsia" w:ascii="仿宋_GB2312" w:eastAsia="仿宋_GB2312"/>
          <w:color w:val="auto"/>
          <w:sz w:val="28"/>
          <w:szCs w:val="28"/>
        </w:rPr>
        <w:t>日</w:t>
      </w:r>
      <w:r>
        <w:rPr>
          <w:rFonts w:hint="eastAsia" w:ascii="仿宋_GB2312" w:eastAsia="仿宋_GB2312"/>
          <w:color w:val="auto"/>
          <w:sz w:val="28"/>
          <w:szCs w:val="28"/>
          <w:lang w:val="en-US" w:eastAsia="zh-CN"/>
        </w:rPr>
        <w:t>14:30</w:t>
      </w:r>
      <w:r>
        <w:rPr>
          <w:rFonts w:hint="eastAsia" w:ascii="仿宋_GB2312" w:eastAsia="仿宋_GB2312"/>
          <w:color w:val="auto"/>
          <w:sz w:val="28"/>
          <w:szCs w:val="28"/>
        </w:rPr>
        <w:t>时在重庆机场集团公司</w:t>
      </w:r>
      <w:r>
        <w:rPr>
          <w:rFonts w:hint="eastAsia" w:ascii="仿宋_GB2312" w:eastAsia="仿宋_GB2312"/>
          <w:color w:val="auto"/>
          <w:sz w:val="28"/>
          <w:szCs w:val="28"/>
          <w:lang w:val="en-US" w:eastAsia="zh-CN"/>
        </w:rPr>
        <w:t>消防护卫部</w:t>
      </w:r>
      <w:r>
        <w:rPr>
          <w:rFonts w:hint="eastAsia" w:ascii="仿宋_GB2312" w:eastAsia="仿宋_GB2312"/>
          <w:color w:val="auto"/>
          <w:sz w:val="28"/>
          <w:szCs w:val="28"/>
        </w:rPr>
        <w:t>办公楼</w:t>
      </w:r>
      <w:r>
        <w:rPr>
          <w:rFonts w:hint="eastAsia" w:ascii="仿宋_GB2312" w:eastAsia="仿宋_GB2312"/>
          <w:color w:val="auto"/>
          <w:sz w:val="28"/>
          <w:szCs w:val="28"/>
          <w:lang w:val="en-US" w:eastAsia="zh-CN"/>
        </w:rPr>
        <w:t>211</w:t>
      </w:r>
      <w:r>
        <w:rPr>
          <w:rFonts w:hint="eastAsia" w:ascii="仿宋_GB2312" w:eastAsia="仿宋_GB2312"/>
          <w:color w:val="auto"/>
          <w:sz w:val="28"/>
          <w:szCs w:val="28"/>
        </w:rPr>
        <w:t>会议室对本项目进行</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rPr>
        <w:t>，各</w:t>
      </w:r>
      <w:r>
        <w:rPr>
          <w:rFonts w:hint="eastAsia" w:ascii="仿宋_GB2312" w:eastAsia="仿宋_GB2312"/>
          <w:color w:val="auto"/>
          <w:sz w:val="28"/>
          <w:szCs w:val="28"/>
          <w:lang w:val="en-US" w:eastAsia="zh-CN"/>
        </w:rPr>
        <w:t>响应</w:t>
      </w:r>
      <w:r>
        <w:rPr>
          <w:rFonts w:hint="eastAsia" w:ascii="仿宋_GB2312" w:eastAsia="仿宋_GB2312"/>
          <w:color w:val="auto"/>
          <w:sz w:val="28"/>
          <w:szCs w:val="28"/>
        </w:rPr>
        <w:t>供应商须参加。</w:t>
      </w:r>
    </w:p>
    <w:p>
      <w:pPr>
        <w:autoSpaceDE w:val="0"/>
        <w:autoSpaceDN w:val="0"/>
        <w:adjustRightInd w:val="0"/>
        <w:snapToGrid w:val="0"/>
        <w:spacing w:line="360" w:lineRule="auto"/>
        <w:ind w:firstLine="560" w:firstLineChars="200"/>
        <w:textAlignment w:val="bottom"/>
        <w:rPr>
          <w:rFonts w:ascii="仿宋_GB2312" w:hAnsi="宋体" w:eastAsia="仿宋_GB2312" w:cs="Arial"/>
          <w:color w:val="auto"/>
          <w:sz w:val="28"/>
          <w:szCs w:val="28"/>
        </w:rPr>
      </w:pPr>
      <w:r>
        <w:rPr>
          <w:rFonts w:ascii="仿宋_GB2312" w:hAnsi="宋体" w:eastAsia="仿宋_GB2312"/>
          <w:color w:val="auto"/>
          <w:sz w:val="28"/>
          <w:szCs w:val="28"/>
        </w:rPr>
        <w:t>1</w:t>
      </w:r>
      <w:r>
        <w:rPr>
          <w:rFonts w:hint="eastAsia" w:ascii="仿宋_GB2312" w:hAnsi="宋体" w:eastAsia="仿宋_GB2312"/>
          <w:color w:val="auto"/>
          <w:sz w:val="28"/>
          <w:szCs w:val="28"/>
          <w:lang w:val="en-US" w:eastAsia="zh-CN"/>
        </w:rPr>
        <w:t>0</w:t>
      </w:r>
      <w:r>
        <w:rPr>
          <w:rFonts w:ascii="仿宋_GB2312" w:hAnsi="宋体" w:eastAsia="仿宋_GB2312"/>
          <w:color w:val="auto"/>
          <w:sz w:val="28"/>
          <w:szCs w:val="28"/>
        </w:rPr>
        <w:t>.</w:t>
      </w:r>
      <w:r>
        <w:rPr>
          <w:rFonts w:hint="eastAsia" w:ascii="仿宋_GB2312" w:hAnsi="宋体" w:eastAsia="仿宋_GB2312"/>
          <w:color w:val="auto"/>
          <w:sz w:val="28"/>
          <w:szCs w:val="28"/>
        </w:rPr>
        <w:t>2公布</w:t>
      </w:r>
      <w:r>
        <w:rPr>
          <w:rFonts w:hint="eastAsia" w:ascii="仿宋_GB2312" w:hAnsi="宋体" w:eastAsia="仿宋_GB2312"/>
          <w:color w:val="auto"/>
          <w:sz w:val="28"/>
          <w:szCs w:val="28"/>
          <w:lang w:val="en-US" w:eastAsia="zh-CN"/>
        </w:rPr>
        <w:t>比选</w:t>
      </w:r>
      <w:r>
        <w:rPr>
          <w:rFonts w:hint="eastAsia" w:ascii="仿宋_GB2312" w:hAnsi="宋体" w:eastAsia="仿宋_GB2312"/>
          <w:color w:val="auto"/>
          <w:sz w:val="28"/>
          <w:szCs w:val="28"/>
        </w:rPr>
        <w:t>结果时间：待结果确定后会及时通知，原则上只通知被选中的</w:t>
      </w:r>
      <w:r>
        <w:rPr>
          <w:rFonts w:hint="eastAsia" w:ascii="仿宋_GB2312" w:hAnsi="宋体" w:eastAsia="仿宋_GB2312"/>
          <w:color w:val="auto"/>
          <w:sz w:val="28"/>
          <w:szCs w:val="28"/>
          <w:lang w:val="en-US" w:eastAsia="zh-CN"/>
        </w:rPr>
        <w:t>响应</w:t>
      </w:r>
      <w:r>
        <w:rPr>
          <w:rFonts w:hint="eastAsia" w:ascii="仿宋_GB2312" w:hAnsi="宋体" w:eastAsia="仿宋_GB2312"/>
          <w:color w:val="auto"/>
          <w:sz w:val="28"/>
          <w:szCs w:val="28"/>
        </w:rPr>
        <w:t>人。对未被选中的</w:t>
      </w:r>
      <w:r>
        <w:rPr>
          <w:rFonts w:hint="eastAsia" w:ascii="仿宋_GB2312" w:hAnsi="宋体" w:eastAsia="仿宋_GB2312"/>
          <w:color w:val="auto"/>
          <w:sz w:val="28"/>
          <w:szCs w:val="28"/>
          <w:lang w:val="en-US" w:eastAsia="zh-CN"/>
        </w:rPr>
        <w:t>响应</w:t>
      </w:r>
      <w:r>
        <w:rPr>
          <w:rFonts w:hint="eastAsia" w:ascii="仿宋_GB2312" w:hAnsi="宋体" w:eastAsia="仿宋_GB2312"/>
          <w:color w:val="auto"/>
          <w:sz w:val="28"/>
          <w:szCs w:val="28"/>
        </w:rPr>
        <w:t>人不通知、不解释。</w:t>
      </w:r>
    </w:p>
    <w:p>
      <w:pPr>
        <w:snapToGrid w:val="0"/>
        <w:spacing w:line="360" w:lineRule="auto"/>
        <w:rPr>
          <w:rFonts w:ascii="仿宋_GB2312" w:hAnsi="宋体" w:eastAsia="仿宋_GB2312"/>
          <w:b/>
          <w:color w:val="auto"/>
          <w:sz w:val="28"/>
          <w:szCs w:val="28"/>
        </w:rPr>
      </w:pPr>
      <w:r>
        <w:rPr>
          <w:rFonts w:hint="eastAsia" w:ascii="仿宋_GB2312" w:hAnsi="宋体" w:eastAsia="仿宋_GB2312" w:cs="Arial"/>
          <w:b/>
          <w:color w:val="auto"/>
          <w:sz w:val="28"/>
          <w:szCs w:val="28"/>
        </w:rPr>
        <w:t>十</w:t>
      </w:r>
      <w:r>
        <w:rPr>
          <w:rFonts w:hint="eastAsia" w:ascii="仿宋_GB2312" w:hAnsi="宋体" w:eastAsia="仿宋_GB2312" w:cs="Arial"/>
          <w:b/>
          <w:color w:val="auto"/>
          <w:sz w:val="28"/>
          <w:szCs w:val="28"/>
          <w:lang w:val="en-US" w:eastAsia="zh-CN"/>
        </w:rPr>
        <w:t>一</w:t>
      </w:r>
      <w:r>
        <w:rPr>
          <w:rFonts w:hint="eastAsia" w:ascii="仿宋_GB2312" w:hAnsi="宋体" w:eastAsia="仿宋_GB2312" w:cs="Arial"/>
          <w:b/>
          <w:color w:val="auto"/>
          <w:sz w:val="28"/>
          <w:szCs w:val="28"/>
        </w:rPr>
        <w:t>、</w:t>
      </w:r>
      <w:r>
        <w:rPr>
          <w:rFonts w:hint="eastAsia" w:ascii="仿宋_GB2312" w:hAnsi="宋体" w:eastAsia="仿宋_GB2312"/>
          <w:b/>
          <w:color w:val="auto"/>
          <w:sz w:val="28"/>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w:t>
      </w:r>
    </w:p>
    <w:p>
      <w:pPr>
        <w:snapToGrid w:val="0"/>
        <w:spacing w:line="360" w:lineRule="auto"/>
        <w:ind w:firstLine="539"/>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val="en-US" w:eastAsia="zh-CN"/>
        </w:rPr>
        <w:t xml:space="preserve">朱先生 </w:t>
      </w:r>
    </w:p>
    <w:p>
      <w:pPr>
        <w:snapToGrid w:val="0"/>
        <w:spacing w:line="360" w:lineRule="auto"/>
        <w:ind w:firstLine="539"/>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电话：</w:t>
      </w:r>
      <w:r>
        <w:rPr>
          <w:rFonts w:hint="eastAsia" w:ascii="仿宋_GB2312" w:hAnsi="宋体" w:eastAsia="仿宋_GB2312"/>
          <w:color w:val="auto"/>
          <w:sz w:val="28"/>
          <w:szCs w:val="28"/>
          <w:lang w:val="en-US" w:eastAsia="zh-CN"/>
        </w:rPr>
        <w:t xml:space="preserve">67152931 </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w:t>
      </w: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　</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w:t>
      </w:r>
      <w:r>
        <w:rPr>
          <w:rFonts w:ascii="仿宋_GB2312" w:hAnsi="宋体" w:eastAsia="仿宋_GB2312"/>
          <w:color w:val="auto"/>
          <w:sz w:val="28"/>
          <w:szCs w:val="28"/>
        </w:rPr>
        <w:t>401120</w:t>
      </w: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ind w:firstLine="280" w:firstLineChars="100"/>
        <w:rPr>
          <w:rFonts w:hint="eastAsia" w:ascii="仿宋_GB2312" w:hAnsi="宋体" w:eastAsia="仿宋_GB2312"/>
          <w:color w:val="auto"/>
          <w:sz w:val="28"/>
          <w:szCs w:val="28"/>
        </w:rPr>
      </w:pPr>
    </w:p>
    <w:p>
      <w:pPr>
        <w:snapToGrid w:val="0"/>
        <w:spacing w:line="360" w:lineRule="auto"/>
        <w:ind w:firstLine="280" w:firstLineChars="100"/>
        <w:rPr>
          <w:rFonts w:hint="eastAsia" w:ascii="仿宋_GB2312" w:hAnsi="宋体" w:eastAsia="仿宋_GB2312"/>
          <w:color w:val="auto"/>
          <w:sz w:val="28"/>
          <w:szCs w:val="28"/>
        </w:rPr>
      </w:pPr>
    </w:p>
    <w:p>
      <w:pPr>
        <w:snapToGrid w:val="0"/>
        <w:spacing w:line="360" w:lineRule="auto"/>
        <w:ind w:firstLine="280" w:firstLineChars="100"/>
        <w:rPr>
          <w:rFonts w:hint="eastAsia" w:ascii="仿宋_GB2312" w:hAnsi="宋体" w:eastAsia="仿宋_GB2312"/>
          <w:color w:val="auto"/>
          <w:sz w:val="28"/>
          <w:szCs w:val="28"/>
        </w:rPr>
      </w:pPr>
    </w:p>
    <w:p>
      <w:pPr>
        <w:snapToGrid w:val="0"/>
        <w:spacing w:line="360" w:lineRule="auto"/>
        <w:ind w:firstLine="280" w:firstLineChars="100"/>
        <w:rPr>
          <w:rFonts w:hint="eastAsia" w:ascii="仿宋_GB2312" w:hAnsi="宋体" w:eastAsia="仿宋_GB2312"/>
          <w:color w:val="auto"/>
          <w:sz w:val="28"/>
          <w:szCs w:val="28"/>
        </w:rPr>
      </w:pPr>
    </w:p>
    <w:p>
      <w:pPr>
        <w:snapToGrid w:val="0"/>
        <w:spacing w:line="360" w:lineRule="auto"/>
        <w:ind w:firstLine="280" w:firstLineChars="100"/>
        <w:rPr>
          <w:rFonts w:hint="eastAsia" w:ascii="仿宋_GB2312" w:hAnsi="宋体" w:eastAsia="仿宋_GB2312"/>
          <w:color w:val="auto"/>
          <w:sz w:val="28"/>
          <w:szCs w:val="28"/>
        </w:rPr>
      </w:pPr>
    </w:p>
    <w:p>
      <w:pPr>
        <w:snapToGrid w:val="0"/>
        <w:spacing w:line="360" w:lineRule="auto"/>
        <w:ind w:firstLine="280" w:firstLineChars="100"/>
        <w:rPr>
          <w:rFonts w:hint="eastAsia" w:ascii="仿宋_GB2312" w:hAnsi="宋体" w:eastAsia="仿宋_GB2312"/>
          <w:color w:val="auto"/>
          <w:sz w:val="28"/>
          <w:szCs w:val="28"/>
        </w:rPr>
      </w:pPr>
    </w:p>
    <w:p>
      <w:pPr>
        <w:snapToGrid w:val="0"/>
        <w:spacing w:line="360" w:lineRule="auto"/>
        <w:ind w:firstLine="280" w:firstLineChars="100"/>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ind w:firstLine="280" w:firstLineChars="100"/>
        <w:rPr>
          <w:rFonts w:hint="eastAsia" w:ascii="仿宋_GB2312" w:hAnsi="宋体" w:eastAsia="仿宋_GB2312"/>
          <w:color w:val="auto"/>
          <w:sz w:val="28"/>
          <w:szCs w:val="28"/>
        </w:rPr>
      </w:pPr>
    </w:p>
    <w:p>
      <w:pPr>
        <w:snapToGrid w:val="0"/>
        <w:spacing w:line="360" w:lineRule="auto"/>
        <w:ind w:firstLine="280" w:firstLineChars="100"/>
        <w:rPr>
          <w:rFonts w:ascii="仿宋_GB2312" w:hAnsi="宋体" w:eastAsia="仿宋_GB2312"/>
          <w:color w:val="auto"/>
          <w:sz w:val="28"/>
          <w:szCs w:val="28"/>
        </w:rPr>
      </w:pPr>
      <w:bookmarkStart w:id="4" w:name="_GoBack"/>
      <w:bookmarkEnd w:id="4"/>
      <w:r>
        <w:rPr>
          <w:rFonts w:hint="eastAsia" w:ascii="仿宋_GB2312" w:hAnsi="宋体" w:eastAsia="仿宋_GB2312"/>
          <w:color w:val="auto"/>
          <w:sz w:val="28"/>
          <w:szCs w:val="28"/>
        </w:rPr>
        <w:t>附件1</w:t>
      </w:r>
    </w:p>
    <w:p>
      <w:pPr>
        <w:jc w:val="center"/>
        <w:rPr>
          <w:rFonts w:ascii="宋体" w:hAnsi="宋体"/>
          <w:b/>
          <w:color w:val="auto"/>
          <w:sz w:val="32"/>
          <w:szCs w:val="32"/>
        </w:rPr>
      </w:pPr>
      <w:r>
        <w:rPr>
          <w:rFonts w:hint="eastAsia" w:ascii="宋体" w:hAnsi="宋体"/>
          <w:b/>
          <w:color w:val="auto"/>
          <w:sz w:val="32"/>
          <w:szCs w:val="32"/>
        </w:rPr>
        <w:t>报价函</w:t>
      </w:r>
    </w:p>
    <w:p>
      <w:pPr>
        <w:jc w:val="left"/>
        <w:rPr>
          <w:rFonts w:ascii="仿宋_GB2312" w:hAnsi="宋体" w:eastAsia="仿宋_GB2312"/>
          <w:color w:val="auto"/>
          <w:sz w:val="24"/>
          <w:szCs w:val="24"/>
        </w:rPr>
      </w:pPr>
      <w:r>
        <w:rPr>
          <w:rFonts w:hint="eastAsia" w:ascii="仿宋_GB2312" w:hAnsi="宋体" w:eastAsia="仿宋_GB2312"/>
          <w:color w:val="auto"/>
          <w:sz w:val="24"/>
          <w:szCs w:val="24"/>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color w:val="auto"/>
          <w:sz w:val="24"/>
          <w:szCs w:val="24"/>
        </w:rPr>
      </w:pPr>
      <w:r>
        <w:rPr>
          <w:rFonts w:hint="eastAsia" w:ascii="仿宋_GB2312" w:hAnsi="宋体" w:eastAsia="仿宋_GB2312"/>
          <w:color w:val="auto"/>
          <w:sz w:val="24"/>
          <w:szCs w:val="24"/>
        </w:rPr>
        <w:t>1．我方已仔细研究了</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（项目名称）</w:t>
      </w:r>
      <w:r>
        <w:rPr>
          <w:rFonts w:hint="eastAsia" w:ascii="仿宋_GB2312" w:hAnsi="宋体" w:eastAsia="仿宋_GB2312"/>
          <w:color w:val="auto"/>
          <w:sz w:val="24"/>
          <w:szCs w:val="24"/>
        </w:rPr>
        <w:t>项目</w:t>
      </w:r>
      <w:r>
        <w:rPr>
          <w:rFonts w:hint="eastAsia" w:ascii="仿宋_GB2312" w:hAnsi="宋体" w:eastAsia="仿宋_GB2312"/>
          <w:color w:val="auto"/>
          <w:sz w:val="24"/>
          <w:szCs w:val="24"/>
          <w:lang w:val="en-US" w:eastAsia="zh-CN"/>
        </w:rPr>
        <w:t>比选</w:t>
      </w:r>
      <w:r>
        <w:rPr>
          <w:rFonts w:hint="eastAsia" w:ascii="仿宋_GB2312" w:hAnsi="宋体" w:eastAsia="仿宋_GB2312"/>
          <w:color w:val="auto"/>
          <w:sz w:val="24"/>
          <w:szCs w:val="24"/>
        </w:rPr>
        <w:t>文件的全部内容，愿意以不含增值税专用发票的总报价：</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 xml:space="preserve"> 人民币（大写）        </w:t>
      </w:r>
      <w:r>
        <w:rPr>
          <w:rFonts w:hint="eastAsia" w:ascii="仿宋_GB2312" w:hAnsi="宋体" w:eastAsia="仿宋_GB2312"/>
          <w:color w:val="auto"/>
          <w:sz w:val="24"/>
          <w:szCs w:val="24"/>
          <w:u w:val="single"/>
        </w:rPr>
        <w:t>元（￥             ）</w:t>
      </w:r>
      <w:r>
        <w:rPr>
          <w:rFonts w:hint="eastAsia" w:ascii="仿宋_GB2312" w:hAnsi="宋体" w:eastAsia="仿宋_GB2312"/>
          <w:color w:val="auto"/>
          <w:sz w:val="24"/>
          <w:szCs w:val="24"/>
        </w:rPr>
        <w:t>，增值税率</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w:t>
      </w:r>
      <w:r>
        <w:rPr>
          <w:rFonts w:hint="eastAsia" w:ascii="仿宋_GB2312" w:hAnsi="宋体" w:eastAsia="仿宋_GB2312"/>
          <w:color w:val="auto"/>
          <w:sz w:val="24"/>
          <w:szCs w:val="24"/>
          <w:lang w:val="en-US" w:eastAsia="zh-CN"/>
        </w:rPr>
        <w:t>交货</w:t>
      </w:r>
      <w:r>
        <w:rPr>
          <w:rFonts w:hint="eastAsia" w:ascii="仿宋_GB2312" w:hAnsi="宋体" w:eastAsia="仿宋_GB2312"/>
          <w:color w:val="auto"/>
          <w:sz w:val="24"/>
          <w:szCs w:val="24"/>
        </w:rPr>
        <w:t>期</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日历天， 按合同约定</w:t>
      </w:r>
      <w:r>
        <w:rPr>
          <w:rFonts w:hint="eastAsia" w:ascii="仿宋_GB2312" w:hAnsi="宋体" w:eastAsia="仿宋_GB2312"/>
          <w:color w:val="auto"/>
          <w:sz w:val="24"/>
          <w:szCs w:val="24"/>
          <w:lang w:val="en-US" w:eastAsia="zh-CN"/>
        </w:rPr>
        <w:t>交付项目全部货物</w:t>
      </w:r>
      <w:r>
        <w:rPr>
          <w:rFonts w:hint="eastAsia" w:ascii="仿宋_GB2312" w:hAnsi="宋体" w:eastAsia="仿宋_GB2312"/>
          <w:color w:val="auto"/>
          <w:sz w:val="24"/>
          <w:szCs w:val="24"/>
        </w:rPr>
        <w:t>。</w:t>
      </w:r>
    </w:p>
    <w:p>
      <w:pPr>
        <w:autoSpaceDE w:val="0"/>
        <w:autoSpaceDN w:val="0"/>
        <w:adjustRightInd w:val="0"/>
        <w:spacing w:before="15"/>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2．我方承诺在</w:t>
      </w:r>
      <w:r>
        <w:rPr>
          <w:rFonts w:hint="eastAsia" w:ascii="仿宋_GB2312" w:hAnsi="宋体" w:eastAsia="仿宋_GB2312"/>
          <w:color w:val="auto"/>
          <w:sz w:val="24"/>
          <w:szCs w:val="24"/>
          <w:lang w:val="en-US" w:eastAsia="zh-CN"/>
        </w:rPr>
        <w:t>比选</w:t>
      </w:r>
      <w:r>
        <w:rPr>
          <w:rFonts w:hint="eastAsia" w:ascii="仿宋_GB2312" w:hAnsi="宋体" w:eastAsia="仿宋_GB2312"/>
          <w:color w:val="auto"/>
          <w:sz w:val="24"/>
          <w:szCs w:val="24"/>
        </w:rPr>
        <w:t>有效期内不修改、撤销</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3．如我方成交：</w:t>
      </w:r>
    </w:p>
    <w:p>
      <w:pPr>
        <w:autoSpaceDE w:val="0"/>
        <w:autoSpaceDN w:val="0"/>
        <w:adjustRightInd w:val="0"/>
        <w:ind w:right="-80"/>
        <w:jc w:val="left"/>
        <w:rPr>
          <w:rFonts w:ascii="仿宋_GB2312" w:hAnsi="宋体" w:eastAsia="仿宋_GB2312"/>
          <w:color w:val="auto"/>
          <w:sz w:val="24"/>
          <w:szCs w:val="24"/>
        </w:rPr>
      </w:pPr>
      <w:r>
        <w:rPr>
          <w:rFonts w:hint="eastAsia" w:ascii="仿宋_GB2312" w:hAnsi="宋体" w:eastAsia="仿宋_GB2312"/>
          <w:color w:val="auto"/>
          <w:sz w:val="24"/>
          <w:szCs w:val="24"/>
        </w:rPr>
        <w:t>（1）我方承诺在收到成交通知后，在规定的期限内与你方签订合同。</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（2）随同本报价函递交的报价函附录属于合同文件的组成部分。</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color w:val="auto"/>
          <w:sz w:val="24"/>
          <w:szCs w:val="24"/>
        </w:rPr>
      </w:pPr>
      <w:r>
        <w:rPr>
          <w:rFonts w:hint="eastAsia" w:ascii="仿宋_GB2312" w:hAnsi="宋体" w:eastAsia="仿宋_GB2312"/>
          <w:color w:val="auto"/>
          <w:sz w:val="24"/>
          <w:szCs w:val="24"/>
        </w:rPr>
        <w:t>4．我方在此声明，所递交的</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文件及有关资料内容完整、真实和准确。</w:t>
      </w:r>
    </w:p>
    <w:p>
      <w:pPr>
        <w:autoSpaceDE w:val="0"/>
        <w:autoSpaceDN w:val="0"/>
        <w:adjustRightInd w:val="0"/>
        <w:spacing w:line="354" w:lineRule="auto"/>
        <w:ind w:left="120" w:right="-9"/>
        <w:jc w:val="left"/>
        <w:rPr>
          <w:rFonts w:ascii="仿宋_GB2312" w:hAnsi="宋体" w:eastAsia="仿宋_GB2312"/>
          <w:color w:val="auto"/>
          <w:sz w:val="24"/>
          <w:szCs w:val="24"/>
        </w:rPr>
      </w:pPr>
      <w:r>
        <w:rPr>
          <w:rFonts w:hint="eastAsia" w:ascii="仿宋_GB2312" w:hAnsi="宋体" w:eastAsia="仿宋_GB2312"/>
          <w:color w:val="auto"/>
          <w:sz w:val="24"/>
          <w:szCs w:val="24"/>
        </w:rPr>
        <w:t>5．除非达到另外协议并生效，你方的成交通知书和本</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文件将成为约束双方的合同文件组成部分。</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rPr>
      </w:pP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人：</w:t>
      </w:r>
      <w:r>
        <w:rPr>
          <w:rFonts w:hint="eastAsia" w:ascii="仿宋_GB2312" w:hAnsi="宋体" w:eastAsia="仿宋_GB2312"/>
          <w:color w:val="auto"/>
          <w:sz w:val="24"/>
          <w:szCs w:val="24"/>
          <w:u w:val="single"/>
        </w:rPr>
        <w:t xml:space="preserve">                     （盖单位公章） </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法定代表人或其委托代理人</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 xml:space="preserve">（签字） </w:t>
      </w:r>
    </w:p>
    <w:p>
      <w:pPr>
        <w:tabs>
          <w:tab w:val="left" w:pos="7035"/>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rPr>
      </w:pPr>
      <w:r>
        <w:rPr>
          <w:rFonts w:hint="eastAsia" w:ascii="仿宋_GB2312" w:hAnsi="宋体" w:eastAsia="仿宋_GB2312"/>
          <w:color w:val="auto"/>
          <w:sz w:val="24"/>
          <w:szCs w:val="24"/>
        </w:rPr>
        <w:t>地址：</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rPr>
      </w:pPr>
      <w:r>
        <w:rPr>
          <w:rFonts w:hint="eastAsia" w:ascii="仿宋_GB2312" w:hAnsi="宋体" w:eastAsia="仿宋_GB2312"/>
          <w:color w:val="auto"/>
          <w:sz w:val="24"/>
          <w:szCs w:val="24"/>
        </w:rPr>
        <w:t>电话</w:t>
      </w:r>
      <w:r>
        <w:rPr>
          <w:rFonts w:hint="eastAsia" w:ascii="仿宋_GB2312" w:hAnsi="宋体" w:eastAsia="仿宋_GB2312"/>
          <w:color w:val="auto"/>
          <w:sz w:val="24"/>
          <w:szCs w:val="24"/>
          <w:u w:val="single"/>
        </w:rPr>
        <w:t>：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传真：</w:t>
      </w:r>
      <w:r>
        <w:rPr>
          <w:rFonts w:hint="eastAsia" w:ascii="仿宋_GB2312" w:hAnsi="宋体" w:eastAsia="仿宋_GB2312"/>
          <w:color w:val="auto"/>
          <w:sz w:val="24"/>
          <w:szCs w:val="24"/>
          <w:u w:val="single"/>
        </w:rPr>
        <w:t xml:space="preserve">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rPr>
      </w:pPr>
      <w:r>
        <w:rPr>
          <w:rFonts w:hint="eastAsia" w:ascii="仿宋_GB2312" w:hAnsi="宋体" w:eastAsia="仿宋_GB2312"/>
          <w:color w:val="auto"/>
          <w:sz w:val="24"/>
          <w:szCs w:val="24"/>
        </w:rPr>
        <w:t>邮政编码：</w:t>
      </w:r>
      <w:r>
        <w:rPr>
          <w:rFonts w:hint="eastAsia" w:ascii="仿宋_GB2312" w:hAnsi="宋体" w:eastAsia="仿宋_GB2312"/>
          <w:color w:val="auto"/>
          <w:sz w:val="24"/>
          <w:szCs w:val="24"/>
          <w:u w:val="single"/>
        </w:rPr>
        <w:t xml:space="preserve"> 　　　　　  </w:t>
      </w:r>
    </w:p>
    <w:p>
      <w:pPr>
        <w:tabs>
          <w:tab w:val="left" w:pos="6000"/>
          <w:tab w:val="left" w:pos="7040"/>
          <w:tab w:val="left" w:pos="8100"/>
        </w:tabs>
        <w:autoSpaceDE w:val="0"/>
        <w:autoSpaceDN w:val="0"/>
        <w:adjustRightInd w:val="0"/>
        <w:spacing w:line="360" w:lineRule="auto"/>
        <w:ind w:left="2096" w:leftChars="571" w:right="-20" w:hanging="897" w:hangingChars="374"/>
        <w:jc w:val="left"/>
        <w:rPr>
          <w:rFonts w:ascii="仿宋_GB2312" w:hAnsi="宋体" w:eastAsia="仿宋_GB2312"/>
          <w:color w:val="auto"/>
          <w:sz w:val="24"/>
          <w:szCs w:val="24"/>
        </w:rPr>
      </w:pPr>
      <w:r>
        <w:rPr>
          <w:rFonts w:hint="eastAsia" w:ascii="仿宋_GB2312" w:hAnsi="宋体" w:eastAsia="仿宋_GB2312"/>
          <w:color w:val="auto"/>
          <w:sz w:val="24"/>
          <w:szCs w:val="24"/>
        </w:rPr>
        <w:t xml:space="preserve"> </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rPr>
        <w:t>年  月  日</w:t>
      </w:r>
    </w:p>
    <w:p>
      <w:pPr>
        <w:widowControl/>
        <w:jc w:val="left"/>
        <w:rPr>
          <w:rFonts w:ascii="宋体" w:hAnsi="宋体" w:cs="宋体"/>
          <w:color w:val="auto"/>
          <w:szCs w:val="21"/>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附件2</w:t>
      </w:r>
    </w:p>
    <w:p>
      <w:pPr>
        <w:jc w:val="center"/>
        <w:rPr>
          <w:rFonts w:ascii="宋体" w:hAnsi="宋体"/>
          <w:b/>
          <w:color w:val="auto"/>
          <w:sz w:val="32"/>
          <w:szCs w:val="32"/>
        </w:rPr>
      </w:pPr>
      <w:r>
        <w:rPr>
          <w:rFonts w:hint="eastAsia" w:ascii="宋体" w:hAnsi="宋体"/>
          <w:b/>
          <w:color w:val="auto"/>
          <w:sz w:val="32"/>
          <w:szCs w:val="32"/>
        </w:rPr>
        <w:t>法定代表人身份证明</w:t>
      </w:r>
    </w:p>
    <w:p>
      <w:pPr>
        <w:rPr>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响应</w:t>
      </w:r>
      <w:r>
        <w:rPr>
          <w:rFonts w:hint="eastAsia" w:ascii="仿宋" w:hAnsi="仿宋" w:eastAsia="仿宋"/>
          <w:color w:val="auto"/>
          <w:kern w:val="0"/>
          <w:sz w:val="28"/>
          <w:szCs w:val="28"/>
        </w:rPr>
        <w:t>人名称：</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月</w:t>
      </w:r>
      <w:r>
        <w:rPr>
          <w:rFonts w:ascii="仿宋" w:hAnsi="仿宋" w:eastAsia="仿宋"/>
          <w:color w:val="auto"/>
          <w:w w:val="200"/>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kern w:val="0"/>
          <w:sz w:val="28"/>
          <w:szCs w:val="28"/>
        </w:rPr>
        <w:t>（</w:t>
      </w:r>
      <w:r>
        <w:rPr>
          <w:rFonts w:hint="eastAsia" w:ascii="仿宋" w:hAnsi="仿宋" w:eastAsia="仿宋"/>
          <w:color w:val="auto"/>
          <w:kern w:val="0"/>
          <w:sz w:val="28"/>
          <w:szCs w:val="28"/>
          <w:lang w:val="en-US" w:eastAsia="zh-CN"/>
        </w:rPr>
        <w:t>响应</w:t>
      </w:r>
      <w:r>
        <w:rPr>
          <w:rFonts w:hint="eastAsia" w:ascii="仿宋" w:hAnsi="仿宋" w:eastAsia="仿宋"/>
          <w:color w:val="auto"/>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响应</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w w:val="200"/>
          <w:kern w:val="0"/>
          <w:sz w:val="28"/>
          <w:szCs w:val="28"/>
          <w:u w:val="single"/>
        </w:rPr>
        <w:t xml:space="preserve"> </w:t>
      </w:r>
      <w:r>
        <w:rPr>
          <w:rFonts w:hint="eastAsia" w:ascii="仿宋" w:hAnsi="仿宋" w:eastAsia="仿宋"/>
          <w:color w:val="auto"/>
          <w:w w:val="200"/>
          <w:kern w:val="0"/>
          <w:sz w:val="28"/>
          <w:szCs w:val="28"/>
          <w:u w:val="single"/>
        </w:rPr>
        <w:t xml:space="preserve">  </w:t>
      </w:r>
      <w:r>
        <w:rPr>
          <w:rFonts w:hint="eastAsia" w:ascii="仿宋" w:hAnsi="仿宋" w:eastAsia="仿宋"/>
          <w:color w:val="auto"/>
          <w:kern w:val="0"/>
          <w:sz w:val="28"/>
          <w:szCs w:val="28"/>
        </w:rPr>
        <w:t>月</w:t>
      </w:r>
      <w:r>
        <w:rPr>
          <w:rFonts w:ascii="仿宋" w:hAnsi="仿宋" w:eastAsia="仿宋"/>
          <w:color w:val="auto"/>
          <w:w w:val="200"/>
          <w:kern w:val="0"/>
          <w:sz w:val="28"/>
          <w:szCs w:val="28"/>
          <w:u w:val="single"/>
        </w:rPr>
        <w:t xml:space="preserve"> </w:t>
      </w:r>
      <w:r>
        <w:rPr>
          <w:rFonts w:hint="eastAsia" w:ascii="仿宋" w:hAnsi="仿宋" w:eastAsia="仿宋"/>
          <w:color w:val="auto"/>
          <w:w w:val="200"/>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jc w:val="left"/>
        <w:rPr>
          <w:rFonts w:ascii="宋体" w:hAnsi="宋体"/>
          <w:color w:val="auto"/>
          <w:kern w:val="0"/>
        </w:rPr>
      </w:pPr>
    </w:p>
    <w:p>
      <w:pPr>
        <w:rPr>
          <w:rFonts w:ascii="仿宋" w:hAnsi="仿宋" w:eastAsia="仿宋"/>
          <w:color w:val="auto"/>
          <w:sz w:val="28"/>
          <w:szCs w:val="28"/>
        </w:rPr>
      </w:pPr>
      <w:r>
        <w:rPr>
          <w:rFonts w:hint="eastAsia" w:ascii="仿宋" w:hAnsi="仿宋" w:eastAsia="仿宋"/>
          <w:color w:val="auto"/>
          <w:kern w:val="0"/>
          <w:sz w:val="28"/>
          <w:szCs w:val="28"/>
        </w:rPr>
        <w:t>附法定代表人身份证复印件</w:t>
      </w:r>
    </w:p>
    <w:p>
      <w:pPr>
        <w:widowControl/>
        <w:jc w:val="left"/>
        <w:rPr>
          <w:rFonts w:ascii="仿宋_GB2312" w:hAnsi="仿宋_GB2312" w:eastAsia="仿宋_GB2312"/>
          <w:color w:val="auto"/>
          <w:sz w:val="28"/>
          <w:szCs w:val="28"/>
        </w:rPr>
      </w:pPr>
      <w:r>
        <w:rPr>
          <w:rFonts w:hint="eastAsia" w:ascii="仿宋_GB2312" w:hAnsi="仿宋_GB2312" w:eastAsia="仿宋_GB2312"/>
          <w:color w:val="auto"/>
          <w:sz w:val="28"/>
          <w:szCs w:val="28"/>
        </w:rPr>
        <w:t>附件3</w:t>
      </w:r>
    </w:p>
    <w:p>
      <w:pPr>
        <w:jc w:val="center"/>
        <w:rPr>
          <w:rFonts w:ascii="宋体" w:hAnsi="宋体"/>
          <w:b/>
          <w:color w:val="auto"/>
          <w:sz w:val="32"/>
          <w:szCs w:val="32"/>
        </w:rPr>
      </w:pPr>
    </w:p>
    <w:p>
      <w:pPr>
        <w:jc w:val="center"/>
        <w:rPr>
          <w:rFonts w:ascii="宋体" w:hAnsi="宋体"/>
          <w:b/>
          <w:color w:val="auto"/>
          <w:sz w:val="32"/>
          <w:szCs w:val="32"/>
        </w:rPr>
      </w:pPr>
      <w:r>
        <w:rPr>
          <w:rFonts w:hint="eastAsia" w:ascii="宋体" w:hAnsi="宋体"/>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项目的</w:t>
      </w:r>
      <w:r>
        <w:rPr>
          <w:rFonts w:hint="eastAsia" w:ascii="仿宋" w:hAnsi="仿宋" w:eastAsia="仿宋"/>
          <w:color w:val="auto"/>
          <w:sz w:val="28"/>
          <w:szCs w:val="28"/>
          <w:lang w:val="en-US" w:eastAsia="zh-CN"/>
        </w:rPr>
        <w:t>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单位：____________（盖章）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  2018 年   月   日</w:t>
      </w:r>
    </w:p>
    <w:p>
      <w:pPr>
        <w:spacing w:line="480" w:lineRule="auto"/>
        <w:rPr>
          <w:color w:val="auto"/>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附被授权人代理人身份证复印件</w:t>
      </w:r>
    </w:p>
    <w:p>
      <w:pPr>
        <w:widowControl/>
        <w:jc w:val="left"/>
        <w:rPr>
          <w:rFonts w:ascii="仿宋_GB2312" w:hAnsi="仿宋_GB2312" w:eastAsia="仿宋_GB2312"/>
          <w:color w:val="auto"/>
          <w:sz w:val="28"/>
          <w:szCs w:val="28"/>
        </w:rPr>
      </w:pPr>
    </w:p>
    <w:p>
      <w:pPr>
        <w:widowControl/>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附件4</w:t>
      </w:r>
    </w:p>
    <w:p>
      <w:pPr>
        <w:jc w:val="center"/>
        <w:rPr>
          <w:rFonts w:hint="eastAsia" w:ascii="仿宋" w:hAnsi="仿宋" w:eastAsia="仿宋"/>
          <w:b/>
          <w:sz w:val="32"/>
          <w:szCs w:val="32"/>
          <w:lang w:val="en-US" w:eastAsia="zh-CN"/>
        </w:rPr>
      </w:pPr>
      <w:r>
        <w:rPr>
          <w:rFonts w:hint="eastAsia" w:ascii="仿宋" w:hAnsi="仿宋" w:eastAsia="仿宋"/>
          <w:b/>
          <w:sz w:val="32"/>
          <w:szCs w:val="32"/>
          <w:lang w:val="en-US" w:eastAsia="zh-CN"/>
        </w:rPr>
        <w:t>售后服务承诺书</w:t>
      </w:r>
    </w:p>
    <w:p>
      <w:pPr>
        <w:jc w:val="both"/>
        <w:rPr>
          <w:rFonts w:hint="eastAsia" w:ascii="仿宋" w:hAnsi="仿宋" w:eastAsia="仿宋"/>
          <w:sz w:val="28"/>
          <w:szCs w:val="28"/>
          <w:lang w:val="en-US" w:eastAsia="zh-CN"/>
        </w:rPr>
      </w:pPr>
    </w:p>
    <w:p>
      <w:pPr>
        <w:jc w:val="both"/>
        <w:rPr>
          <w:rFonts w:hint="eastAsia" w:ascii="仿宋" w:hAnsi="仿宋" w:eastAsia="仿宋"/>
          <w:sz w:val="28"/>
          <w:szCs w:val="28"/>
          <w:u w:val="none"/>
          <w:lang w:val="en-US" w:eastAsia="zh-CN"/>
        </w:rPr>
      </w:pP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w:t>
      </w:r>
    </w:p>
    <w:p>
      <w:pPr>
        <w:ind w:firstLine="560"/>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我单位在</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项目比选中，若有幸成交。我们除承诺履行响应文件中所有的条款外，并郑重承诺：</w:t>
      </w:r>
    </w:p>
    <w:p>
      <w:pPr>
        <w:ind w:firstLine="560"/>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1、本项目所含产品质保期为</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年及以上。</w:t>
      </w:r>
    </w:p>
    <w:p>
      <w:pPr>
        <w:ind w:firstLine="560"/>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2、在质保期内及超出质保期后，若甲方需对项目所含产品进行维修，我方人员在接到报修通知（电话通知或书面通知）之时起</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小时内到达项目现场。</w:t>
      </w:r>
    </w:p>
    <w:p>
      <w:pPr>
        <w:ind w:firstLine="560"/>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3、在质保期内所有的维修维保我单位均不收费。超出质保期后的维保不收取人工费用，只收取零配件费用。</w:t>
      </w:r>
    </w:p>
    <w:p>
      <w:pPr>
        <w:ind w:firstLine="560"/>
        <w:jc w:val="both"/>
        <w:rPr>
          <w:rFonts w:hint="eastAsia" w:ascii="仿宋" w:hAnsi="仿宋" w:eastAsia="仿宋"/>
          <w:sz w:val="28"/>
          <w:szCs w:val="28"/>
          <w:u w:val="single"/>
          <w:lang w:val="en-US" w:eastAsia="zh-CN"/>
        </w:rPr>
      </w:pPr>
      <w:r>
        <w:rPr>
          <w:rFonts w:hint="eastAsia" w:ascii="仿宋" w:hAnsi="仿宋" w:eastAsia="仿宋"/>
          <w:sz w:val="28"/>
          <w:szCs w:val="28"/>
          <w:u w:val="none"/>
          <w:lang w:val="en-US" w:eastAsia="zh-CN"/>
        </w:rPr>
        <w:t xml:space="preserve">                承     诺     单    位：（公章）</w:t>
      </w:r>
      <w:r>
        <w:rPr>
          <w:rFonts w:hint="eastAsia" w:ascii="仿宋" w:hAnsi="仿宋" w:eastAsia="仿宋"/>
          <w:sz w:val="28"/>
          <w:szCs w:val="28"/>
          <w:u w:val="single"/>
          <w:lang w:val="en-US" w:eastAsia="zh-CN"/>
        </w:rPr>
        <w:t xml:space="preserve">          </w:t>
      </w:r>
    </w:p>
    <w:p>
      <w:pPr>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 xml:space="preserve"> </w:t>
      </w:r>
    </w:p>
    <w:p>
      <w:pPr>
        <w:jc w:val="both"/>
        <w:rPr>
          <w:rFonts w:hint="eastAsia" w:ascii="仿宋" w:hAnsi="仿宋" w:eastAsia="仿宋"/>
          <w:sz w:val="28"/>
          <w:szCs w:val="28"/>
          <w:u w:val="none"/>
          <w:lang w:val="en-US" w:eastAsia="zh-CN"/>
        </w:rPr>
      </w:pPr>
      <w:r>
        <w:rPr>
          <w:rFonts w:hint="eastAsia" w:ascii="仿宋" w:hAnsi="仿宋" w:eastAsia="仿宋"/>
          <w:sz w:val="28"/>
          <w:szCs w:val="28"/>
          <w:lang w:val="en-US" w:eastAsia="zh-CN"/>
        </w:rPr>
        <w:t xml:space="preserve">                    法定代表人或授权代理人（签字）：</w:t>
      </w:r>
      <w:r>
        <w:rPr>
          <w:rFonts w:hint="eastAsia" w:ascii="仿宋" w:hAnsi="仿宋" w:eastAsia="仿宋"/>
          <w:sz w:val="28"/>
          <w:szCs w:val="28"/>
          <w:u w:val="single"/>
          <w:lang w:val="en-US" w:eastAsia="zh-CN"/>
        </w:rPr>
        <w:t xml:space="preserve">          </w:t>
      </w:r>
    </w:p>
    <w:p>
      <w:pPr>
        <w:jc w:val="both"/>
        <w:rPr>
          <w:rFonts w:hint="eastAsia" w:ascii="仿宋" w:hAnsi="仿宋" w:eastAsia="仿宋"/>
          <w:sz w:val="28"/>
          <w:szCs w:val="28"/>
          <w:u w:val="none"/>
          <w:lang w:val="en-US" w:eastAsia="zh-CN"/>
        </w:rPr>
      </w:pPr>
    </w:p>
    <w:p>
      <w:pPr>
        <w:jc w:val="both"/>
        <w:rPr>
          <w:rFonts w:hint="eastAsia" w:ascii="仿宋" w:hAnsi="仿宋" w:eastAsia="仿宋"/>
          <w:sz w:val="28"/>
          <w:szCs w:val="28"/>
          <w:lang w:val="en-US" w:eastAsia="zh-CN"/>
        </w:rPr>
      </w:pPr>
      <w:r>
        <w:rPr>
          <w:rFonts w:hint="eastAsia" w:ascii="仿宋" w:hAnsi="仿宋" w:eastAsia="仿宋"/>
          <w:sz w:val="28"/>
          <w:szCs w:val="28"/>
          <w:u w:val="none"/>
          <w:lang w:val="en-US" w:eastAsia="zh-CN"/>
        </w:rPr>
        <w:t xml:space="preserve">                    日     期：</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 xml:space="preserve">日 </w:t>
      </w:r>
    </w:p>
    <w:p>
      <w:pPr>
        <w:widowControl/>
        <w:jc w:val="left"/>
        <w:rPr>
          <w:rFonts w:hint="eastAsia" w:ascii="仿宋_GB2312" w:hAnsi="仿宋_GB2312" w:eastAsia="仿宋_GB2312"/>
          <w:color w:val="auto"/>
          <w:sz w:val="28"/>
          <w:szCs w:val="28"/>
        </w:rPr>
      </w:pPr>
    </w:p>
    <w:p>
      <w:pPr>
        <w:widowControl/>
        <w:jc w:val="left"/>
        <w:rPr>
          <w:rFonts w:hint="eastAsia" w:ascii="仿宋_GB2312" w:hAnsi="仿宋_GB2312" w:eastAsia="仿宋_GB2312"/>
          <w:color w:val="auto"/>
          <w:sz w:val="28"/>
          <w:szCs w:val="28"/>
        </w:rPr>
      </w:pPr>
    </w:p>
    <w:p>
      <w:pPr>
        <w:widowControl/>
        <w:jc w:val="left"/>
        <w:rPr>
          <w:rFonts w:hint="eastAsia" w:ascii="仿宋_GB2312" w:hAnsi="仿宋_GB2312" w:eastAsia="仿宋_GB2312"/>
          <w:color w:val="auto"/>
          <w:sz w:val="28"/>
          <w:szCs w:val="28"/>
        </w:rPr>
      </w:pPr>
    </w:p>
    <w:p>
      <w:pPr>
        <w:widowControl/>
        <w:jc w:val="left"/>
        <w:rPr>
          <w:rFonts w:hint="eastAsia" w:ascii="仿宋_GB2312" w:hAnsi="仿宋_GB2312" w:eastAsia="仿宋_GB2312"/>
          <w:color w:val="auto"/>
          <w:sz w:val="28"/>
          <w:szCs w:val="28"/>
        </w:rPr>
      </w:pPr>
    </w:p>
    <w:p>
      <w:pPr>
        <w:widowControl/>
        <w:jc w:val="left"/>
        <w:rPr>
          <w:rFonts w:hint="eastAsia" w:ascii="仿宋_GB2312" w:hAnsi="仿宋_GB2312" w:eastAsia="仿宋_GB2312"/>
          <w:color w:val="auto"/>
          <w:sz w:val="28"/>
          <w:szCs w:val="28"/>
        </w:rPr>
      </w:pPr>
    </w:p>
    <w:p>
      <w:pPr>
        <w:widowControl/>
        <w:jc w:val="left"/>
        <w:rPr>
          <w:rFonts w:ascii="仿宋_GB2312" w:eastAsia="仿宋_GB2312"/>
          <w:b/>
          <w:color w:val="auto"/>
          <w:sz w:val="28"/>
          <w:szCs w:val="28"/>
        </w:rPr>
      </w:pPr>
      <w:r>
        <w:rPr>
          <w:rFonts w:hint="eastAsia" w:ascii="仿宋_GB2312" w:hAnsi="仿宋_GB2312" w:eastAsia="仿宋_GB2312"/>
          <w:color w:val="auto"/>
          <w:sz w:val="28"/>
          <w:szCs w:val="28"/>
          <w:lang w:val="en-US" w:eastAsia="zh-CN"/>
        </w:rPr>
        <w:t>合同样本</w:t>
      </w:r>
      <w:r>
        <w:rPr>
          <w:rFonts w:hint="eastAsia" w:ascii="仿宋_GB2312" w:eastAsia="仿宋_GB2312"/>
          <w:b/>
          <w:color w:val="auto"/>
          <w:sz w:val="28"/>
          <w:szCs w:val="28"/>
        </w:rPr>
        <w:t xml:space="preserve">                         </w:t>
      </w:r>
    </w:p>
    <w:p>
      <w:pPr>
        <w:jc w:val="center"/>
        <w:rPr>
          <w:b/>
          <w:color w:val="auto"/>
          <w:sz w:val="44"/>
        </w:rPr>
      </w:pPr>
      <w:r>
        <w:rPr>
          <w:b/>
          <w:color w:val="auto"/>
          <w:sz w:val="44"/>
        </w:rPr>
        <w:t>________________________</w:t>
      </w:r>
    </w:p>
    <w:p>
      <w:pPr>
        <w:rPr>
          <w:b/>
          <w:color w:val="auto"/>
          <w:sz w:val="44"/>
        </w:rPr>
      </w:pPr>
    </w:p>
    <w:p>
      <w:pPr>
        <w:jc w:val="center"/>
        <w:rPr>
          <w:b/>
          <w:color w:val="auto"/>
          <w:sz w:val="52"/>
        </w:rPr>
      </w:pPr>
      <w:r>
        <w:rPr>
          <w:rFonts w:hint="eastAsia"/>
          <w:b/>
          <w:color w:val="auto"/>
          <w:sz w:val="52"/>
        </w:rPr>
        <w:t>采 购 合 同</w:t>
      </w:r>
    </w:p>
    <w:p>
      <w:pPr>
        <w:jc w:val="center"/>
        <w:rPr>
          <w:b/>
          <w:color w:val="auto"/>
          <w:sz w:val="44"/>
        </w:rPr>
      </w:pPr>
      <w:r>
        <w:rPr>
          <w:b/>
          <w:color w:val="auto"/>
          <w:sz w:val="44"/>
        </w:rPr>
        <w:t>________________________</w:t>
      </w:r>
    </w:p>
    <w:p>
      <w:pPr>
        <w:jc w:val="center"/>
        <w:rPr>
          <w:b/>
          <w:color w:val="auto"/>
          <w:sz w:val="44"/>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rPr>
          <w:rFonts w:ascii="黑体" w:eastAsia="黑体"/>
          <w:color w:val="auto"/>
          <w:sz w:val="36"/>
          <w:szCs w:val="36"/>
          <w:u w:val="single"/>
        </w:rPr>
      </w:pPr>
      <w:r>
        <w:rPr>
          <w:rFonts w:hint="eastAsia" w:ascii="仿宋_GB2312" w:eastAsia="仿宋_GB2312"/>
          <w:b/>
          <w:color w:val="auto"/>
          <w:sz w:val="28"/>
          <w:szCs w:val="28"/>
        </w:rPr>
        <w:t xml:space="preserve">                 </w:t>
      </w:r>
      <w:r>
        <w:rPr>
          <w:rFonts w:hint="eastAsia" w:ascii="黑体" w:eastAsia="黑体"/>
          <w:color w:val="auto"/>
          <w:sz w:val="36"/>
          <w:szCs w:val="36"/>
        </w:rPr>
        <w:t xml:space="preserve">买方： </w:t>
      </w:r>
      <w:r>
        <w:rPr>
          <w:rFonts w:hint="eastAsia" w:ascii="黑体" w:eastAsia="黑体"/>
          <w:color w:val="auto"/>
          <w:sz w:val="36"/>
          <w:szCs w:val="36"/>
          <w:u w:val="single"/>
        </w:rPr>
        <w:t xml:space="preserve">                 </w:t>
      </w:r>
      <w:r>
        <w:rPr>
          <w:rFonts w:hint="eastAsia" w:ascii="黑体" w:eastAsia="黑体"/>
          <w:color w:val="auto"/>
          <w:sz w:val="36"/>
          <w:szCs w:val="36"/>
        </w:rPr>
        <w:t xml:space="preserve">             </w:t>
      </w:r>
    </w:p>
    <w:p>
      <w:pPr>
        <w:spacing w:line="360" w:lineRule="auto"/>
        <w:rPr>
          <w:rFonts w:ascii="黑体" w:eastAsia="黑体"/>
          <w:color w:val="auto"/>
          <w:sz w:val="36"/>
          <w:szCs w:val="36"/>
        </w:rPr>
      </w:pPr>
      <w:r>
        <w:rPr>
          <w:rFonts w:hint="eastAsia" w:ascii="黑体" w:eastAsia="黑体"/>
          <w:color w:val="auto"/>
          <w:sz w:val="36"/>
          <w:szCs w:val="36"/>
        </w:rPr>
        <w:t xml:space="preserve">    </w:t>
      </w:r>
    </w:p>
    <w:p>
      <w:pPr>
        <w:spacing w:line="360" w:lineRule="auto"/>
        <w:rPr>
          <w:rFonts w:ascii="黑体" w:eastAsia="黑体"/>
          <w:color w:val="auto"/>
          <w:sz w:val="36"/>
          <w:szCs w:val="36"/>
          <w:u w:val="single"/>
        </w:rPr>
      </w:pPr>
      <w:r>
        <w:rPr>
          <w:rFonts w:hint="eastAsia" w:ascii="黑体" w:eastAsia="黑体"/>
          <w:color w:val="auto"/>
          <w:sz w:val="36"/>
          <w:szCs w:val="36"/>
        </w:rPr>
        <w:t xml:space="preserve">             卖方： </w:t>
      </w:r>
      <w:r>
        <w:rPr>
          <w:rFonts w:hint="eastAsia" w:ascii="黑体" w:eastAsia="黑体"/>
          <w:color w:val="auto"/>
          <w:sz w:val="36"/>
          <w:szCs w:val="36"/>
          <w:u w:val="single"/>
        </w:rPr>
        <w:t xml:space="preserve">                  </w:t>
      </w:r>
    </w:p>
    <w:p>
      <w:pPr>
        <w:spacing w:line="360" w:lineRule="auto"/>
        <w:jc w:val="center"/>
        <w:rPr>
          <w:rFonts w:ascii="仿宋_GB2312" w:eastAsia="仿宋_GB2312"/>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pStyle w:val="2"/>
        <w:spacing w:line="360" w:lineRule="auto"/>
        <w:ind w:firstLine="3420" w:firstLineChars="950"/>
        <w:rPr>
          <w:rFonts w:hint="eastAsia" w:ascii="黑体" w:eastAsia="黑体"/>
          <w:b w:val="0"/>
          <w:color w:val="auto"/>
          <w:sz w:val="36"/>
          <w:szCs w:val="36"/>
        </w:rPr>
      </w:pPr>
    </w:p>
    <w:p>
      <w:pPr>
        <w:pStyle w:val="2"/>
        <w:spacing w:line="360" w:lineRule="auto"/>
        <w:ind w:firstLine="3420" w:firstLineChars="950"/>
        <w:rPr>
          <w:rFonts w:ascii="黑体" w:eastAsia="黑体"/>
          <w:b w:val="0"/>
          <w:color w:val="auto"/>
          <w:sz w:val="36"/>
          <w:szCs w:val="36"/>
        </w:rPr>
      </w:pPr>
      <w:r>
        <w:rPr>
          <w:rFonts w:hint="eastAsia" w:ascii="黑体" w:eastAsia="黑体"/>
          <w:b w:val="0"/>
          <w:color w:val="auto"/>
          <w:sz w:val="36"/>
          <w:szCs w:val="36"/>
        </w:rPr>
        <w:t>采 购 合 同</w:t>
      </w:r>
    </w:p>
    <w:p>
      <w:pPr>
        <w:rPr>
          <w:rFonts w:ascii="仿宋_GB2312" w:eastAsia="仿宋_GB2312"/>
          <w:color w:val="auto"/>
          <w:sz w:val="28"/>
          <w:szCs w:val="28"/>
        </w:rPr>
      </w:pP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买方名称：                     （以下称甲方）</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 xml:space="preserve">地    址： </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邮    编：</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联 系 人：</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电    话：</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传    真：</w:t>
      </w:r>
    </w:p>
    <w:p>
      <w:pPr>
        <w:spacing w:line="360" w:lineRule="auto"/>
        <w:rPr>
          <w:rFonts w:ascii="仿宋_GB2312" w:eastAsia="仿宋_GB2312"/>
          <w:bCs/>
          <w:color w:val="auto"/>
          <w:sz w:val="28"/>
          <w:szCs w:val="28"/>
        </w:rPr>
      </w:pP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卖方名称：                     （以下称乙方）</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 xml:space="preserve">地    址： </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邮    编：</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联 系 人：</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电    话：</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传    真：</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开户银行：</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帐    号：</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甲乙双方根据《中华人民共和国合同法》及相关的法律法规之规定，本着友好合作、协商一致的原则，就甲方向乙方</w:t>
      </w:r>
      <w:r>
        <w:rPr>
          <w:rFonts w:hint="eastAsia" w:ascii="仿宋_GB2312" w:eastAsia="仿宋_GB2312"/>
          <w:color w:val="auto"/>
          <w:sz w:val="28"/>
          <w:szCs w:val="28"/>
          <w:lang w:val="en-US" w:eastAsia="zh-CN"/>
        </w:rPr>
        <w:t>购买消防员个人防护装备</w:t>
      </w:r>
      <w:r>
        <w:rPr>
          <w:rFonts w:hint="eastAsia" w:ascii="仿宋_GB2312" w:eastAsia="仿宋_GB2312"/>
          <w:color w:val="auto"/>
          <w:sz w:val="28"/>
          <w:szCs w:val="28"/>
        </w:rPr>
        <w:t>事宜达成协议如下：</w:t>
      </w:r>
    </w:p>
    <w:p>
      <w:pPr>
        <w:spacing w:line="360" w:lineRule="auto"/>
        <w:ind w:left="-540" w:leftChars="-257" w:firstLine="630" w:firstLineChars="224"/>
        <w:rPr>
          <w:rFonts w:ascii="仿宋_GB2312" w:hAnsi="宋体" w:eastAsia="仿宋_GB2312"/>
          <w:b/>
          <w:bCs/>
          <w:color w:val="auto"/>
          <w:sz w:val="28"/>
          <w:szCs w:val="28"/>
        </w:rPr>
      </w:pPr>
      <w:r>
        <w:rPr>
          <w:rFonts w:hint="eastAsia" w:ascii="仿宋_GB2312" w:hAnsi="宋体" w:eastAsia="仿宋_GB2312"/>
          <w:b/>
          <w:bCs/>
          <w:color w:val="auto"/>
          <w:sz w:val="28"/>
          <w:szCs w:val="28"/>
        </w:rPr>
        <w:t>1.释义（除非文本另有不同要求）</w:t>
      </w:r>
    </w:p>
    <w:p>
      <w:pPr>
        <w:spacing w:line="360" w:lineRule="auto"/>
        <w:ind w:left="-2" w:leftChars="-1" w:firstLine="2"/>
        <w:rPr>
          <w:rFonts w:ascii="仿宋_GB2312" w:eastAsia="仿宋_GB2312"/>
          <w:color w:val="auto"/>
          <w:sz w:val="28"/>
          <w:szCs w:val="28"/>
        </w:rPr>
      </w:pPr>
      <w:r>
        <w:rPr>
          <w:rFonts w:hint="eastAsia" w:ascii="仿宋_GB2312" w:eastAsia="仿宋_GB2312"/>
          <w:color w:val="auto"/>
          <w:sz w:val="28"/>
          <w:szCs w:val="28"/>
        </w:rPr>
        <w:t xml:space="preserve">1.1文中“双方”指甲方和乙方，“一方”指甲方和乙方中的任何一方。 </w:t>
      </w:r>
    </w:p>
    <w:p>
      <w:pPr>
        <w:spacing w:line="360" w:lineRule="auto"/>
        <w:ind w:left="-540" w:leftChars="-257" w:firstLine="630" w:firstLineChars="225"/>
        <w:rPr>
          <w:rFonts w:ascii="仿宋_GB2312" w:eastAsia="仿宋_GB2312"/>
          <w:color w:val="auto"/>
          <w:sz w:val="28"/>
          <w:szCs w:val="28"/>
        </w:rPr>
      </w:pPr>
      <w:r>
        <w:rPr>
          <w:rFonts w:hint="eastAsia" w:ascii="仿宋_GB2312" w:eastAsia="仿宋_GB2312"/>
          <w:color w:val="auto"/>
          <w:sz w:val="28"/>
          <w:szCs w:val="28"/>
        </w:rPr>
        <w:t>1.2文中所涉及费用均以人民币“元”为计量单位。</w:t>
      </w:r>
    </w:p>
    <w:p>
      <w:pPr>
        <w:spacing w:line="360" w:lineRule="auto"/>
        <w:rPr>
          <w:rFonts w:ascii="仿宋_GB2312" w:eastAsia="仿宋_GB2312"/>
          <w:color w:val="auto"/>
          <w:sz w:val="28"/>
          <w:szCs w:val="28"/>
        </w:rPr>
      </w:pPr>
      <w:r>
        <w:rPr>
          <w:rFonts w:hint="eastAsia" w:ascii="仿宋_GB2312" w:eastAsia="仿宋_GB2312"/>
          <w:color w:val="auto"/>
          <w:sz w:val="28"/>
          <w:szCs w:val="28"/>
        </w:rPr>
        <w:t>1.3文中“年、月、日”均指公历年、月、日。</w:t>
      </w:r>
    </w:p>
    <w:p>
      <w:pPr>
        <w:spacing w:line="360" w:lineRule="auto"/>
        <w:ind w:left="-2"/>
        <w:rPr>
          <w:rFonts w:ascii="仿宋_GB2312" w:hAnsi="宋体" w:eastAsia="仿宋_GB2312"/>
          <w:b/>
          <w:bCs/>
          <w:color w:val="auto"/>
          <w:sz w:val="28"/>
          <w:szCs w:val="28"/>
        </w:rPr>
      </w:pPr>
      <w:r>
        <w:rPr>
          <w:rFonts w:hint="eastAsia" w:ascii="仿宋_GB2312" w:eastAsia="仿宋_GB2312"/>
          <w:b/>
          <w:bCs/>
          <w:color w:val="auto"/>
          <w:sz w:val="28"/>
          <w:szCs w:val="28"/>
        </w:rPr>
        <w:t>2.</w:t>
      </w:r>
      <w:r>
        <w:rPr>
          <w:rFonts w:hint="eastAsia" w:ascii="仿宋_GB2312" w:hAnsi="宋体" w:eastAsia="仿宋_GB2312"/>
          <w:b/>
          <w:bCs/>
          <w:color w:val="auto"/>
          <w:sz w:val="28"/>
          <w:szCs w:val="28"/>
        </w:rPr>
        <w:t>合同标的</w:t>
      </w:r>
    </w:p>
    <w:p>
      <w:pPr>
        <w:spacing w:line="360" w:lineRule="auto"/>
        <w:rPr>
          <w:rFonts w:ascii="仿宋_GB2312" w:eastAsia="仿宋_GB2312"/>
          <w:color w:val="auto"/>
          <w:sz w:val="28"/>
          <w:szCs w:val="28"/>
        </w:rPr>
      </w:pPr>
      <w:r>
        <w:rPr>
          <w:rFonts w:hint="eastAsia" w:ascii="仿宋_GB2312" w:eastAsia="仿宋_GB2312"/>
          <w:color w:val="auto"/>
          <w:sz w:val="28"/>
          <w:szCs w:val="28"/>
        </w:rPr>
        <w:t>2.1甲方向乙方</w:t>
      </w:r>
      <w:r>
        <w:rPr>
          <w:rFonts w:hint="eastAsia" w:ascii="仿宋_GB2312" w:eastAsia="仿宋_GB2312"/>
          <w:color w:val="auto"/>
          <w:sz w:val="28"/>
          <w:szCs w:val="28"/>
          <w:lang w:val="en-US" w:eastAsia="zh-CN"/>
        </w:rPr>
        <w:t>购买消防员个人防护装备</w:t>
      </w:r>
      <w:r>
        <w:rPr>
          <w:rFonts w:hint="eastAsia" w:ascii="仿宋_GB2312" w:eastAsia="仿宋_GB2312"/>
          <w:color w:val="auto"/>
          <w:sz w:val="28"/>
          <w:szCs w:val="28"/>
        </w:rPr>
        <w:t>。</w:t>
      </w:r>
    </w:p>
    <w:p>
      <w:pPr>
        <w:spacing w:line="360" w:lineRule="auto"/>
        <w:rPr>
          <w:rFonts w:ascii="仿宋_GB2312" w:eastAsia="仿宋_GB2312"/>
          <w:b/>
          <w:color w:val="auto"/>
          <w:sz w:val="28"/>
          <w:szCs w:val="28"/>
        </w:rPr>
      </w:pPr>
      <w:r>
        <w:rPr>
          <w:rFonts w:hint="eastAsia" w:ascii="仿宋_GB2312" w:eastAsia="仿宋_GB2312"/>
          <w:b/>
          <w:color w:val="auto"/>
          <w:sz w:val="28"/>
          <w:szCs w:val="28"/>
        </w:rPr>
        <w:t>2.2产品购置的规格、型号（见采购清单）</w:t>
      </w:r>
    </w:p>
    <w:p>
      <w:pPr>
        <w:spacing w:line="360" w:lineRule="auto"/>
        <w:rPr>
          <w:rFonts w:ascii="仿宋_GB2312" w:eastAsia="仿宋_GB2312"/>
          <w:color w:val="auto"/>
          <w:sz w:val="28"/>
          <w:szCs w:val="28"/>
        </w:rPr>
      </w:pPr>
      <w:r>
        <w:rPr>
          <w:rFonts w:hint="eastAsia" w:ascii="仿宋_GB2312" w:eastAsia="仿宋_GB2312"/>
          <w:color w:val="auto"/>
          <w:sz w:val="28"/>
          <w:szCs w:val="28"/>
        </w:rPr>
        <w:t>2.3乙方应向甲方免费提供上述产品的送货等满足甲方需求的服务。</w:t>
      </w:r>
    </w:p>
    <w:p>
      <w:pPr>
        <w:spacing w:line="360" w:lineRule="auto"/>
        <w:rPr>
          <w:rFonts w:ascii="仿宋_GB2312" w:eastAsia="仿宋_GB2312"/>
          <w:color w:val="auto"/>
          <w:sz w:val="28"/>
          <w:szCs w:val="28"/>
        </w:rPr>
      </w:pPr>
      <w:r>
        <w:rPr>
          <w:rFonts w:hint="eastAsia" w:ascii="仿宋_GB2312" w:eastAsia="仿宋_GB2312"/>
          <w:color w:val="auto"/>
          <w:sz w:val="28"/>
          <w:szCs w:val="28"/>
        </w:rPr>
        <w:t>2.4采购清单的补充及更新</w:t>
      </w:r>
    </w:p>
    <w:p>
      <w:pPr>
        <w:spacing w:line="360" w:lineRule="auto"/>
        <w:rPr>
          <w:rFonts w:ascii="仿宋_GB2312" w:eastAsia="仿宋_GB2312"/>
          <w:color w:val="auto"/>
          <w:sz w:val="28"/>
          <w:szCs w:val="28"/>
        </w:rPr>
      </w:pPr>
      <w:r>
        <w:rPr>
          <w:rFonts w:hint="eastAsia" w:ascii="仿宋_GB2312" w:eastAsia="仿宋_GB2312"/>
          <w:color w:val="auto"/>
          <w:sz w:val="28"/>
          <w:szCs w:val="28"/>
        </w:rPr>
        <w:t>甲方会根据内部需求及乙方提供的新产品情况对采购清单进行补充和更新。</w:t>
      </w:r>
    </w:p>
    <w:p>
      <w:pPr>
        <w:spacing w:line="360" w:lineRule="auto"/>
        <w:rPr>
          <w:rFonts w:ascii="仿宋_GB2312" w:eastAsia="仿宋_GB2312"/>
          <w:b/>
          <w:bCs/>
          <w:color w:val="auto"/>
          <w:sz w:val="28"/>
          <w:szCs w:val="28"/>
        </w:rPr>
      </w:pPr>
      <w:r>
        <w:rPr>
          <w:rFonts w:hint="eastAsia" w:ascii="仿宋_GB2312" w:eastAsia="仿宋_GB2312"/>
          <w:b/>
          <w:bCs/>
          <w:color w:val="auto"/>
          <w:sz w:val="28"/>
          <w:szCs w:val="28"/>
        </w:rPr>
        <w:t>3.合同价款</w:t>
      </w:r>
    </w:p>
    <w:p>
      <w:pPr>
        <w:spacing w:line="360" w:lineRule="auto"/>
        <w:ind w:left="-2"/>
        <w:rPr>
          <w:rFonts w:ascii="仿宋_GB2312" w:eastAsia="仿宋_GB2312"/>
          <w:color w:val="auto"/>
          <w:sz w:val="28"/>
          <w:szCs w:val="28"/>
        </w:rPr>
      </w:pPr>
      <w:r>
        <w:rPr>
          <w:rFonts w:hint="eastAsia" w:ascii="仿宋_GB2312" w:eastAsia="仿宋_GB2312"/>
          <w:color w:val="auto"/>
          <w:sz w:val="28"/>
          <w:szCs w:val="28"/>
        </w:rPr>
        <w:t>3.1单价及总价（采购清单）</w:t>
      </w:r>
    </w:p>
    <w:tbl>
      <w:tblPr>
        <w:tblStyle w:val="1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919"/>
        <w:gridCol w:w="990"/>
        <w:gridCol w:w="1095"/>
        <w:gridCol w:w="1272"/>
        <w:gridCol w:w="1055"/>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8"/>
                <w:szCs w:val="28"/>
                <w:vertAlign w:val="baseline"/>
                <w:lang w:eastAsia="zh-CN"/>
              </w:rPr>
            </w:pPr>
          </w:p>
        </w:tc>
        <w:tc>
          <w:tcPr>
            <w:tcW w:w="2919"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8"/>
                <w:szCs w:val="28"/>
                <w:vertAlign w:val="baseline"/>
                <w:lang w:eastAsia="zh-CN"/>
              </w:rPr>
            </w:pPr>
          </w:p>
        </w:tc>
        <w:tc>
          <w:tcPr>
            <w:tcW w:w="990"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8"/>
                <w:szCs w:val="28"/>
                <w:vertAlign w:val="baseline"/>
                <w:lang w:eastAsia="zh-CN"/>
              </w:rPr>
            </w:pPr>
          </w:p>
        </w:tc>
        <w:tc>
          <w:tcPr>
            <w:tcW w:w="109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8"/>
                <w:szCs w:val="28"/>
                <w:vertAlign w:val="baseline"/>
                <w:lang w:eastAsia="zh-CN"/>
              </w:rPr>
            </w:pPr>
          </w:p>
        </w:tc>
        <w:tc>
          <w:tcPr>
            <w:tcW w:w="1272"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8"/>
                <w:szCs w:val="28"/>
                <w:vertAlign w:val="baseline"/>
                <w:lang w:eastAsia="zh-CN"/>
              </w:rPr>
            </w:pPr>
          </w:p>
        </w:tc>
        <w:tc>
          <w:tcPr>
            <w:tcW w:w="105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8"/>
                <w:szCs w:val="28"/>
                <w:vertAlign w:val="baseline"/>
                <w:lang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2919"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c>
          <w:tcPr>
            <w:tcW w:w="990"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2919"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2919"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2919"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272"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0" w:lineRule="atLeast"/>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2919"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2919"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2919"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09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c>
          <w:tcPr>
            <w:tcW w:w="990"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合计</w:t>
            </w:r>
          </w:p>
        </w:tc>
        <w:tc>
          <w:tcPr>
            <w:tcW w:w="8394" w:type="dxa"/>
            <w:gridSpan w:val="6"/>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bl>
    <w:p>
      <w:pPr>
        <w:spacing w:line="360" w:lineRule="auto"/>
        <w:rPr>
          <w:rFonts w:ascii="仿宋_GB2312" w:eastAsia="仿宋_GB2312"/>
          <w:color w:val="auto"/>
          <w:sz w:val="28"/>
          <w:szCs w:val="28"/>
        </w:rPr>
      </w:pPr>
      <w:r>
        <w:rPr>
          <w:rFonts w:hint="eastAsia" w:ascii="仿宋_GB2312" w:eastAsia="仿宋_GB2312"/>
          <w:color w:val="auto"/>
          <w:sz w:val="28"/>
          <w:szCs w:val="28"/>
        </w:rPr>
        <w:t>3.2本合同货款单价已包括货物移交至甲方所需的一切</w:t>
      </w:r>
      <w:r>
        <w:rPr>
          <w:rFonts w:hint="eastAsia" w:ascii="仿宋_GB2312" w:eastAsia="仿宋_GB2312"/>
          <w:color w:val="auto"/>
          <w:sz w:val="28"/>
          <w:szCs w:val="28"/>
          <w:lang w:val="en-US" w:eastAsia="zh-CN"/>
        </w:rPr>
        <w:t>运费、</w:t>
      </w:r>
      <w:r>
        <w:rPr>
          <w:rFonts w:hint="eastAsia" w:ascii="仿宋_GB2312" w:eastAsia="仿宋_GB2312"/>
          <w:color w:val="auto"/>
          <w:sz w:val="28"/>
          <w:szCs w:val="28"/>
        </w:rPr>
        <w:t>税费。</w:t>
      </w:r>
    </w:p>
    <w:p>
      <w:pPr>
        <w:spacing w:line="360" w:lineRule="auto"/>
        <w:ind w:left="-2"/>
        <w:rPr>
          <w:rFonts w:ascii="仿宋_GB2312" w:hAnsi="宋体" w:eastAsia="仿宋_GB2312"/>
          <w:b/>
          <w:bCs/>
          <w:color w:val="auto"/>
          <w:sz w:val="28"/>
          <w:szCs w:val="28"/>
        </w:rPr>
      </w:pPr>
      <w:r>
        <w:rPr>
          <w:rFonts w:hint="eastAsia" w:ascii="仿宋_GB2312" w:eastAsia="仿宋_GB2312"/>
          <w:b/>
          <w:bCs/>
          <w:color w:val="auto"/>
          <w:sz w:val="28"/>
          <w:szCs w:val="28"/>
        </w:rPr>
        <w:t>4.</w:t>
      </w:r>
      <w:r>
        <w:rPr>
          <w:rFonts w:hint="eastAsia" w:ascii="仿宋_GB2312" w:hAnsi="宋体" w:eastAsia="仿宋_GB2312"/>
          <w:b/>
          <w:bCs/>
          <w:color w:val="auto"/>
          <w:sz w:val="28"/>
          <w:szCs w:val="28"/>
        </w:rPr>
        <w:t>支付方式</w:t>
      </w:r>
    </w:p>
    <w:p>
      <w:pPr>
        <w:spacing w:line="360" w:lineRule="auto"/>
        <w:rPr>
          <w:rFonts w:ascii="仿宋_GB2312" w:eastAsia="仿宋_GB2312"/>
          <w:color w:val="auto"/>
          <w:sz w:val="28"/>
          <w:szCs w:val="28"/>
        </w:rPr>
      </w:pPr>
      <w:r>
        <w:rPr>
          <w:rFonts w:hint="eastAsia" w:ascii="仿宋_GB2312" w:eastAsia="仿宋_GB2312"/>
          <w:color w:val="auto"/>
          <w:sz w:val="28"/>
          <w:szCs w:val="28"/>
        </w:rPr>
        <w:t>4.1乙方负责将产品运</w:t>
      </w:r>
      <w:r>
        <w:rPr>
          <w:rFonts w:hint="eastAsia" w:ascii="仿宋_GB2312" w:eastAsia="仿宋_GB2312"/>
          <w:color w:val="auto"/>
          <w:sz w:val="28"/>
          <w:szCs w:val="28"/>
          <w:lang w:val="en-US" w:eastAsia="zh-CN"/>
        </w:rPr>
        <w:t>送</w:t>
      </w:r>
      <w:r>
        <w:rPr>
          <w:rFonts w:hint="eastAsia" w:ascii="仿宋_GB2312" w:eastAsia="仿宋_GB2312"/>
          <w:color w:val="auto"/>
          <w:sz w:val="28"/>
          <w:szCs w:val="28"/>
        </w:rPr>
        <w:t>到甲方指定地点，</w:t>
      </w:r>
      <w:r>
        <w:rPr>
          <w:rFonts w:hint="eastAsia" w:ascii="仿宋_GB2312" w:eastAsia="仿宋_GB2312"/>
          <w:color w:val="auto"/>
          <w:sz w:val="28"/>
          <w:szCs w:val="28"/>
          <w:lang w:val="en-US" w:eastAsia="zh-CN"/>
        </w:rPr>
        <w:t>经甲方</w:t>
      </w:r>
      <w:r>
        <w:rPr>
          <w:rFonts w:hint="eastAsia" w:ascii="仿宋_GB2312" w:eastAsia="仿宋_GB2312"/>
          <w:color w:val="auto"/>
          <w:sz w:val="28"/>
          <w:szCs w:val="28"/>
        </w:rPr>
        <w:t>验收合格后</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乙方出具税率为</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none"/>
          <w:lang w:val="en-US" w:eastAsia="zh-CN"/>
        </w:rPr>
        <w:t>%的</w:t>
      </w:r>
      <w:r>
        <w:rPr>
          <w:rFonts w:hint="eastAsia" w:ascii="仿宋_GB2312" w:eastAsia="仿宋_GB2312"/>
          <w:color w:val="auto"/>
          <w:sz w:val="28"/>
          <w:szCs w:val="28"/>
          <w:lang w:val="en-US" w:eastAsia="zh-CN"/>
        </w:rPr>
        <w:t>增值税专用发票，</w:t>
      </w:r>
      <w:r>
        <w:rPr>
          <w:rFonts w:hint="eastAsia" w:ascii="仿宋_GB2312" w:eastAsia="仿宋_GB2312"/>
          <w:color w:val="auto"/>
          <w:sz w:val="28"/>
          <w:szCs w:val="28"/>
        </w:rPr>
        <w:t>甲方在20个工作日内向乙方支付</w:t>
      </w:r>
      <w:r>
        <w:rPr>
          <w:rFonts w:hint="eastAsia" w:ascii="仿宋_GB2312" w:eastAsia="仿宋_GB2312"/>
          <w:color w:val="auto"/>
          <w:sz w:val="28"/>
          <w:szCs w:val="28"/>
          <w:lang w:val="en-US" w:eastAsia="zh-CN"/>
        </w:rPr>
        <w:t>货款，</w:t>
      </w:r>
      <w:r>
        <w:rPr>
          <w:rFonts w:hint="eastAsia" w:ascii="仿宋_GB2312" w:eastAsia="仿宋_GB2312"/>
          <w:color w:val="auto"/>
          <w:sz w:val="28"/>
          <w:szCs w:val="28"/>
          <w:lang w:eastAsia="zh-CN"/>
        </w:rPr>
        <w:t>甲方支付金额=不含增值税金额+增值税税额</w:t>
      </w:r>
      <w:r>
        <w:rPr>
          <w:rFonts w:hint="eastAsia" w:ascii="仿宋_GB2312" w:eastAsia="仿宋_GB2312"/>
          <w:color w:val="auto"/>
          <w:sz w:val="28"/>
          <w:szCs w:val="28"/>
        </w:rPr>
        <w:t>。</w:t>
      </w:r>
    </w:p>
    <w:p>
      <w:pPr>
        <w:pStyle w:val="11"/>
        <w:spacing w:line="360" w:lineRule="auto"/>
        <w:ind w:hanging="2"/>
        <w:rPr>
          <w:rFonts w:ascii="仿宋_GB2312" w:hAnsi="宋体" w:eastAsia="仿宋_GB2312"/>
          <w:b/>
          <w:bCs/>
          <w:color w:val="auto"/>
          <w:sz w:val="28"/>
          <w:szCs w:val="28"/>
        </w:rPr>
      </w:pPr>
      <w:r>
        <w:rPr>
          <w:rFonts w:hint="eastAsia" w:ascii="仿宋_GB2312" w:hAnsi="宋体" w:eastAsia="仿宋_GB2312"/>
          <w:b/>
          <w:bCs/>
          <w:color w:val="auto"/>
          <w:sz w:val="28"/>
          <w:szCs w:val="28"/>
        </w:rPr>
        <w:t>5.包装及运输</w:t>
      </w:r>
    </w:p>
    <w:p>
      <w:pPr>
        <w:spacing w:line="360" w:lineRule="auto"/>
        <w:rPr>
          <w:rFonts w:ascii="仿宋_GB2312" w:hAnsi="宋体" w:eastAsia="仿宋_GB2312"/>
          <w:color w:val="auto"/>
          <w:sz w:val="28"/>
          <w:szCs w:val="28"/>
        </w:rPr>
      </w:pPr>
      <w:r>
        <w:rPr>
          <w:rFonts w:hint="eastAsia" w:ascii="仿宋_GB2312" w:eastAsia="仿宋_GB2312"/>
          <w:color w:val="auto"/>
          <w:sz w:val="28"/>
          <w:szCs w:val="28"/>
        </w:rPr>
        <w:t>5.1</w:t>
      </w:r>
      <w:r>
        <w:rPr>
          <w:rFonts w:hint="eastAsia" w:ascii="仿宋_GB2312" w:hAnsi="宋体" w:eastAsia="仿宋_GB2312"/>
          <w:color w:val="auto"/>
          <w:sz w:val="28"/>
          <w:szCs w:val="28"/>
        </w:rPr>
        <w:t>乙方应为产品提供适宜产品运输的包装方式，产品采用密封性形式，包装上应注明</w:t>
      </w:r>
      <w:r>
        <w:rPr>
          <w:rFonts w:hint="eastAsia" w:ascii="仿宋_GB2312" w:eastAsia="仿宋_GB2312"/>
          <w:color w:val="auto"/>
          <w:sz w:val="28"/>
          <w:szCs w:val="28"/>
        </w:rPr>
        <w:t>防潮,防湿,防震,防锈,耐粗暴搬运,对于由于包装不良所发生的损失及由于采用不充分或不妥善的防护措施而造成的任何</w:t>
      </w:r>
      <w:r>
        <w:rPr>
          <w:rFonts w:hint="eastAsia" w:ascii="仿宋_GB2312" w:eastAsia="仿宋_GB2312"/>
          <w:color w:val="auto"/>
          <w:sz w:val="28"/>
          <w:szCs w:val="28"/>
          <w:lang w:val="en-US" w:eastAsia="zh-CN"/>
        </w:rPr>
        <w:t>破</w:t>
      </w:r>
      <w:r>
        <w:rPr>
          <w:rFonts w:hint="eastAsia" w:ascii="仿宋_GB2312" w:eastAsia="仿宋_GB2312"/>
          <w:color w:val="auto"/>
          <w:sz w:val="28"/>
          <w:szCs w:val="28"/>
        </w:rPr>
        <w:t>损,乙方应承担由此而产生的一切费用和损失。</w:t>
      </w:r>
    </w:p>
    <w:p>
      <w:pPr>
        <w:pStyle w:val="11"/>
        <w:spacing w:line="360" w:lineRule="auto"/>
        <w:ind w:hanging="2"/>
        <w:jc w:val="both"/>
        <w:rPr>
          <w:rFonts w:ascii="仿宋_GB2312" w:hAnsi="宋体" w:eastAsia="仿宋_GB2312"/>
          <w:color w:val="auto"/>
          <w:sz w:val="28"/>
          <w:szCs w:val="28"/>
        </w:rPr>
      </w:pPr>
      <w:r>
        <w:rPr>
          <w:rFonts w:hint="eastAsia" w:ascii="仿宋_GB2312" w:hAnsi="Times New Roman" w:eastAsia="仿宋_GB2312" w:cs="Times New Roman"/>
          <w:color w:val="auto"/>
          <w:sz w:val="28"/>
          <w:szCs w:val="28"/>
        </w:rPr>
        <w:t>5.2</w:t>
      </w:r>
      <w:r>
        <w:rPr>
          <w:rFonts w:hint="eastAsia" w:ascii="仿宋_GB2312" w:hAnsi="宋体" w:eastAsia="仿宋_GB2312"/>
          <w:color w:val="auto"/>
          <w:sz w:val="28"/>
          <w:szCs w:val="28"/>
        </w:rPr>
        <w:t>乙方负责无偿将商品运送至甲方指定地点。运输过程中，商品毁损、灭失的风险由乙方承担。</w:t>
      </w:r>
    </w:p>
    <w:p>
      <w:pPr>
        <w:tabs>
          <w:tab w:val="left" w:pos="600"/>
        </w:tabs>
        <w:spacing w:line="360" w:lineRule="auto"/>
        <w:ind w:left="-2"/>
        <w:rPr>
          <w:rFonts w:ascii="仿宋_GB2312" w:hAnsi="宋体" w:eastAsia="仿宋_GB2312"/>
          <w:color w:val="auto"/>
          <w:sz w:val="28"/>
          <w:szCs w:val="28"/>
        </w:rPr>
      </w:pPr>
      <w:r>
        <w:rPr>
          <w:rFonts w:hint="eastAsia" w:ascii="仿宋_GB2312" w:eastAsia="仿宋_GB2312"/>
          <w:color w:val="auto"/>
          <w:sz w:val="28"/>
          <w:szCs w:val="28"/>
        </w:rPr>
        <w:t>5.3</w:t>
      </w:r>
      <w:r>
        <w:rPr>
          <w:rFonts w:hint="eastAsia" w:ascii="仿宋_GB2312" w:hAnsi="宋体" w:eastAsia="仿宋_GB2312"/>
          <w:color w:val="auto"/>
          <w:sz w:val="28"/>
          <w:szCs w:val="28"/>
        </w:rPr>
        <w:t>商品运送至甲方指定地点后，由甲乙双方共同对商品进行检验，产品若无需安装调试的，双方及时办理移交手续。移交后，商品毁损、灭失的风险由甲方承担。</w:t>
      </w:r>
    </w:p>
    <w:p>
      <w:pPr>
        <w:spacing w:line="360" w:lineRule="auto"/>
        <w:rPr>
          <w:rFonts w:ascii="仿宋_GB2312" w:hAnsi="宋体" w:eastAsia="仿宋_GB2312"/>
          <w:color w:val="auto"/>
          <w:sz w:val="28"/>
          <w:szCs w:val="28"/>
        </w:rPr>
      </w:pPr>
      <w:r>
        <w:rPr>
          <w:rFonts w:hint="eastAsia" w:ascii="仿宋_GB2312" w:eastAsia="仿宋_GB2312"/>
          <w:color w:val="auto"/>
          <w:sz w:val="28"/>
          <w:szCs w:val="28"/>
        </w:rPr>
        <w:t>5.4</w:t>
      </w:r>
      <w:r>
        <w:rPr>
          <w:rFonts w:hint="eastAsia" w:ascii="仿宋_GB2312" w:hAnsi="宋体" w:eastAsia="仿宋_GB2312"/>
          <w:color w:val="auto"/>
          <w:sz w:val="28"/>
          <w:szCs w:val="28"/>
        </w:rPr>
        <w:t>运输费用由乙方承担。</w:t>
      </w:r>
    </w:p>
    <w:p>
      <w:pPr>
        <w:tabs>
          <w:tab w:val="left" w:pos="600"/>
        </w:tabs>
        <w:spacing w:line="360" w:lineRule="auto"/>
        <w:ind w:left="-2"/>
        <w:rPr>
          <w:rFonts w:ascii="仿宋_GB2312" w:hAnsi="宋体" w:eastAsia="仿宋_GB2312"/>
          <w:b/>
          <w:bCs/>
          <w:color w:val="auto"/>
          <w:sz w:val="28"/>
          <w:szCs w:val="28"/>
        </w:rPr>
      </w:pPr>
      <w:r>
        <w:rPr>
          <w:rFonts w:hint="eastAsia" w:ascii="仿宋_GB2312" w:eastAsia="仿宋_GB2312"/>
          <w:b/>
          <w:bCs/>
          <w:color w:val="auto"/>
          <w:sz w:val="28"/>
          <w:szCs w:val="28"/>
        </w:rPr>
        <w:t>6.</w:t>
      </w:r>
      <w:r>
        <w:rPr>
          <w:rFonts w:hint="eastAsia" w:ascii="仿宋_GB2312" w:hAnsi="宋体" w:eastAsia="仿宋_GB2312"/>
          <w:b/>
          <w:bCs/>
          <w:color w:val="auto"/>
          <w:sz w:val="28"/>
          <w:szCs w:val="28"/>
        </w:rPr>
        <w:t>交货地点、交货期限</w:t>
      </w:r>
    </w:p>
    <w:p>
      <w:pPr>
        <w:tabs>
          <w:tab w:val="left" w:pos="600"/>
        </w:tabs>
        <w:spacing w:line="360" w:lineRule="auto"/>
        <w:ind w:left="-2"/>
        <w:rPr>
          <w:rFonts w:ascii="仿宋_GB2312" w:eastAsia="仿宋_GB2312"/>
          <w:color w:val="auto"/>
          <w:sz w:val="28"/>
          <w:szCs w:val="28"/>
        </w:rPr>
      </w:pPr>
      <w:r>
        <w:rPr>
          <w:rFonts w:hint="eastAsia" w:ascii="仿宋_GB2312" w:eastAsia="仿宋_GB2312"/>
          <w:color w:val="auto"/>
          <w:sz w:val="28"/>
          <w:szCs w:val="28"/>
        </w:rPr>
        <w:t>6.1交货地点：重庆江北国际机场指定地点</w:t>
      </w:r>
    </w:p>
    <w:p>
      <w:pPr>
        <w:tabs>
          <w:tab w:val="left" w:pos="600"/>
        </w:tabs>
        <w:spacing w:line="360" w:lineRule="auto"/>
        <w:ind w:left="-2"/>
        <w:rPr>
          <w:rFonts w:ascii="仿宋_GB2312" w:eastAsia="仿宋_GB2312"/>
          <w:color w:val="auto"/>
          <w:sz w:val="28"/>
          <w:szCs w:val="28"/>
        </w:rPr>
      </w:pPr>
      <w:r>
        <w:rPr>
          <w:rFonts w:hint="eastAsia" w:ascii="仿宋_GB2312" w:eastAsia="仿宋_GB2312"/>
          <w:color w:val="auto"/>
          <w:sz w:val="28"/>
          <w:szCs w:val="28"/>
        </w:rPr>
        <w:t>6.2交货时间：乙方需在</w:t>
      </w:r>
      <w:r>
        <w:rPr>
          <w:rFonts w:hint="eastAsia" w:ascii="仿宋_GB2312" w:eastAsia="仿宋_GB2312"/>
          <w:color w:val="auto"/>
          <w:sz w:val="28"/>
          <w:szCs w:val="28"/>
          <w:lang w:val="en-US" w:eastAsia="zh-CN"/>
        </w:rPr>
        <w:t>合同签订之日起</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none"/>
          <w:lang w:val="en-US" w:eastAsia="zh-CN"/>
        </w:rPr>
        <w:t>日内</w:t>
      </w:r>
      <w:r>
        <w:rPr>
          <w:rFonts w:hint="eastAsia" w:ascii="仿宋_GB2312" w:eastAsia="仿宋_GB2312"/>
          <w:color w:val="auto"/>
          <w:sz w:val="28"/>
          <w:szCs w:val="28"/>
        </w:rPr>
        <w:t>交货。</w:t>
      </w:r>
    </w:p>
    <w:p>
      <w:pPr>
        <w:tabs>
          <w:tab w:val="left" w:pos="600"/>
        </w:tabs>
        <w:spacing w:line="360" w:lineRule="auto"/>
        <w:ind w:left="-2"/>
        <w:rPr>
          <w:rFonts w:ascii="仿宋_GB2312" w:eastAsia="仿宋_GB2312"/>
          <w:b/>
          <w:bCs/>
          <w:color w:val="auto"/>
          <w:sz w:val="28"/>
          <w:szCs w:val="28"/>
        </w:rPr>
      </w:pPr>
      <w:r>
        <w:rPr>
          <w:rFonts w:hint="eastAsia" w:ascii="仿宋_GB2312" w:eastAsia="仿宋_GB2312"/>
          <w:b/>
          <w:bCs/>
          <w:color w:val="auto"/>
          <w:sz w:val="28"/>
          <w:szCs w:val="28"/>
        </w:rPr>
        <w:t xml:space="preserve">7.检验 </w:t>
      </w:r>
    </w:p>
    <w:p>
      <w:pPr>
        <w:spacing w:line="360" w:lineRule="auto"/>
        <w:rPr>
          <w:rFonts w:ascii="仿宋_GB2312" w:eastAsia="仿宋_GB2312"/>
          <w:color w:val="auto"/>
          <w:sz w:val="28"/>
          <w:szCs w:val="28"/>
        </w:rPr>
      </w:pPr>
      <w:r>
        <w:rPr>
          <w:rFonts w:hint="eastAsia" w:ascii="仿宋_GB2312" w:eastAsia="仿宋_GB2312"/>
          <w:color w:val="auto"/>
          <w:sz w:val="28"/>
          <w:szCs w:val="28"/>
        </w:rPr>
        <w:t>7.1货到后，甲方应及时组织人员进行验收，并出具验收单。</w:t>
      </w:r>
    </w:p>
    <w:p>
      <w:pPr>
        <w:spacing w:line="360" w:lineRule="auto"/>
        <w:rPr>
          <w:rFonts w:ascii="仿宋_GB2312" w:eastAsia="仿宋_GB2312"/>
          <w:b/>
          <w:bCs/>
          <w:color w:val="auto"/>
          <w:sz w:val="28"/>
          <w:szCs w:val="28"/>
        </w:rPr>
      </w:pPr>
      <w:r>
        <w:rPr>
          <w:rFonts w:hint="eastAsia" w:ascii="仿宋_GB2312" w:eastAsia="仿宋_GB2312"/>
          <w:b/>
          <w:bCs/>
          <w:color w:val="auto"/>
          <w:sz w:val="28"/>
          <w:szCs w:val="28"/>
        </w:rPr>
        <w:t>8.质量保证</w:t>
      </w:r>
    </w:p>
    <w:p>
      <w:pPr>
        <w:spacing w:line="360" w:lineRule="auto"/>
        <w:rPr>
          <w:rFonts w:ascii="仿宋_GB2312" w:eastAsia="仿宋_GB2312"/>
          <w:color w:val="auto"/>
          <w:sz w:val="28"/>
          <w:szCs w:val="28"/>
        </w:rPr>
      </w:pPr>
      <w:r>
        <w:rPr>
          <w:rFonts w:hint="eastAsia" w:ascii="仿宋_GB2312" w:eastAsia="仿宋_GB2312"/>
          <w:color w:val="auto"/>
          <w:sz w:val="28"/>
          <w:szCs w:val="28"/>
        </w:rPr>
        <w:t>8.1乙方保证所提供的产品为甲方所规定之原厂产品，质量符合相应的国家和行业标准。并向甲方提供所供产品相关资料，包括但不限于产品说明书、质量合格证、型式试验报告，若是进口产品需提供报关单、海关检验证明等资料。如果产品质量不能达到相关标准（国家标准、行业标准）,乙方应负责更换,甲方有权要求退货。</w:t>
      </w:r>
    </w:p>
    <w:p>
      <w:pPr>
        <w:spacing w:line="360" w:lineRule="auto"/>
        <w:rPr>
          <w:rFonts w:ascii="仿宋_GB2312" w:eastAsia="仿宋_GB2312"/>
          <w:color w:val="auto"/>
          <w:sz w:val="28"/>
          <w:szCs w:val="28"/>
        </w:rPr>
      </w:pPr>
      <w:r>
        <w:rPr>
          <w:rFonts w:hint="eastAsia" w:ascii="仿宋_GB2312" w:eastAsia="仿宋_GB2312"/>
          <w:color w:val="auto"/>
          <w:sz w:val="28"/>
          <w:szCs w:val="28"/>
        </w:rPr>
        <w:t>8.2质保期为24个月及以上，自货物验收合格之日起算，质保期内产品出现任何质量问题或者运行不正常时，乙方应保证在接到甲方通知后24小时内到达现场免费解决所有质量及运行问题，保证甲方的正常使用。</w:t>
      </w:r>
    </w:p>
    <w:p>
      <w:pPr>
        <w:tabs>
          <w:tab w:val="left" w:pos="600"/>
        </w:tabs>
        <w:spacing w:line="360" w:lineRule="auto"/>
        <w:ind w:left="-2"/>
        <w:rPr>
          <w:rFonts w:ascii="仿宋_GB2312" w:hAnsi="宋体" w:eastAsia="仿宋_GB2312"/>
          <w:b/>
          <w:bCs/>
          <w:color w:val="auto"/>
          <w:sz w:val="28"/>
          <w:szCs w:val="28"/>
        </w:rPr>
      </w:pPr>
      <w:r>
        <w:rPr>
          <w:rFonts w:hint="eastAsia" w:ascii="仿宋_GB2312" w:hAnsi="宋体" w:eastAsia="仿宋_GB2312"/>
          <w:b/>
          <w:bCs/>
          <w:color w:val="auto"/>
          <w:sz w:val="28"/>
          <w:szCs w:val="28"/>
        </w:rPr>
        <w:t>9.售后及其他服务</w:t>
      </w:r>
    </w:p>
    <w:p>
      <w:pPr>
        <w:spacing w:line="360" w:lineRule="auto"/>
        <w:rPr>
          <w:rFonts w:ascii="仿宋_GB2312" w:eastAsia="仿宋_GB2312"/>
          <w:bCs/>
          <w:color w:val="auto"/>
          <w:sz w:val="28"/>
          <w:szCs w:val="28"/>
        </w:rPr>
      </w:pPr>
      <w:r>
        <w:rPr>
          <w:rFonts w:hint="eastAsia" w:ascii="仿宋_GB2312" w:eastAsia="仿宋_GB2312"/>
          <w:color w:val="auto"/>
          <w:sz w:val="28"/>
          <w:szCs w:val="28"/>
        </w:rPr>
        <w:t>9.1如果产品在保修期内出现质量问题或者无法运行使用，乙方应保证在接到甲方通知后24小时内到达现场进行维修维护。如果不能及时修复或者需要带离现场，需及时为甲方提供备品，保证正常的生产运行。</w:t>
      </w:r>
    </w:p>
    <w:p>
      <w:pPr>
        <w:tabs>
          <w:tab w:val="left" w:pos="600"/>
        </w:tabs>
        <w:spacing w:line="360" w:lineRule="auto"/>
        <w:rPr>
          <w:rFonts w:ascii="仿宋_GB2312" w:hAnsi="宋体" w:eastAsia="仿宋_GB2312"/>
          <w:b/>
          <w:bCs/>
          <w:color w:val="auto"/>
          <w:sz w:val="28"/>
          <w:szCs w:val="28"/>
        </w:rPr>
      </w:pPr>
      <w:r>
        <w:rPr>
          <w:rFonts w:hint="eastAsia" w:ascii="仿宋_GB2312" w:hAnsi="宋体" w:eastAsia="仿宋_GB2312"/>
          <w:b/>
          <w:bCs/>
          <w:color w:val="auto"/>
          <w:sz w:val="28"/>
          <w:szCs w:val="28"/>
        </w:rPr>
        <w:t>10. 环保、安全及合法性要求</w:t>
      </w:r>
    </w:p>
    <w:p>
      <w:pPr>
        <w:tabs>
          <w:tab w:val="left" w:pos="7560"/>
        </w:tabs>
        <w:spacing w:line="360" w:lineRule="auto"/>
        <w:ind w:left="-2" w:leftChars="-1" w:firstLine="2"/>
        <w:rPr>
          <w:rFonts w:ascii="仿宋_GB2312" w:eastAsia="仿宋_GB2312"/>
          <w:color w:val="auto"/>
          <w:sz w:val="28"/>
          <w:szCs w:val="28"/>
        </w:rPr>
      </w:pPr>
      <w:r>
        <w:rPr>
          <w:rFonts w:hint="eastAsia" w:ascii="仿宋_GB2312" w:eastAsia="仿宋_GB2312"/>
          <w:color w:val="auto"/>
          <w:sz w:val="28"/>
          <w:szCs w:val="28"/>
        </w:rPr>
        <w:t>10.1 乙方承诺所提供产品和服务符合国家环境保护的有关规定，不能对环境造成不良影响并承担由此造成的经济损失。</w:t>
      </w:r>
    </w:p>
    <w:p>
      <w:pPr>
        <w:tabs>
          <w:tab w:val="left" w:pos="7560"/>
        </w:tabs>
        <w:spacing w:line="360" w:lineRule="auto"/>
        <w:ind w:left="-2" w:leftChars="-1" w:firstLine="2"/>
        <w:rPr>
          <w:rFonts w:ascii="仿宋_GB2312" w:eastAsia="仿宋_GB2312"/>
          <w:color w:val="auto"/>
          <w:sz w:val="28"/>
          <w:szCs w:val="28"/>
        </w:rPr>
      </w:pPr>
      <w:r>
        <w:rPr>
          <w:rFonts w:hint="eastAsia" w:ascii="仿宋_GB2312" w:eastAsia="仿宋_GB2312"/>
          <w:color w:val="auto"/>
          <w:sz w:val="28"/>
          <w:szCs w:val="28"/>
        </w:rPr>
        <w:t>10.2 乙方所提供产品和服务不能对甲方的正常使用人员的人身健康造成危害并承担由此产生的经济损失。</w:t>
      </w:r>
    </w:p>
    <w:p>
      <w:pPr>
        <w:tabs>
          <w:tab w:val="left" w:pos="7560"/>
        </w:tabs>
        <w:spacing w:line="360" w:lineRule="auto"/>
        <w:ind w:left="-2" w:leftChars="-1" w:firstLine="2"/>
        <w:rPr>
          <w:rFonts w:ascii="仿宋_GB2312" w:eastAsia="仿宋_GB2312"/>
          <w:color w:val="auto"/>
          <w:sz w:val="28"/>
          <w:szCs w:val="28"/>
        </w:rPr>
      </w:pPr>
      <w:r>
        <w:rPr>
          <w:rFonts w:hint="eastAsia" w:ascii="仿宋_GB2312" w:eastAsia="仿宋_GB2312"/>
          <w:color w:val="auto"/>
          <w:sz w:val="28"/>
          <w:szCs w:val="28"/>
        </w:rPr>
        <w:t>10.3乙方所提供之产品和服务，符合中华人民共和国以及甲方所在地的相关法律法规及其他规范性文件之规定，不会对第三人的任何权利权益造成任何损害。</w:t>
      </w:r>
    </w:p>
    <w:p>
      <w:pPr>
        <w:tabs>
          <w:tab w:val="left" w:pos="600"/>
        </w:tabs>
        <w:spacing w:line="360" w:lineRule="auto"/>
        <w:ind w:left="-2"/>
        <w:rPr>
          <w:rFonts w:ascii="仿宋_GB2312" w:hAnsi="宋体" w:eastAsia="仿宋_GB2312"/>
          <w:b/>
          <w:bCs/>
          <w:color w:val="auto"/>
          <w:sz w:val="28"/>
          <w:szCs w:val="28"/>
        </w:rPr>
      </w:pPr>
      <w:r>
        <w:rPr>
          <w:rFonts w:hint="eastAsia" w:ascii="仿宋_GB2312" w:hAnsi="宋体" w:eastAsia="仿宋_GB2312"/>
          <w:b/>
          <w:bCs/>
          <w:color w:val="auto"/>
          <w:sz w:val="28"/>
          <w:szCs w:val="28"/>
        </w:rPr>
        <w:t>11. 产品瑕疵</w:t>
      </w:r>
    </w:p>
    <w:p>
      <w:pPr>
        <w:spacing w:line="360" w:lineRule="auto"/>
        <w:rPr>
          <w:rFonts w:ascii="仿宋_GB2312" w:eastAsia="仿宋_GB2312"/>
          <w:color w:val="auto"/>
          <w:sz w:val="28"/>
          <w:szCs w:val="28"/>
        </w:rPr>
      </w:pPr>
      <w:r>
        <w:rPr>
          <w:rFonts w:hint="eastAsia" w:ascii="仿宋_GB2312" w:eastAsia="仿宋_GB2312"/>
          <w:color w:val="auto"/>
          <w:sz w:val="28"/>
          <w:szCs w:val="28"/>
        </w:rPr>
        <w:t>11.1在交货之前,乙方应就产品的品质、规格、性能、数量及重量做出准确和全面的检验,保证其产品不存在任何瑕疵。</w:t>
      </w:r>
    </w:p>
    <w:p>
      <w:pPr>
        <w:tabs>
          <w:tab w:val="left" w:pos="7560"/>
        </w:tabs>
        <w:spacing w:line="360" w:lineRule="auto"/>
        <w:ind w:left="-2" w:leftChars="-1" w:firstLine="2"/>
        <w:rPr>
          <w:rFonts w:ascii="仿宋_GB2312" w:eastAsia="仿宋_GB2312"/>
          <w:color w:val="auto"/>
          <w:sz w:val="28"/>
          <w:szCs w:val="28"/>
        </w:rPr>
      </w:pPr>
      <w:r>
        <w:rPr>
          <w:rFonts w:hint="eastAsia" w:ascii="仿宋_GB2312" w:eastAsia="仿宋_GB2312"/>
          <w:color w:val="auto"/>
          <w:sz w:val="28"/>
          <w:szCs w:val="28"/>
        </w:rPr>
        <w:t>11.2如甲方发现乙方所售产品存在任何瑕疵，有权要求乙方进行换货。所更换之货物必须为全新的并符合本合同约定的品质、规格和性能。若更换之货物仍不能达到甲方的要求，甲方有权要求退货，并由乙方负担因此而产生的一切费用和甲方遭受的一切损失。</w:t>
      </w:r>
    </w:p>
    <w:p>
      <w:pPr>
        <w:spacing w:line="360" w:lineRule="auto"/>
        <w:rPr>
          <w:rFonts w:ascii="仿宋_GB2312" w:eastAsia="仿宋_GB2312"/>
          <w:b/>
          <w:bCs/>
          <w:color w:val="auto"/>
          <w:sz w:val="28"/>
          <w:szCs w:val="28"/>
        </w:rPr>
      </w:pPr>
      <w:r>
        <w:rPr>
          <w:rFonts w:hint="eastAsia" w:ascii="仿宋_GB2312" w:eastAsia="仿宋_GB2312"/>
          <w:b/>
          <w:bCs/>
          <w:color w:val="auto"/>
          <w:sz w:val="28"/>
          <w:szCs w:val="28"/>
        </w:rPr>
        <w:t>12.违约责任</w:t>
      </w:r>
    </w:p>
    <w:p>
      <w:pPr>
        <w:spacing w:line="360" w:lineRule="auto"/>
        <w:rPr>
          <w:rFonts w:ascii="仿宋_GB2312" w:eastAsia="仿宋_GB2312"/>
          <w:color w:val="auto"/>
          <w:sz w:val="28"/>
          <w:szCs w:val="28"/>
        </w:rPr>
      </w:pPr>
      <w:r>
        <w:rPr>
          <w:rFonts w:hint="eastAsia" w:ascii="仿宋_GB2312" w:eastAsia="仿宋_GB2312"/>
          <w:color w:val="auto"/>
          <w:sz w:val="28"/>
          <w:szCs w:val="28"/>
        </w:rPr>
        <w:t>12.1合同生效后即对双方具有法律约束力，甲乙双方应本着信守合同、友好协商的原则，处理本合同有关事宜。</w:t>
      </w:r>
    </w:p>
    <w:p>
      <w:pPr>
        <w:spacing w:line="360" w:lineRule="auto"/>
        <w:rPr>
          <w:rFonts w:ascii="仿宋_GB2312" w:eastAsia="仿宋_GB2312"/>
          <w:color w:val="auto"/>
          <w:sz w:val="28"/>
          <w:szCs w:val="28"/>
        </w:rPr>
      </w:pPr>
      <w:r>
        <w:rPr>
          <w:rFonts w:hint="eastAsia" w:ascii="仿宋_GB2312" w:eastAsia="仿宋_GB2312"/>
          <w:color w:val="auto"/>
          <w:sz w:val="28"/>
          <w:szCs w:val="28"/>
        </w:rPr>
        <w:t>12.2甲乙双方如有一方违约，由违约方承担由此给守约方造成的经济损失。</w:t>
      </w:r>
    </w:p>
    <w:p>
      <w:pPr>
        <w:spacing w:line="360" w:lineRule="auto"/>
        <w:rPr>
          <w:rFonts w:ascii="仿宋_GB2312" w:eastAsia="仿宋_GB2312"/>
          <w:color w:val="auto"/>
          <w:sz w:val="28"/>
          <w:szCs w:val="28"/>
        </w:rPr>
      </w:pPr>
      <w:r>
        <w:rPr>
          <w:rFonts w:hint="eastAsia" w:ascii="仿宋_GB2312" w:eastAsia="仿宋_GB2312"/>
          <w:color w:val="auto"/>
          <w:sz w:val="28"/>
          <w:szCs w:val="28"/>
        </w:rPr>
        <w:t>12.3如乙方未按合同规定时间将产品运到甲方指定地点或未按约定时间送到全部产品（经甲方允许可以延期送的产品除外），每延期一日，乙方应按日向甲方支付合同总额千分之二的违约金，但总计不超过合同总额的百分之五，否则甲方有权单方终止合同，并要求乙方承担相关损失。</w:t>
      </w:r>
    </w:p>
    <w:p>
      <w:pPr>
        <w:tabs>
          <w:tab w:val="left" w:pos="600"/>
        </w:tabs>
        <w:spacing w:line="360" w:lineRule="auto"/>
        <w:rPr>
          <w:rFonts w:ascii="仿宋_GB2312" w:eastAsia="仿宋_GB2312"/>
          <w:b/>
          <w:color w:val="auto"/>
          <w:sz w:val="28"/>
          <w:szCs w:val="28"/>
        </w:rPr>
      </w:pPr>
      <w:r>
        <w:rPr>
          <w:rFonts w:hint="eastAsia" w:ascii="仿宋_GB2312" w:eastAsia="仿宋_GB2312"/>
          <w:b/>
          <w:color w:val="auto"/>
          <w:sz w:val="28"/>
          <w:szCs w:val="28"/>
        </w:rPr>
        <w:t>13.合同的变更和解除</w:t>
      </w:r>
    </w:p>
    <w:p>
      <w:pPr>
        <w:spacing w:line="360" w:lineRule="auto"/>
        <w:rPr>
          <w:rFonts w:ascii="仿宋_GB2312" w:eastAsia="仿宋_GB2312"/>
          <w:color w:val="auto"/>
          <w:sz w:val="28"/>
          <w:szCs w:val="28"/>
        </w:rPr>
      </w:pPr>
      <w:r>
        <w:rPr>
          <w:rFonts w:hint="eastAsia" w:ascii="仿宋_GB2312" w:eastAsia="仿宋_GB2312"/>
          <w:color w:val="auto"/>
          <w:sz w:val="28"/>
          <w:szCs w:val="28"/>
        </w:rPr>
        <w:t>13.1除非遇到不可抗力因素，导致本合同不能履行，未经甲乙双方一致书面同意，任何单方无权变更合同的内容。</w:t>
      </w:r>
    </w:p>
    <w:p>
      <w:pPr>
        <w:spacing w:line="360" w:lineRule="auto"/>
        <w:rPr>
          <w:rFonts w:ascii="仿宋_GB2312" w:eastAsia="仿宋_GB2312"/>
          <w:color w:val="auto"/>
          <w:sz w:val="28"/>
          <w:szCs w:val="28"/>
        </w:rPr>
      </w:pPr>
      <w:r>
        <w:rPr>
          <w:rFonts w:hint="eastAsia" w:ascii="仿宋_GB2312" w:eastAsia="仿宋_GB2312"/>
          <w:color w:val="auto"/>
          <w:sz w:val="28"/>
          <w:szCs w:val="28"/>
        </w:rPr>
        <w:t>13.2 对本合同的任何修改或补充，只有在双方授权的代表签字后生效，并成为本合同不可分割的组成部分，与本合同具有同等法律效力。</w:t>
      </w:r>
    </w:p>
    <w:p>
      <w:pPr>
        <w:spacing w:line="360" w:lineRule="auto"/>
        <w:rPr>
          <w:rFonts w:ascii="仿宋_GB2312" w:eastAsia="仿宋_GB2312"/>
          <w:color w:val="auto"/>
          <w:sz w:val="28"/>
          <w:szCs w:val="28"/>
        </w:rPr>
      </w:pPr>
      <w:r>
        <w:rPr>
          <w:rFonts w:hint="eastAsia" w:ascii="仿宋_GB2312" w:eastAsia="仿宋_GB2312"/>
          <w:color w:val="auto"/>
          <w:sz w:val="28"/>
          <w:szCs w:val="28"/>
        </w:rPr>
        <w:t>13.3如本合同任何一方违反合同，另一方应及时向违约方发出书面纠正通知，违约方应于收到书面纠正通知之日起30日内纠正违约行为，否则守约方有权解除合同并无须赔偿违约方由此所造成的相关损失，同时可要求违约方赔偿守约方相关损失。</w:t>
      </w:r>
    </w:p>
    <w:p>
      <w:pPr>
        <w:tabs>
          <w:tab w:val="left" w:pos="765"/>
        </w:tabs>
        <w:spacing w:line="360" w:lineRule="auto"/>
        <w:rPr>
          <w:rFonts w:ascii="仿宋_GB2312" w:eastAsia="仿宋_GB2312"/>
          <w:color w:val="auto"/>
          <w:sz w:val="28"/>
          <w:szCs w:val="28"/>
        </w:rPr>
      </w:pPr>
      <w:r>
        <w:rPr>
          <w:rFonts w:hint="eastAsia" w:ascii="仿宋_GB2312" w:eastAsia="仿宋_GB2312"/>
          <w:color w:val="auto"/>
          <w:sz w:val="28"/>
          <w:szCs w:val="28"/>
        </w:rPr>
        <w:t>13.4本合同任何一方破产、解散，本合同自动终止，由此所造成的相关损失概由该方承担。</w:t>
      </w:r>
    </w:p>
    <w:p>
      <w:pPr>
        <w:tabs>
          <w:tab w:val="left" w:pos="765"/>
        </w:tabs>
        <w:spacing w:line="360" w:lineRule="auto"/>
        <w:rPr>
          <w:rFonts w:ascii="仿宋_GB2312" w:eastAsia="仿宋_GB2312"/>
          <w:color w:val="auto"/>
          <w:sz w:val="28"/>
          <w:szCs w:val="28"/>
        </w:rPr>
      </w:pPr>
      <w:r>
        <w:rPr>
          <w:rFonts w:hint="eastAsia" w:ascii="仿宋_GB2312" w:eastAsia="仿宋_GB2312"/>
          <w:color w:val="auto"/>
          <w:sz w:val="28"/>
          <w:szCs w:val="28"/>
        </w:rPr>
        <w:t>13.5 除非合同目的无法实现，否则在合同存续的情况下，违约方承担相应的违约责任后仍应继续履行本合同。</w:t>
      </w:r>
    </w:p>
    <w:p>
      <w:pPr>
        <w:spacing w:line="360" w:lineRule="auto"/>
        <w:rPr>
          <w:rFonts w:ascii="仿宋_GB2312" w:eastAsia="仿宋_GB2312"/>
          <w:b/>
          <w:color w:val="auto"/>
          <w:sz w:val="28"/>
          <w:szCs w:val="28"/>
        </w:rPr>
      </w:pPr>
      <w:r>
        <w:rPr>
          <w:rFonts w:hint="eastAsia" w:ascii="仿宋_GB2312" w:eastAsia="仿宋_GB2312"/>
          <w:b/>
          <w:color w:val="auto"/>
          <w:sz w:val="28"/>
          <w:szCs w:val="28"/>
        </w:rPr>
        <w:t>14.不可抗力</w:t>
      </w:r>
    </w:p>
    <w:p>
      <w:pPr>
        <w:spacing w:line="360" w:lineRule="auto"/>
        <w:rPr>
          <w:rFonts w:ascii="仿宋_GB2312" w:eastAsia="仿宋_GB2312"/>
          <w:color w:val="auto"/>
          <w:sz w:val="28"/>
          <w:szCs w:val="28"/>
        </w:rPr>
      </w:pPr>
      <w:r>
        <w:rPr>
          <w:rFonts w:hint="eastAsia" w:ascii="仿宋_GB2312" w:eastAsia="仿宋_GB2312"/>
          <w:color w:val="auto"/>
          <w:sz w:val="28"/>
          <w:szCs w:val="28"/>
        </w:rPr>
        <w:t>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个工作日通过挂号信邮寄有关部门出具的证明给另一方，作为不可抗力事件的证明。</w:t>
      </w:r>
    </w:p>
    <w:p>
      <w:pPr>
        <w:spacing w:line="360" w:lineRule="auto"/>
        <w:rPr>
          <w:rFonts w:ascii="仿宋_GB2312" w:eastAsia="仿宋_GB2312"/>
          <w:color w:val="auto"/>
          <w:sz w:val="28"/>
          <w:szCs w:val="28"/>
        </w:rPr>
      </w:pPr>
      <w:r>
        <w:rPr>
          <w:rFonts w:hint="eastAsia" w:ascii="仿宋_GB2312" w:eastAsia="仿宋_GB2312"/>
          <w:color w:val="auto"/>
          <w:sz w:val="28"/>
          <w:szCs w:val="28"/>
        </w:rPr>
        <w:t>14.2受不可抗力影响的一方，应尽一切努力减轻和克服不可抗力的影响，并在不可抗力事件后，继续履行合同职责。</w:t>
      </w:r>
    </w:p>
    <w:p>
      <w:pPr>
        <w:spacing w:line="360" w:lineRule="auto"/>
        <w:rPr>
          <w:rFonts w:ascii="仿宋_GB2312" w:eastAsia="仿宋_GB2312"/>
          <w:color w:val="auto"/>
          <w:sz w:val="28"/>
          <w:szCs w:val="28"/>
        </w:rPr>
      </w:pPr>
      <w:r>
        <w:rPr>
          <w:rFonts w:hint="eastAsia" w:ascii="仿宋_GB2312" w:eastAsia="仿宋_GB2312"/>
          <w:color w:val="auto"/>
          <w:sz w:val="28"/>
          <w:szCs w:val="28"/>
        </w:rPr>
        <w:t>14.3在不可抗力的影响下，受阻方可暂时停止执行合同的受阻部分。当不可抗力事件确实导致本合同继续执行，将甲乙双方确认后可以就解除合同及其他未尽事宜进行协商处理。</w:t>
      </w:r>
    </w:p>
    <w:p>
      <w:pPr>
        <w:tabs>
          <w:tab w:val="left" w:pos="7560"/>
        </w:tabs>
        <w:spacing w:line="360" w:lineRule="auto"/>
        <w:rPr>
          <w:rFonts w:ascii="仿宋_GB2312" w:eastAsia="仿宋_GB2312"/>
          <w:color w:val="auto"/>
          <w:sz w:val="28"/>
          <w:szCs w:val="28"/>
        </w:rPr>
      </w:pPr>
      <w:r>
        <w:rPr>
          <w:rFonts w:hint="eastAsia" w:ascii="仿宋_GB2312" w:eastAsia="仿宋_GB2312"/>
          <w:color w:val="auto"/>
          <w:sz w:val="28"/>
          <w:szCs w:val="28"/>
        </w:rPr>
        <w:t>14.4</w:t>
      </w:r>
      <w:r>
        <w:rPr>
          <w:rFonts w:hint="eastAsia" w:ascii="仿宋_GB2312" w:hAnsi="宋体" w:eastAsia="仿宋_GB2312"/>
          <w:color w:val="auto"/>
          <w:sz w:val="28"/>
          <w:szCs w:val="28"/>
        </w:rPr>
        <w:t>对因不可抗力造成的损失，双方互不承担责任。但受不可抗力影响的一方未能按照14.1之约定及时通知另一方，加重或扩大了另一方损失的除外。</w:t>
      </w:r>
    </w:p>
    <w:p>
      <w:pPr>
        <w:tabs>
          <w:tab w:val="left" w:pos="7560"/>
        </w:tabs>
        <w:spacing w:line="360" w:lineRule="auto"/>
        <w:rPr>
          <w:rFonts w:ascii="仿宋_GB2312" w:eastAsia="仿宋_GB2312"/>
          <w:b/>
          <w:bCs/>
          <w:color w:val="auto"/>
          <w:sz w:val="28"/>
          <w:szCs w:val="28"/>
        </w:rPr>
      </w:pPr>
      <w:r>
        <w:rPr>
          <w:rFonts w:hint="eastAsia" w:ascii="仿宋_GB2312" w:eastAsia="仿宋_GB2312"/>
          <w:b/>
          <w:bCs/>
          <w:color w:val="auto"/>
          <w:sz w:val="28"/>
          <w:szCs w:val="28"/>
        </w:rPr>
        <w:t>15.通知</w:t>
      </w:r>
    </w:p>
    <w:p>
      <w:pPr>
        <w:tabs>
          <w:tab w:val="left" w:pos="7560"/>
        </w:tabs>
        <w:spacing w:line="360" w:lineRule="auto"/>
        <w:ind w:left="-2" w:leftChars="-1" w:firstLine="2"/>
        <w:rPr>
          <w:rFonts w:ascii="仿宋_GB2312" w:hAnsi="宋体" w:eastAsia="仿宋_GB2312"/>
          <w:color w:val="auto"/>
          <w:sz w:val="28"/>
          <w:szCs w:val="28"/>
        </w:rPr>
      </w:pPr>
      <w:r>
        <w:rPr>
          <w:rFonts w:hint="eastAsia" w:ascii="仿宋_GB2312" w:eastAsia="仿宋_GB2312"/>
          <w:color w:val="auto"/>
          <w:sz w:val="28"/>
          <w:szCs w:val="28"/>
        </w:rPr>
        <w:t>15.1</w:t>
      </w:r>
      <w:r>
        <w:rPr>
          <w:rFonts w:hint="eastAsia" w:ascii="仿宋_GB2312" w:hAnsi="宋体" w:eastAsia="仿宋_GB2312"/>
          <w:color w:val="auto"/>
          <w:sz w:val="28"/>
          <w:szCs w:val="28"/>
        </w:rPr>
        <w:t>本合同中任何通知必须为书面形式。</w:t>
      </w:r>
    </w:p>
    <w:p>
      <w:pPr>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注：以传真、电报通知的必须同时以挂号及特快专递再行通知。</w:t>
      </w:r>
    </w:p>
    <w:p>
      <w:pPr>
        <w:tabs>
          <w:tab w:val="left" w:pos="750"/>
        </w:tabs>
        <w:spacing w:line="360" w:lineRule="auto"/>
        <w:rPr>
          <w:rFonts w:ascii="仿宋_GB2312" w:eastAsia="仿宋_GB2312"/>
          <w:b/>
          <w:color w:val="auto"/>
          <w:sz w:val="28"/>
          <w:szCs w:val="28"/>
        </w:rPr>
      </w:pPr>
      <w:r>
        <w:rPr>
          <w:rFonts w:hint="eastAsia" w:ascii="仿宋_GB2312" w:eastAsia="仿宋_GB2312"/>
          <w:b/>
          <w:color w:val="auto"/>
          <w:sz w:val="28"/>
          <w:szCs w:val="28"/>
        </w:rPr>
        <w:t>16.争议解决和适用法律</w:t>
      </w:r>
    </w:p>
    <w:p>
      <w:pPr>
        <w:spacing w:line="360" w:lineRule="auto"/>
        <w:rPr>
          <w:rFonts w:ascii="仿宋_GB2312" w:eastAsia="仿宋_GB2312"/>
          <w:color w:val="auto"/>
          <w:sz w:val="28"/>
          <w:szCs w:val="28"/>
        </w:rPr>
      </w:pPr>
      <w:r>
        <w:rPr>
          <w:rFonts w:hint="eastAsia" w:ascii="仿宋_GB2312" w:eastAsia="仿宋_GB2312"/>
          <w:color w:val="auto"/>
          <w:sz w:val="28"/>
          <w:szCs w:val="28"/>
        </w:rPr>
        <w:t>16.1与本合同有关的或因执行本合同所产生之争议，应由双方友好协商解决，不能解决时，任何一方均可向甲方住所地人民法院提起诉讼。</w:t>
      </w:r>
    </w:p>
    <w:p>
      <w:pPr>
        <w:spacing w:line="360" w:lineRule="auto"/>
        <w:rPr>
          <w:rFonts w:ascii="仿宋_GB2312" w:eastAsia="仿宋_GB2312"/>
          <w:color w:val="auto"/>
          <w:sz w:val="28"/>
          <w:szCs w:val="28"/>
        </w:rPr>
      </w:pPr>
      <w:r>
        <w:rPr>
          <w:rFonts w:hint="eastAsia" w:ascii="仿宋_GB2312" w:eastAsia="仿宋_GB2312"/>
          <w:color w:val="auto"/>
          <w:sz w:val="28"/>
          <w:szCs w:val="28"/>
        </w:rPr>
        <w:t>16.2争议处理期间除正在审理的部分以外，双方应继续执行合同的其余部分。</w:t>
      </w:r>
    </w:p>
    <w:p>
      <w:pPr>
        <w:spacing w:line="360" w:lineRule="auto"/>
        <w:rPr>
          <w:rFonts w:ascii="仿宋_GB2312" w:eastAsia="仿宋_GB2312"/>
          <w:color w:val="auto"/>
          <w:sz w:val="28"/>
          <w:szCs w:val="28"/>
        </w:rPr>
      </w:pPr>
      <w:r>
        <w:rPr>
          <w:rFonts w:hint="eastAsia" w:ascii="仿宋_GB2312" w:eastAsia="仿宋_GB2312"/>
          <w:color w:val="auto"/>
          <w:sz w:val="28"/>
          <w:szCs w:val="28"/>
        </w:rPr>
        <w:t>16.4本合同的订立、效力、解释、履行及争议的解决适用中华人民共和国的法律、法规。</w:t>
      </w:r>
    </w:p>
    <w:p>
      <w:pPr>
        <w:tabs>
          <w:tab w:val="left" w:pos="600"/>
        </w:tabs>
        <w:spacing w:line="360" w:lineRule="auto"/>
        <w:rPr>
          <w:rFonts w:ascii="仿宋_GB2312" w:eastAsia="仿宋_GB2312"/>
          <w:b/>
          <w:color w:val="auto"/>
          <w:sz w:val="28"/>
          <w:szCs w:val="28"/>
        </w:rPr>
      </w:pPr>
      <w:r>
        <w:rPr>
          <w:rFonts w:hint="eastAsia" w:ascii="仿宋_GB2312" w:eastAsia="仿宋_GB2312"/>
          <w:b/>
          <w:color w:val="auto"/>
          <w:sz w:val="28"/>
          <w:szCs w:val="28"/>
        </w:rPr>
        <w:t>17.其他</w:t>
      </w:r>
    </w:p>
    <w:p>
      <w:pPr>
        <w:tabs>
          <w:tab w:val="left" w:pos="900"/>
        </w:tabs>
        <w:spacing w:line="360" w:lineRule="auto"/>
        <w:rPr>
          <w:rFonts w:ascii="仿宋_GB2312" w:eastAsia="仿宋_GB2312"/>
          <w:color w:val="auto"/>
          <w:sz w:val="28"/>
          <w:szCs w:val="28"/>
        </w:rPr>
      </w:pPr>
      <w:r>
        <w:rPr>
          <w:rFonts w:hint="eastAsia" w:ascii="仿宋_GB2312" w:eastAsia="仿宋_GB2312"/>
          <w:color w:val="auto"/>
          <w:sz w:val="28"/>
          <w:szCs w:val="28"/>
        </w:rPr>
        <w:t>17.1本合同未尽事宜，应由甲、乙双方协商后以书面形式补充，加盖甲、乙双方公司印章并经双方授权代表签字后生效。</w:t>
      </w:r>
    </w:p>
    <w:p>
      <w:pPr>
        <w:tabs>
          <w:tab w:val="left" w:pos="900"/>
        </w:tabs>
        <w:spacing w:line="360" w:lineRule="auto"/>
        <w:rPr>
          <w:rFonts w:ascii="仿宋_GB2312" w:eastAsia="仿宋_GB2312"/>
          <w:color w:val="auto"/>
          <w:sz w:val="28"/>
          <w:szCs w:val="28"/>
        </w:rPr>
      </w:pPr>
      <w:r>
        <w:rPr>
          <w:rFonts w:hint="eastAsia" w:ascii="仿宋_GB2312" w:eastAsia="仿宋_GB2312"/>
          <w:color w:val="auto"/>
          <w:sz w:val="28"/>
          <w:szCs w:val="28"/>
        </w:rPr>
        <w:t>17.2本合同一式六份，甲方执四份，乙方执二份，具有同等法律效力。</w:t>
      </w:r>
    </w:p>
    <w:p>
      <w:pPr>
        <w:tabs>
          <w:tab w:val="left" w:pos="7560"/>
        </w:tabs>
        <w:spacing w:line="360" w:lineRule="auto"/>
        <w:ind w:left="-2" w:leftChars="-1" w:firstLine="2"/>
        <w:rPr>
          <w:rFonts w:ascii="仿宋_GB2312" w:eastAsia="仿宋_GB2312"/>
          <w:color w:val="auto"/>
          <w:sz w:val="28"/>
          <w:szCs w:val="28"/>
        </w:rPr>
      </w:pPr>
      <w:r>
        <w:rPr>
          <w:rFonts w:hint="eastAsia" w:ascii="仿宋_GB2312" w:eastAsia="仿宋_GB2312"/>
          <w:color w:val="auto"/>
          <w:sz w:val="28"/>
          <w:szCs w:val="28"/>
        </w:rPr>
        <w:t>17.3本合同自甲、乙双方加盖公司印章，并经双方授权代表签字后生效。</w:t>
      </w:r>
    </w:p>
    <w:p>
      <w:pPr>
        <w:tabs>
          <w:tab w:val="left" w:pos="7560"/>
        </w:tabs>
        <w:spacing w:line="360" w:lineRule="auto"/>
        <w:ind w:left="-2" w:leftChars="-1" w:firstLine="2"/>
        <w:rPr>
          <w:rFonts w:ascii="仿宋_GB2312" w:eastAsia="仿宋_GB2312"/>
          <w:color w:val="auto"/>
          <w:sz w:val="28"/>
          <w:szCs w:val="28"/>
        </w:rPr>
      </w:pPr>
      <w:r>
        <w:rPr>
          <w:rFonts w:hint="eastAsia" w:ascii="仿宋_GB2312" w:eastAsia="仿宋_GB2312"/>
          <w:color w:val="auto"/>
          <w:sz w:val="28"/>
          <w:szCs w:val="28"/>
        </w:rPr>
        <w:t>17.4本合同生效日以甲方签字盖章日为准。</w:t>
      </w:r>
    </w:p>
    <w:p>
      <w:pPr>
        <w:tabs>
          <w:tab w:val="left" w:pos="7560"/>
        </w:tabs>
        <w:spacing w:line="360" w:lineRule="auto"/>
        <w:rPr>
          <w:rFonts w:ascii="仿宋_GB2312" w:hAnsi="宋体" w:eastAsia="仿宋_GB2312"/>
          <w:b/>
          <w:bCs/>
          <w:color w:val="auto"/>
          <w:sz w:val="28"/>
          <w:szCs w:val="28"/>
        </w:rPr>
      </w:pPr>
      <w:r>
        <w:rPr>
          <w:rFonts w:hint="eastAsia" w:ascii="仿宋_GB2312" w:eastAsia="仿宋_GB2312"/>
          <w:color w:val="auto"/>
          <w:sz w:val="28"/>
          <w:szCs w:val="28"/>
        </w:rPr>
        <w:t xml:space="preserve"> </w:t>
      </w:r>
      <w:r>
        <w:rPr>
          <w:rFonts w:hint="eastAsia" w:ascii="仿宋_GB2312" w:hAnsi="宋体" w:eastAsia="仿宋_GB2312"/>
          <w:b/>
          <w:bCs/>
          <w:color w:val="auto"/>
          <w:sz w:val="28"/>
          <w:szCs w:val="28"/>
        </w:rPr>
        <w:t xml:space="preserve">甲方： </w:t>
      </w:r>
    </w:p>
    <w:p>
      <w:pPr>
        <w:tabs>
          <w:tab w:val="left" w:pos="7560"/>
        </w:tabs>
        <w:spacing w:line="360" w:lineRule="auto"/>
        <w:ind w:left="-540"/>
        <w:rPr>
          <w:rFonts w:ascii="仿宋_GB2312" w:hAnsi="宋体" w:eastAsia="仿宋_GB2312"/>
          <w:b/>
          <w:bCs/>
          <w:color w:val="auto"/>
          <w:sz w:val="28"/>
          <w:szCs w:val="28"/>
        </w:rPr>
      </w:pPr>
    </w:p>
    <w:p>
      <w:pPr>
        <w:tabs>
          <w:tab w:val="left" w:pos="7560"/>
        </w:tabs>
        <w:spacing w:line="360" w:lineRule="auto"/>
        <w:ind w:left="-473" w:leftChars="-225" w:firstLine="562" w:firstLineChars="200"/>
        <w:rPr>
          <w:rFonts w:ascii="仿宋_GB2312" w:hAnsi="宋体" w:eastAsia="仿宋_GB2312"/>
          <w:b/>
          <w:bCs/>
          <w:color w:val="auto"/>
          <w:sz w:val="28"/>
          <w:szCs w:val="28"/>
        </w:rPr>
      </w:pPr>
      <w:r>
        <w:rPr>
          <w:rFonts w:hint="eastAsia" w:ascii="仿宋_GB2312" w:hAnsi="宋体" w:eastAsia="仿宋_GB2312"/>
          <w:b/>
          <w:bCs/>
          <w:color w:val="auto"/>
          <w:sz w:val="28"/>
          <w:szCs w:val="28"/>
        </w:rPr>
        <w:t>代表：（签章）</w:t>
      </w:r>
    </w:p>
    <w:p>
      <w:pPr>
        <w:tabs>
          <w:tab w:val="left" w:pos="7560"/>
        </w:tabs>
        <w:spacing w:line="360" w:lineRule="auto"/>
        <w:ind w:left="-473" w:leftChars="-225" w:firstLine="562" w:firstLineChars="200"/>
        <w:rPr>
          <w:rFonts w:ascii="仿宋_GB2312" w:hAnsi="宋体" w:eastAsia="仿宋_GB2312"/>
          <w:b/>
          <w:bCs/>
          <w:color w:val="auto"/>
          <w:sz w:val="28"/>
          <w:szCs w:val="28"/>
        </w:rPr>
      </w:pPr>
    </w:p>
    <w:p>
      <w:pPr>
        <w:tabs>
          <w:tab w:val="left" w:pos="7560"/>
        </w:tabs>
        <w:spacing w:line="360" w:lineRule="auto"/>
        <w:ind w:left="-473" w:leftChars="-225" w:firstLine="562" w:firstLineChars="200"/>
        <w:rPr>
          <w:rFonts w:ascii="仿宋_GB2312" w:hAnsi="宋体" w:eastAsia="仿宋_GB2312"/>
          <w:b/>
          <w:bCs/>
          <w:color w:val="auto"/>
          <w:sz w:val="28"/>
          <w:szCs w:val="28"/>
        </w:rPr>
      </w:pPr>
      <w:r>
        <w:rPr>
          <w:rFonts w:hint="eastAsia" w:ascii="仿宋_GB2312" w:hAnsi="宋体" w:eastAsia="仿宋_GB2312"/>
          <w:b/>
          <w:bCs/>
          <w:color w:val="auto"/>
          <w:sz w:val="28"/>
          <w:szCs w:val="28"/>
        </w:rPr>
        <w:t>乙方：</w:t>
      </w:r>
    </w:p>
    <w:p>
      <w:pPr>
        <w:tabs>
          <w:tab w:val="left" w:pos="7560"/>
        </w:tabs>
        <w:spacing w:line="360" w:lineRule="auto"/>
        <w:ind w:left="-540"/>
        <w:rPr>
          <w:rFonts w:ascii="仿宋_GB2312" w:hAnsi="宋体" w:eastAsia="仿宋_GB2312"/>
          <w:b/>
          <w:bCs/>
          <w:color w:val="auto"/>
          <w:sz w:val="28"/>
          <w:szCs w:val="28"/>
        </w:rPr>
      </w:pPr>
    </w:p>
    <w:p>
      <w:pPr>
        <w:spacing w:line="360" w:lineRule="auto"/>
        <w:rPr>
          <w:rFonts w:ascii="仿宋_GB2312" w:eastAsia="仿宋_GB2312"/>
          <w:color w:val="auto"/>
          <w:sz w:val="28"/>
          <w:szCs w:val="28"/>
        </w:rPr>
      </w:pPr>
      <w:r>
        <w:rPr>
          <w:rFonts w:hint="eastAsia" w:ascii="仿宋_GB2312" w:hAnsi="宋体" w:eastAsia="仿宋_GB2312"/>
          <w:b/>
          <w:bCs/>
          <w:color w:val="auto"/>
          <w:sz w:val="28"/>
          <w:szCs w:val="28"/>
        </w:rPr>
        <w:t>代表：（签章）</w:t>
      </w:r>
      <w:r>
        <w:rPr>
          <w:rFonts w:hint="eastAsia" w:ascii="仿宋_GB2312" w:eastAsia="仿宋_GB2312"/>
          <w:color w:val="auto"/>
          <w:sz w:val="28"/>
          <w:szCs w:val="28"/>
        </w:rPr>
        <w:t xml:space="preserve"> </w:t>
      </w:r>
    </w:p>
    <w:p>
      <w:pPr>
        <w:spacing w:line="360" w:lineRule="auto"/>
        <w:rPr>
          <w:rFonts w:ascii="仿宋_GB2312" w:eastAsia="仿宋_GB2312"/>
          <w:b/>
          <w:bCs/>
          <w:color w:val="auto"/>
          <w:sz w:val="28"/>
          <w:szCs w:val="28"/>
        </w:rPr>
      </w:pPr>
    </w:p>
    <w:p>
      <w:pPr>
        <w:spacing w:line="360" w:lineRule="auto"/>
        <w:rPr>
          <w:rFonts w:ascii="仿宋_GB2312" w:eastAsia="仿宋_GB2312"/>
          <w:color w:val="auto"/>
          <w:sz w:val="28"/>
          <w:szCs w:val="28"/>
        </w:rPr>
      </w:pPr>
      <w:r>
        <w:rPr>
          <w:rFonts w:hint="eastAsia" w:ascii="仿宋_GB2312" w:eastAsia="仿宋_GB2312"/>
          <w:b/>
          <w:bCs/>
          <w:color w:val="auto"/>
          <w:sz w:val="28"/>
          <w:szCs w:val="28"/>
        </w:rPr>
        <w:t>签订日期:</w:t>
      </w:r>
    </w:p>
    <w:p>
      <w:pPr>
        <w:rPr>
          <w:rFonts w:ascii="仿宋_GB2312" w:eastAsia="仿宋_GB2312"/>
          <w:color w:val="auto"/>
          <w:sz w:val="28"/>
          <w:szCs w:val="28"/>
        </w:rPr>
      </w:pPr>
      <w:r>
        <w:rPr>
          <w:rFonts w:hint="eastAsia" w:ascii="仿宋_GB2312" w:eastAsia="仿宋_GB2312"/>
          <w:color w:val="auto"/>
          <w:sz w:val="28"/>
          <w:szCs w:val="28"/>
        </w:rPr>
        <w:t>签订地点：重庆江北国际机场</w:t>
      </w:r>
    </w:p>
    <w:p>
      <w:pPr>
        <w:rPr>
          <w:rFonts w:ascii="仿宋_GB2312" w:hAnsi="宋体" w:eastAsia="仿宋_GB2312"/>
          <w:b/>
          <w:color w:val="auto"/>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01F3BF"/>
    <w:multiLevelType w:val="singleLevel"/>
    <w:tmpl w:val="C001F3BF"/>
    <w:lvl w:ilvl="0" w:tentative="0">
      <w:start w:val="1"/>
      <w:numFmt w:val="decimal"/>
      <w:suff w:val="nothing"/>
      <w:lvlText w:val="%1、"/>
      <w:lvlJc w:val="left"/>
    </w:lvl>
  </w:abstractNum>
  <w:abstractNum w:abstractNumId="1">
    <w:nsid w:val="0AF51C57"/>
    <w:multiLevelType w:val="singleLevel"/>
    <w:tmpl w:val="0AF51C57"/>
    <w:lvl w:ilvl="0" w:tentative="0">
      <w:start w:val="2"/>
      <w:numFmt w:val="upperLetter"/>
      <w:pStyle w:val="3"/>
      <w:lvlText w:val="%1、"/>
      <w:lvlJc w:val="left"/>
      <w:pPr>
        <w:tabs>
          <w:tab w:val="left" w:pos="2970"/>
        </w:tabs>
        <w:ind w:left="2970" w:hanging="720"/>
      </w:pPr>
      <w:rPr>
        <w:rFonts w:hint="eastAsia"/>
      </w:rPr>
    </w:lvl>
  </w:abstractNum>
  <w:abstractNum w:abstractNumId="2">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D5F367"/>
    <w:multiLevelType w:val="multilevel"/>
    <w:tmpl w:val="48D5F367"/>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4">
    <w:nsid w:val="4D57236B"/>
    <w:multiLevelType w:val="singleLevel"/>
    <w:tmpl w:val="4D57236B"/>
    <w:lvl w:ilvl="0" w:tentative="0">
      <w:start w:val="1"/>
      <w:numFmt w:val="decimal"/>
      <w:lvlText w:val="%1."/>
      <w:lvlJc w:val="left"/>
      <w:pPr>
        <w:tabs>
          <w:tab w:val="left" w:pos="312"/>
        </w:tabs>
      </w:pPr>
    </w:lvl>
  </w:abstractNum>
  <w:abstractNum w:abstractNumId="5">
    <w:nsid w:val="62DE040F"/>
    <w:multiLevelType w:val="singleLevel"/>
    <w:tmpl w:val="62DE040F"/>
    <w:lvl w:ilvl="0" w:tentative="0">
      <w:start w:val="14"/>
      <w:numFmt w:val="decimal"/>
      <w:suff w:val="nothing"/>
      <w:lvlText w:val="%1、"/>
      <w:lvlJc w:val="left"/>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32B5"/>
    <w:rsid w:val="000B4109"/>
    <w:rsid w:val="000B753E"/>
    <w:rsid w:val="000C02DD"/>
    <w:rsid w:val="000C7CDF"/>
    <w:rsid w:val="000E033A"/>
    <w:rsid w:val="000E5E1E"/>
    <w:rsid w:val="000E5FB7"/>
    <w:rsid w:val="000F3310"/>
    <w:rsid w:val="000F397C"/>
    <w:rsid w:val="000F3E91"/>
    <w:rsid w:val="000F6E47"/>
    <w:rsid w:val="00101370"/>
    <w:rsid w:val="00103882"/>
    <w:rsid w:val="00106E21"/>
    <w:rsid w:val="0012085C"/>
    <w:rsid w:val="00120F46"/>
    <w:rsid w:val="00122CEF"/>
    <w:rsid w:val="00127926"/>
    <w:rsid w:val="0013184B"/>
    <w:rsid w:val="001441CC"/>
    <w:rsid w:val="001505AE"/>
    <w:rsid w:val="00150869"/>
    <w:rsid w:val="00153DE0"/>
    <w:rsid w:val="001559E7"/>
    <w:rsid w:val="00162C63"/>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7E0A"/>
    <w:rsid w:val="002B75E8"/>
    <w:rsid w:val="002D6F8E"/>
    <w:rsid w:val="002E5FDE"/>
    <w:rsid w:val="002F6E00"/>
    <w:rsid w:val="002F7CA1"/>
    <w:rsid w:val="002F7F31"/>
    <w:rsid w:val="00300C2A"/>
    <w:rsid w:val="00306DDC"/>
    <w:rsid w:val="00317034"/>
    <w:rsid w:val="00326945"/>
    <w:rsid w:val="00332BF8"/>
    <w:rsid w:val="00333793"/>
    <w:rsid w:val="00333BD0"/>
    <w:rsid w:val="0034710B"/>
    <w:rsid w:val="00347BDE"/>
    <w:rsid w:val="00351066"/>
    <w:rsid w:val="003534A4"/>
    <w:rsid w:val="003577D0"/>
    <w:rsid w:val="00357C50"/>
    <w:rsid w:val="00360249"/>
    <w:rsid w:val="00370602"/>
    <w:rsid w:val="003723A5"/>
    <w:rsid w:val="003840CF"/>
    <w:rsid w:val="00385F81"/>
    <w:rsid w:val="0039415B"/>
    <w:rsid w:val="00396376"/>
    <w:rsid w:val="003A2048"/>
    <w:rsid w:val="003A228A"/>
    <w:rsid w:val="003A2974"/>
    <w:rsid w:val="003A4373"/>
    <w:rsid w:val="003B79B9"/>
    <w:rsid w:val="003C0ACE"/>
    <w:rsid w:val="003C7185"/>
    <w:rsid w:val="003D58CA"/>
    <w:rsid w:val="003D6803"/>
    <w:rsid w:val="003E074E"/>
    <w:rsid w:val="003F167C"/>
    <w:rsid w:val="003F3CFE"/>
    <w:rsid w:val="003F78CE"/>
    <w:rsid w:val="004052C2"/>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1C1D"/>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6ECB"/>
    <w:rsid w:val="005766B4"/>
    <w:rsid w:val="0058393D"/>
    <w:rsid w:val="00584163"/>
    <w:rsid w:val="005863EB"/>
    <w:rsid w:val="005877DA"/>
    <w:rsid w:val="00591811"/>
    <w:rsid w:val="005B2C03"/>
    <w:rsid w:val="005B5E40"/>
    <w:rsid w:val="005B623B"/>
    <w:rsid w:val="005B6DF6"/>
    <w:rsid w:val="005B72F8"/>
    <w:rsid w:val="005C1A11"/>
    <w:rsid w:val="005C4CBA"/>
    <w:rsid w:val="005C57EA"/>
    <w:rsid w:val="005E467A"/>
    <w:rsid w:val="005F4A5B"/>
    <w:rsid w:val="00610FBA"/>
    <w:rsid w:val="00611129"/>
    <w:rsid w:val="00611601"/>
    <w:rsid w:val="00613A22"/>
    <w:rsid w:val="00622C32"/>
    <w:rsid w:val="00626931"/>
    <w:rsid w:val="006331B5"/>
    <w:rsid w:val="0063615D"/>
    <w:rsid w:val="006448B9"/>
    <w:rsid w:val="00646264"/>
    <w:rsid w:val="0064646F"/>
    <w:rsid w:val="00653540"/>
    <w:rsid w:val="006603E9"/>
    <w:rsid w:val="00663C23"/>
    <w:rsid w:val="0066539F"/>
    <w:rsid w:val="0066710E"/>
    <w:rsid w:val="006700E0"/>
    <w:rsid w:val="00671FE3"/>
    <w:rsid w:val="0067214B"/>
    <w:rsid w:val="00674ECD"/>
    <w:rsid w:val="00676E0F"/>
    <w:rsid w:val="00677C64"/>
    <w:rsid w:val="00682712"/>
    <w:rsid w:val="00693C5F"/>
    <w:rsid w:val="00694CA2"/>
    <w:rsid w:val="00694E61"/>
    <w:rsid w:val="006960D3"/>
    <w:rsid w:val="006975C8"/>
    <w:rsid w:val="006B78A8"/>
    <w:rsid w:val="006C075E"/>
    <w:rsid w:val="006C33B0"/>
    <w:rsid w:val="006D3EDB"/>
    <w:rsid w:val="006D44C5"/>
    <w:rsid w:val="006E01D2"/>
    <w:rsid w:val="006E0BFC"/>
    <w:rsid w:val="006E45A4"/>
    <w:rsid w:val="006E7700"/>
    <w:rsid w:val="006E7EC8"/>
    <w:rsid w:val="006F0D23"/>
    <w:rsid w:val="00700F29"/>
    <w:rsid w:val="00701961"/>
    <w:rsid w:val="0070395B"/>
    <w:rsid w:val="00705EC7"/>
    <w:rsid w:val="007118BA"/>
    <w:rsid w:val="00722EF1"/>
    <w:rsid w:val="00725D4B"/>
    <w:rsid w:val="0073588C"/>
    <w:rsid w:val="007540E5"/>
    <w:rsid w:val="007544BD"/>
    <w:rsid w:val="0076301C"/>
    <w:rsid w:val="0077011C"/>
    <w:rsid w:val="007703AC"/>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8137A3"/>
    <w:rsid w:val="0081544B"/>
    <w:rsid w:val="00833172"/>
    <w:rsid w:val="00844675"/>
    <w:rsid w:val="00853996"/>
    <w:rsid w:val="008602A9"/>
    <w:rsid w:val="008760AC"/>
    <w:rsid w:val="008800A8"/>
    <w:rsid w:val="0088296B"/>
    <w:rsid w:val="00883E00"/>
    <w:rsid w:val="008A0078"/>
    <w:rsid w:val="008B5D37"/>
    <w:rsid w:val="008B7770"/>
    <w:rsid w:val="008C5EA9"/>
    <w:rsid w:val="008C74BC"/>
    <w:rsid w:val="008E2C9F"/>
    <w:rsid w:val="00923CFE"/>
    <w:rsid w:val="009325DE"/>
    <w:rsid w:val="00942CCC"/>
    <w:rsid w:val="00947A87"/>
    <w:rsid w:val="0096421C"/>
    <w:rsid w:val="00970512"/>
    <w:rsid w:val="009851E5"/>
    <w:rsid w:val="009865AA"/>
    <w:rsid w:val="00990664"/>
    <w:rsid w:val="00990CE0"/>
    <w:rsid w:val="009A21C8"/>
    <w:rsid w:val="009B30A2"/>
    <w:rsid w:val="009B4B99"/>
    <w:rsid w:val="009C1103"/>
    <w:rsid w:val="009C6EAA"/>
    <w:rsid w:val="009D00D9"/>
    <w:rsid w:val="009D1F92"/>
    <w:rsid w:val="009D5971"/>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A3DFD"/>
    <w:rsid w:val="00AA7541"/>
    <w:rsid w:val="00AB5A7D"/>
    <w:rsid w:val="00AD0062"/>
    <w:rsid w:val="00AD1B3B"/>
    <w:rsid w:val="00AD3C9F"/>
    <w:rsid w:val="00AE1E61"/>
    <w:rsid w:val="00AF1739"/>
    <w:rsid w:val="00AF6F3E"/>
    <w:rsid w:val="00B22AD5"/>
    <w:rsid w:val="00B23001"/>
    <w:rsid w:val="00B27562"/>
    <w:rsid w:val="00B3115C"/>
    <w:rsid w:val="00B44196"/>
    <w:rsid w:val="00B85A1B"/>
    <w:rsid w:val="00BA0571"/>
    <w:rsid w:val="00BA1401"/>
    <w:rsid w:val="00BA1D26"/>
    <w:rsid w:val="00BB07FB"/>
    <w:rsid w:val="00BB0CC3"/>
    <w:rsid w:val="00BC4195"/>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745A1"/>
    <w:rsid w:val="00C7596B"/>
    <w:rsid w:val="00C826C9"/>
    <w:rsid w:val="00C9189F"/>
    <w:rsid w:val="00C93570"/>
    <w:rsid w:val="00CC2C5D"/>
    <w:rsid w:val="00CC53D5"/>
    <w:rsid w:val="00CC784E"/>
    <w:rsid w:val="00CF5BF8"/>
    <w:rsid w:val="00CF7A22"/>
    <w:rsid w:val="00D125EB"/>
    <w:rsid w:val="00D149F1"/>
    <w:rsid w:val="00D27020"/>
    <w:rsid w:val="00D37E34"/>
    <w:rsid w:val="00D45135"/>
    <w:rsid w:val="00D47F13"/>
    <w:rsid w:val="00D47F5C"/>
    <w:rsid w:val="00D63B4A"/>
    <w:rsid w:val="00D64587"/>
    <w:rsid w:val="00D66438"/>
    <w:rsid w:val="00D75600"/>
    <w:rsid w:val="00D80CA9"/>
    <w:rsid w:val="00D81DC5"/>
    <w:rsid w:val="00D83800"/>
    <w:rsid w:val="00D85A5B"/>
    <w:rsid w:val="00D900C6"/>
    <w:rsid w:val="00D965B9"/>
    <w:rsid w:val="00DA7DC9"/>
    <w:rsid w:val="00DB73DB"/>
    <w:rsid w:val="00DD5D01"/>
    <w:rsid w:val="00DD6002"/>
    <w:rsid w:val="00DF0117"/>
    <w:rsid w:val="00DF1632"/>
    <w:rsid w:val="00DF642B"/>
    <w:rsid w:val="00E00C68"/>
    <w:rsid w:val="00E039E8"/>
    <w:rsid w:val="00E14889"/>
    <w:rsid w:val="00E16198"/>
    <w:rsid w:val="00E20738"/>
    <w:rsid w:val="00E259EA"/>
    <w:rsid w:val="00E31F84"/>
    <w:rsid w:val="00E35970"/>
    <w:rsid w:val="00E45276"/>
    <w:rsid w:val="00E516B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F01300"/>
    <w:rsid w:val="00F02E67"/>
    <w:rsid w:val="00F1365F"/>
    <w:rsid w:val="00F23290"/>
    <w:rsid w:val="00F23D92"/>
    <w:rsid w:val="00F25E04"/>
    <w:rsid w:val="00F27629"/>
    <w:rsid w:val="00F3207E"/>
    <w:rsid w:val="00F33397"/>
    <w:rsid w:val="00F33FB2"/>
    <w:rsid w:val="00F479F7"/>
    <w:rsid w:val="00F5221B"/>
    <w:rsid w:val="00F534C5"/>
    <w:rsid w:val="00F62AC2"/>
    <w:rsid w:val="00F62E33"/>
    <w:rsid w:val="00F70CF8"/>
    <w:rsid w:val="00F74A15"/>
    <w:rsid w:val="00F8042D"/>
    <w:rsid w:val="00F85181"/>
    <w:rsid w:val="00F95C3E"/>
    <w:rsid w:val="00FA17E2"/>
    <w:rsid w:val="00FA6D92"/>
    <w:rsid w:val="00FC7C9F"/>
    <w:rsid w:val="00FD3CD1"/>
    <w:rsid w:val="00FF1C7D"/>
    <w:rsid w:val="01AB22D5"/>
    <w:rsid w:val="07CF73F7"/>
    <w:rsid w:val="0A0E57FC"/>
    <w:rsid w:val="0AC506F8"/>
    <w:rsid w:val="0D133538"/>
    <w:rsid w:val="0D8615B3"/>
    <w:rsid w:val="0ED16A79"/>
    <w:rsid w:val="0ED4721C"/>
    <w:rsid w:val="10D52D4A"/>
    <w:rsid w:val="12430E98"/>
    <w:rsid w:val="12D15255"/>
    <w:rsid w:val="134F5FFD"/>
    <w:rsid w:val="13D7643C"/>
    <w:rsid w:val="13E51193"/>
    <w:rsid w:val="13E62C02"/>
    <w:rsid w:val="141A3DB8"/>
    <w:rsid w:val="14967BF4"/>
    <w:rsid w:val="15055619"/>
    <w:rsid w:val="1583049C"/>
    <w:rsid w:val="164F0CA8"/>
    <w:rsid w:val="16776BB9"/>
    <w:rsid w:val="16A10B88"/>
    <w:rsid w:val="16EC2757"/>
    <w:rsid w:val="19DC1985"/>
    <w:rsid w:val="1B252370"/>
    <w:rsid w:val="1B8D26BE"/>
    <w:rsid w:val="1BD771CE"/>
    <w:rsid w:val="1BF90E02"/>
    <w:rsid w:val="1C322AE2"/>
    <w:rsid w:val="1CC13D1C"/>
    <w:rsid w:val="1D2C2CAF"/>
    <w:rsid w:val="1DA479DA"/>
    <w:rsid w:val="1DCA73E3"/>
    <w:rsid w:val="1DCB1359"/>
    <w:rsid w:val="1EC94EBE"/>
    <w:rsid w:val="1F056B05"/>
    <w:rsid w:val="1F8043D8"/>
    <w:rsid w:val="21EC6E38"/>
    <w:rsid w:val="22C87BCD"/>
    <w:rsid w:val="23D02B6F"/>
    <w:rsid w:val="23FA516E"/>
    <w:rsid w:val="274F0A1F"/>
    <w:rsid w:val="29B27BB1"/>
    <w:rsid w:val="2AD94CFF"/>
    <w:rsid w:val="2CF540AC"/>
    <w:rsid w:val="2F2965CD"/>
    <w:rsid w:val="2F2A76DC"/>
    <w:rsid w:val="307C7425"/>
    <w:rsid w:val="319008D4"/>
    <w:rsid w:val="31B850A6"/>
    <w:rsid w:val="31CE330B"/>
    <w:rsid w:val="31F81FDE"/>
    <w:rsid w:val="31FB25EB"/>
    <w:rsid w:val="32251AA5"/>
    <w:rsid w:val="323C5F13"/>
    <w:rsid w:val="32B728F7"/>
    <w:rsid w:val="32FB096C"/>
    <w:rsid w:val="33881629"/>
    <w:rsid w:val="344C379A"/>
    <w:rsid w:val="35345E16"/>
    <w:rsid w:val="361C5D36"/>
    <w:rsid w:val="372E15DD"/>
    <w:rsid w:val="37D67EF2"/>
    <w:rsid w:val="38402B4F"/>
    <w:rsid w:val="39092495"/>
    <w:rsid w:val="3C510F04"/>
    <w:rsid w:val="3C7F17E2"/>
    <w:rsid w:val="3CA2333C"/>
    <w:rsid w:val="3D0218EA"/>
    <w:rsid w:val="3F276B95"/>
    <w:rsid w:val="3F2E6AE9"/>
    <w:rsid w:val="40395B9D"/>
    <w:rsid w:val="404667D5"/>
    <w:rsid w:val="416F1F00"/>
    <w:rsid w:val="41BD6C67"/>
    <w:rsid w:val="433E0492"/>
    <w:rsid w:val="434C49D6"/>
    <w:rsid w:val="452E4A80"/>
    <w:rsid w:val="45D05EDE"/>
    <w:rsid w:val="46353E2D"/>
    <w:rsid w:val="47D71014"/>
    <w:rsid w:val="481A5805"/>
    <w:rsid w:val="4ACB6A52"/>
    <w:rsid w:val="4AEC2263"/>
    <w:rsid w:val="4AF974F4"/>
    <w:rsid w:val="4AFE0C3A"/>
    <w:rsid w:val="4B676658"/>
    <w:rsid w:val="4CB928E9"/>
    <w:rsid w:val="4E360E96"/>
    <w:rsid w:val="53587A0F"/>
    <w:rsid w:val="53763883"/>
    <w:rsid w:val="542D1871"/>
    <w:rsid w:val="54460111"/>
    <w:rsid w:val="55522594"/>
    <w:rsid w:val="55C335FD"/>
    <w:rsid w:val="55E705D3"/>
    <w:rsid w:val="565616DC"/>
    <w:rsid w:val="56743C6D"/>
    <w:rsid w:val="56894131"/>
    <w:rsid w:val="568D3160"/>
    <w:rsid w:val="56A9269D"/>
    <w:rsid w:val="58D92C0C"/>
    <w:rsid w:val="5BC838FC"/>
    <w:rsid w:val="5D0E696A"/>
    <w:rsid w:val="5E9B47BC"/>
    <w:rsid w:val="5E9C3BF3"/>
    <w:rsid w:val="601D7FA3"/>
    <w:rsid w:val="60364C87"/>
    <w:rsid w:val="604F192A"/>
    <w:rsid w:val="610754F6"/>
    <w:rsid w:val="61161DC8"/>
    <w:rsid w:val="611F39D3"/>
    <w:rsid w:val="6125073C"/>
    <w:rsid w:val="61A41615"/>
    <w:rsid w:val="61F82906"/>
    <w:rsid w:val="6409584C"/>
    <w:rsid w:val="64A45079"/>
    <w:rsid w:val="665B1AD9"/>
    <w:rsid w:val="66911946"/>
    <w:rsid w:val="67117796"/>
    <w:rsid w:val="69DA25E1"/>
    <w:rsid w:val="69ED65C5"/>
    <w:rsid w:val="6A2A1EA6"/>
    <w:rsid w:val="6A406108"/>
    <w:rsid w:val="6C251071"/>
    <w:rsid w:val="6D961487"/>
    <w:rsid w:val="6DB068C8"/>
    <w:rsid w:val="6F0F4895"/>
    <w:rsid w:val="706C537D"/>
    <w:rsid w:val="7173061B"/>
    <w:rsid w:val="735956B8"/>
    <w:rsid w:val="74F827E7"/>
    <w:rsid w:val="74FF16AC"/>
    <w:rsid w:val="75F1110E"/>
    <w:rsid w:val="7718387E"/>
    <w:rsid w:val="777D7517"/>
    <w:rsid w:val="77B461C9"/>
    <w:rsid w:val="79115AB2"/>
    <w:rsid w:val="7B5C5F22"/>
    <w:rsid w:val="7B5E2CEE"/>
    <w:rsid w:val="7C0A5DF7"/>
    <w:rsid w:val="7C694B43"/>
    <w:rsid w:val="7D612534"/>
    <w:rsid w:val="7ED65471"/>
    <w:rsid w:val="7EDC6E53"/>
    <w:rsid w:val="7F074567"/>
    <w:rsid w:val="7F2B20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locked/>
    <w:uiPriority w:val="0"/>
    <w:pPr>
      <w:keepNext/>
      <w:outlineLvl w:val="0"/>
    </w:pPr>
    <w:rPr>
      <w:b/>
      <w:sz w:val="18"/>
      <w:szCs w:val="20"/>
    </w:rPr>
  </w:style>
  <w:style w:type="paragraph" w:styleId="3">
    <w:name w:val="heading 2"/>
    <w:basedOn w:val="1"/>
    <w:next w:val="1"/>
    <w:qFormat/>
    <w:locked/>
    <w:uiPriority w:val="0"/>
    <w:pPr>
      <w:keepNext/>
      <w:numPr>
        <w:ilvl w:val="0"/>
        <w:numId w:val="1"/>
      </w:numPr>
      <w:outlineLvl w:val="1"/>
    </w:pPr>
    <w:rPr>
      <w:rFonts w:eastAsia="仿宋_GB2312"/>
      <w:b/>
      <w:sz w:val="28"/>
      <w:szCs w:val="20"/>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w:basedOn w:val="1"/>
    <w:next w:val="1"/>
    <w:qFormat/>
    <w:uiPriority w:val="0"/>
    <w:pPr>
      <w:spacing w:after="120"/>
    </w:pPr>
  </w:style>
  <w:style w:type="paragraph" w:styleId="6">
    <w:name w:val="Body Text Indent"/>
    <w:basedOn w:val="1"/>
    <w:link w:val="27"/>
    <w:qFormat/>
    <w:uiPriority w:val="0"/>
    <w:pPr>
      <w:spacing w:line="360" w:lineRule="auto"/>
      <w:ind w:firstLine="480" w:firstLineChars="200"/>
    </w:pPr>
  </w:style>
  <w:style w:type="paragraph" w:styleId="7">
    <w:name w:val="Balloon Text"/>
    <w:basedOn w:val="1"/>
    <w:link w:val="25"/>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HTML Preformatted"/>
    <w:basedOn w:val="1"/>
    <w:link w:val="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4">
    <w:name w:val="FollowedHyperlink"/>
    <w:basedOn w:val="13"/>
    <w:unhideWhenUsed/>
    <w:qFormat/>
    <w:uiPriority w:val="99"/>
    <w:rPr>
      <w:color w:val="800080" w:themeColor="followedHyperlink"/>
      <w:u w:val="single"/>
      <w14:textFill>
        <w14:solidFill>
          <w14:schemeClr w14:val="folHlink"/>
        </w14:solidFill>
      </w14:textFill>
    </w:rPr>
  </w:style>
  <w:style w:type="character" w:styleId="15">
    <w:name w:val="Hyperlink"/>
    <w:basedOn w:val="13"/>
    <w:unhideWhenUsed/>
    <w:qFormat/>
    <w:uiPriority w:val="99"/>
    <w:rPr>
      <w:color w:val="0000FF"/>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页眉 Char"/>
    <w:link w:val="9"/>
    <w:semiHidden/>
    <w:qFormat/>
    <w:locked/>
    <w:uiPriority w:val="99"/>
    <w:rPr>
      <w:rFonts w:cs="Times New Roman"/>
      <w:sz w:val="18"/>
      <w:szCs w:val="18"/>
    </w:rPr>
  </w:style>
  <w:style w:type="character" w:customStyle="1" w:styleId="19">
    <w:name w:val="页脚 Char"/>
    <w:link w:val="8"/>
    <w:qFormat/>
    <w:locked/>
    <w:uiPriority w:val="99"/>
    <w:rPr>
      <w:rFonts w:cs="Times New Roman"/>
      <w:sz w:val="18"/>
      <w:szCs w:val="18"/>
    </w:rPr>
  </w:style>
  <w:style w:type="paragraph" w:customStyle="1" w:styleId="20">
    <w:name w:val="列出段落1"/>
    <w:basedOn w:val="1"/>
    <w:qFormat/>
    <w:uiPriority w:val="34"/>
    <w:pPr>
      <w:ind w:firstLine="420" w:firstLineChars="200"/>
    </w:pPr>
  </w:style>
  <w:style w:type="character" w:customStyle="1" w:styleId="21">
    <w:name w:val="f14w1"/>
    <w:qFormat/>
    <w:uiPriority w:val="0"/>
    <w:rPr>
      <w:b/>
      <w:bCs/>
      <w:color w:val="002569"/>
      <w:sz w:val="21"/>
      <w:szCs w:val="21"/>
    </w:rPr>
  </w:style>
  <w:style w:type="paragraph" w:customStyle="1" w:styleId="22">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3">
    <w:name w:val="列出段落11"/>
    <w:basedOn w:val="1"/>
    <w:qFormat/>
    <w:uiPriority w:val="0"/>
    <w:pPr>
      <w:ind w:firstLine="420" w:firstLineChars="200"/>
    </w:pPr>
  </w:style>
  <w:style w:type="paragraph" w:customStyle="1" w:styleId="24">
    <w:name w:val="列出段落2"/>
    <w:basedOn w:val="1"/>
    <w:qFormat/>
    <w:uiPriority w:val="0"/>
    <w:pPr>
      <w:ind w:firstLine="420" w:firstLineChars="200"/>
    </w:pPr>
    <w:rPr>
      <w:rFonts w:ascii="Calibri" w:hAnsi="Calibri"/>
      <w:szCs w:val="22"/>
    </w:rPr>
  </w:style>
  <w:style w:type="character" w:customStyle="1" w:styleId="25">
    <w:name w:val="批注框文本 Char"/>
    <w:link w:val="7"/>
    <w:semiHidden/>
    <w:qFormat/>
    <w:uiPriority w:val="99"/>
    <w:rPr>
      <w:rFonts w:ascii="Times New Roman" w:hAnsi="Times New Roman"/>
      <w:kern w:val="2"/>
      <w:sz w:val="18"/>
      <w:szCs w:val="18"/>
    </w:rPr>
  </w:style>
  <w:style w:type="paragraph" w:customStyle="1" w:styleId="26">
    <w:name w:val="Char"/>
    <w:basedOn w:val="1"/>
    <w:qFormat/>
    <w:uiPriority w:val="0"/>
    <w:pPr>
      <w:spacing w:line="240" w:lineRule="atLeast"/>
      <w:ind w:left="420" w:firstLine="420"/>
    </w:pPr>
    <w:rPr>
      <w:kern w:val="0"/>
      <w:szCs w:val="21"/>
    </w:rPr>
  </w:style>
  <w:style w:type="character" w:customStyle="1" w:styleId="27">
    <w:name w:val="正文文本缩进 Char"/>
    <w:basedOn w:val="13"/>
    <w:link w:val="6"/>
    <w:qFormat/>
    <w:uiPriority w:val="0"/>
    <w:rPr>
      <w:rFonts w:ascii="Times New Roman" w:hAnsi="Times New Roman"/>
      <w:kern w:val="2"/>
      <w:sz w:val="21"/>
      <w:szCs w:val="24"/>
    </w:rPr>
  </w:style>
  <w:style w:type="character" w:customStyle="1" w:styleId="28">
    <w:name w:val="标题 1 Char"/>
    <w:basedOn w:val="13"/>
    <w:link w:val="2"/>
    <w:qFormat/>
    <w:uiPriority w:val="0"/>
    <w:rPr>
      <w:b/>
      <w:kern w:val="2"/>
      <w:sz w:val="18"/>
    </w:rPr>
  </w:style>
  <w:style w:type="character" w:customStyle="1" w:styleId="29">
    <w:name w:val="HTML 预设格式 Char"/>
    <w:basedOn w:val="13"/>
    <w:link w:val="11"/>
    <w:qFormat/>
    <w:uiPriority w:val="0"/>
    <w:rPr>
      <w:rFonts w:ascii="黑体" w:hAnsi="Courier New" w:eastAsia="黑体" w:cs="Courier New"/>
      <w:color w:val="000000"/>
    </w:rPr>
  </w:style>
  <w:style w:type="paragraph" w:customStyle="1" w:styleId="30">
    <w:name w:val="样式 标题 2 + Times New Roman 四号 非加粗 段前: 5 磅 段后: 0 磅 行距: 固定值 20..."/>
    <w:basedOn w:val="3"/>
    <w:qFormat/>
    <w:uiPriority w:val="0"/>
    <w:pPr>
      <w:keepLines/>
      <w:numPr>
        <w:numId w:val="0"/>
      </w:numPr>
      <w:spacing w:before="100" w:line="400" w:lineRule="exact"/>
    </w:pPr>
    <w:rPr>
      <w:rFonts w:eastAsia="黑体" w:cs="宋体"/>
      <w:b w:val="0"/>
      <w:kern w:val="0"/>
    </w:rPr>
  </w:style>
  <w:style w:type="paragraph" w:customStyle="1" w:styleId="31">
    <w:name w:val="表内文字"/>
    <w:basedOn w:val="1"/>
    <w:qFormat/>
    <w:uiPriority w:val="0"/>
    <w:pPr>
      <w:spacing w:line="400" w:lineRule="exact"/>
    </w:pPr>
    <w:rPr>
      <w:szCs w:val="21"/>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9CE88-E049-45B0-8CA5-1CD8F2863D3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1149</Words>
  <Characters>6550</Characters>
  <Lines>54</Lines>
  <Paragraphs>15</Paragraphs>
  <TotalTime>73</TotalTime>
  <ScaleCrop>false</ScaleCrop>
  <LinksUpToDate>false</LinksUpToDate>
  <CharactersWithSpaces>7684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2018-04-23T08:30:00Z</dcterms:created>
  <dc:creator>李凯01</dc:creator>
  <cp:lastModifiedBy>Loyd.Zhu</cp:lastModifiedBy>
  <cp:lastPrinted>2019-08-02T02:15:00Z</cp:lastPrinted>
  <dcterms:modified xsi:type="dcterms:W3CDTF">2020-08-05T08:51:05Z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