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color w:val="auto"/>
        </w:rPr>
      </w:pPr>
      <w:bookmarkStart w:id="240" w:name="_GoBack"/>
      <w:bookmarkEnd w:id="240"/>
    </w:p>
    <w:p>
      <w:pPr>
        <w:rPr>
          <w:color w:val="auto"/>
        </w:rPr>
      </w:pPr>
    </w:p>
    <w:p>
      <w:pPr>
        <w:pStyle w:val="2"/>
        <w:rPr>
          <w:color w:val="auto"/>
        </w:rPr>
      </w:pPr>
    </w:p>
    <w:p>
      <w:pPr>
        <w:rPr>
          <w:color w:val="auto"/>
        </w:rPr>
      </w:pPr>
    </w:p>
    <w:p>
      <w:pPr>
        <w:rPr>
          <w:color w:val="auto"/>
        </w:rPr>
      </w:pPr>
    </w:p>
    <w:p>
      <w:pPr>
        <w:jc w:val="center"/>
        <w:rPr>
          <w:rFonts w:hint="eastAsia" w:ascii="方正小标宋_GBK" w:eastAsia="方正小标宋_GBK"/>
          <w:color w:val="auto"/>
          <w:sz w:val="52"/>
          <w:szCs w:val="52"/>
        </w:rPr>
      </w:pPr>
      <w:r>
        <w:rPr>
          <w:rFonts w:hint="eastAsia" w:ascii="方正小标宋_GBK" w:eastAsia="方正小标宋_GBK"/>
          <w:color w:val="auto"/>
          <w:sz w:val="52"/>
          <w:szCs w:val="52"/>
        </w:rPr>
        <w:t>重庆机场集团有限公司</w:t>
      </w:r>
    </w:p>
    <w:p>
      <w:pPr>
        <w:jc w:val="center"/>
        <w:rPr>
          <w:rFonts w:hint="eastAsia" w:ascii="方正小标宋_GBK" w:eastAsia="方正小标宋_GBK"/>
          <w:color w:val="auto"/>
          <w:sz w:val="52"/>
          <w:szCs w:val="52"/>
        </w:rPr>
      </w:pPr>
    </w:p>
    <w:p>
      <w:pPr>
        <w:jc w:val="center"/>
        <w:rPr>
          <w:rFonts w:hint="eastAsia" w:ascii="方正小标宋_GBK" w:eastAsia="方正小标宋_GBK"/>
          <w:color w:val="auto"/>
          <w:sz w:val="52"/>
          <w:szCs w:val="52"/>
        </w:rPr>
      </w:pPr>
      <w:r>
        <w:rPr>
          <w:rFonts w:hint="eastAsia" w:ascii="方正小标宋_GBK" w:eastAsia="方正小标宋_GBK"/>
          <w:color w:val="auto"/>
          <w:sz w:val="52"/>
          <w:szCs w:val="52"/>
          <w:lang w:val="en-US" w:eastAsia="zh-CN"/>
        </w:rPr>
        <w:t>“巴山渝水入画图”作品宣传展</w:t>
      </w:r>
      <w:r>
        <w:rPr>
          <w:rFonts w:hint="eastAsia" w:ascii="方正小标宋_GBK" w:eastAsia="方正小标宋_GBK"/>
          <w:color w:val="auto"/>
          <w:sz w:val="52"/>
          <w:szCs w:val="52"/>
        </w:rPr>
        <w:t>项目</w:t>
      </w:r>
    </w:p>
    <w:p>
      <w:pPr>
        <w:jc w:val="center"/>
        <w:rPr>
          <w:rFonts w:hint="eastAsia" w:ascii="方正小标宋_GBK" w:eastAsia="方正小标宋_GBK"/>
          <w:color w:val="auto"/>
          <w:sz w:val="52"/>
          <w:szCs w:val="52"/>
        </w:rPr>
      </w:pPr>
    </w:p>
    <w:p>
      <w:pPr>
        <w:jc w:val="center"/>
        <w:rPr>
          <w:rFonts w:hint="eastAsia" w:ascii="方正小标宋_GBK" w:eastAsia="方正小标宋_GBK"/>
          <w:color w:val="auto"/>
          <w:sz w:val="52"/>
          <w:szCs w:val="52"/>
        </w:rPr>
      </w:pPr>
      <w:r>
        <w:rPr>
          <w:rFonts w:hint="eastAsia" w:ascii="方正小标宋_GBK" w:eastAsia="方正小标宋_GBK"/>
          <w:color w:val="auto"/>
          <w:sz w:val="52"/>
          <w:szCs w:val="52"/>
        </w:rPr>
        <w:t>比选文件</w:t>
      </w:r>
    </w:p>
    <w:p>
      <w:pPr>
        <w:jc w:val="center"/>
        <w:rPr>
          <w:rFonts w:ascii="仿宋" w:hAnsi="仿宋" w:eastAsia="仿宋"/>
          <w:b/>
          <w:color w:val="auto"/>
          <w:sz w:val="32"/>
        </w:rPr>
      </w:pPr>
    </w:p>
    <w:p>
      <w:pPr>
        <w:jc w:val="center"/>
        <w:rPr>
          <w:rFonts w:ascii="仿宋" w:hAnsi="仿宋" w:eastAsia="仿宋"/>
          <w:b/>
          <w:color w:val="auto"/>
          <w:sz w:val="32"/>
        </w:rPr>
      </w:pPr>
    </w:p>
    <w:p>
      <w:pPr>
        <w:jc w:val="center"/>
        <w:rPr>
          <w:rFonts w:hint="default" w:ascii="方正小标宋简体" w:eastAsia="方正小标宋简体"/>
          <w:color w:val="auto"/>
          <w:sz w:val="32"/>
          <w:lang w:val="en-US" w:eastAsia="zh-CN"/>
        </w:rPr>
      </w:pPr>
      <w:r>
        <w:rPr>
          <w:rFonts w:hint="eastAsia" w:ascii="方正小标宋简体" w:eastAsia="方正小标宋简体"/>
          <w:color w:val="auto"/>
          <w:sz w:val="32"/>
        </w:rPr>
        <w:t>编号：</w:t>
      </w:r>
      <w:r>
        <w:rPr>
          <w:rFonts w:hint="eastAsia" w:ascii="方正小标宋简体" w:eastAsia="方正小标宋简体"/>
          <w:color w:val="auto"/>
          <w:sz w:val="32"/>
          <w:lang w:val="en-US" w:eastAsia="zh-CN"/>
        </w:rPr>
        <w:t>BX-2020-009</w:t>
      </w:r>
    </w:p>
    <w:p>
      <w:pPr>
        <w:jc w:val="center"/>
        <w:rPr>
          <w:rFonts w:ascii="仿宋" w:hAnsi="仿宋" w:eastAsia="仿宋"/>
          <w:b/>
          <w:color w:val="auto"/>
          <w:sz w:val="32"/>
        </w:rPr>
      </w:pPr>
    </w:p>
    <w:p>
      <w:pPr>
        <w:rPr>
          <w:rFonts w:ascii="仿宋" w:hAnsi="仿宋" w:eastAsia="仿宋"/>
          <w:b/>
          <w:color w:val="auto"/>
          <w:sz w:val="52"/>
        </w:rPr>
      </w:pPr>
    </w:p>
    <w:p>
      <w:pPr>
        <w:jc w:val="center"/>
        <w:rPr>
          <w:rFonts w:ascii="仿宋" w:hAnsi="仿宋" w:eastAsia="仿宋"/>
          <w:b/>
          <w:color w:val="auto"/>
          <w:sz w:val="52"/>
        </w:rPr>
      </w:pPr>
    </w:p>
    <w:p>
      <w:pPr>
        <w:jc w:val="center"/>
        <w:rPr>
          <w:rFonts w:ascii="仿宋" w:hAnsi="仿宋" w:eastAsia="仿宋"/>
          <w:b/>
          <w:color w:val="auto"/>
          <w:sz w:val="52"/>
        </w:rPr>
      </w:pP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rPr>
        <w:t>重庆机场集团有限公司</w:t>
      </w: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lang w:eastAsia="zh-CN"/>
        </w:rPr>
        <w:t>航站楼管理部</w:t>
      </w:r>
      <w:r>
        <w:rPr>
          <w:rFonts w:hint="eastAsia" w:ascii="方正小标宋简体" w:eastAsia="方正小标宋简体"/>
          <w:color w:val="auto"/>
          <w:sz w:val="32"/>
          <w:szCs w:val="32"/>
        </w:rPr>
        <w:t>（代章）</w:t>
      </w:r>
    </w:p>
    <w:p>
      <w:pPr>
        <w:rPr>
          <w:rFonts w:ascii="仿宋" w:hAnsi="仿宋" w:eastAsia="仿宋"/>
          <w:b/>
          <w:color w:val="auto"/>
          <w:sz w:val="32"/>
          <w:szCs w:val="32"/>
        </w:rPr>
      </w:pPr>
    </w:p>
    <w:p>
      <w:pPr>
        <w:ind w:firstLine="3360" w:firstLineChars="1050"/>
        <w:rPr>
          <w:rFonts w:ascii="方正小标宋简体" w:eastAsia="方正小标宋简体"/>
          <w:color w:val="auto"/>
          <w:sz w:val="32"/>
          <w:szCs w:val="32"/>
        </w:rPr>
      </w:pPr>
      <w:r>
        <w:rPr>
          <w:rFonts w:hint="eastAsia" w:ascii="方正小标宋简体" w:eastAsia="方正小标宋简体"/>
          <w:color w:val="auto"/>
          <w:sz w:val="32"/>
          <w:szCs w:val="32"/>
        </w:rPr>
        <w:t>二〇二〇年</w:t>
      </w:r>
      <w:r>
        <w:rPr>
          <w:rFonts w:hint="eastAsia" w:ascii="方正小标宋简体" w:eastAsia="方正小标宋简体"/>
          <w:color w:val="auto"/>
          <w:sz w:val="32"/>
          <w:szCs w:val="32"/>
          <w:lang w:val="en-US" w:eastAsia="zh-CN"/>
        </w:rPr>
        <w:t>八</w:t>
      </w:r>
      <w:r>
        <w:rPr>
          <w:rFonts w:hint="eastAsia" w:ascii="方正小标宋简体" w:eastAsia="方正小标宋简体"/>
          <w:color w:val="auto"/>
          <w:sz w:val="32"/>
          <w:szCs w:val="32"/>
        </w:rPr>
        <w:t>月</w:t>
      </w:r>
    </w:p>
    <w:p>
      <w:pPr>
        <w:rPr>
          <w:rFonts w:hint="eastAsia" w:ascii="方正小标宋简体" w:eastAsia="方正小标宋简体"/>
          <w:color w:val="auto"/>
          <w:sz w:val="32"/>
          <w:szCs w:val="32"/>
        </w:rPr>
      </w:pPr>
      <w:r>
        <w:rPr>
          <w:rFonts w:hint="eastAsia" w:ascii="方正小标宋简体" w:eastAsia="方正小标宋简体"/>
          <w:color w:val="auto"/>
          <w:sz w:val="32"/>
          <w:szCs w:val="32"/>
        </w:rPr>
        <w:br w:type="page"/>
      </w:r>
    </w:p>
    <w:sdt>
      <w:sdtPr>
        <w:rPr>
          <w:rFonts w:ascii="宋体" w:hAnsi="宋体" w:eastAsia="宋体" w:cs="Times New Roman"/>
          <w:color w:val="auto"/>
          <w:kern w:val="2"/>
          <w:sz w:val="32"/>
          <w:szCs w:val="32"/>
          <w:lang w:val="en-US" w:eastAsia="zh-CN" w:bidi="ar-SA"/>
        </w:rPr>
        <w:id w:val="147460885"/>
        <w15:color w:val="DBDBDB"/>
        <w:docPartObj>
          <w:docPartGallery w:val="Table of Contents"/>
          <w:docPartUnique/>
        </w:docPartObj>
      </w:sdtPr>
      <w:sdtEndPr>
        <w:rPr>
          <w:rFonts w:hint="eastAsia" w:ascii="方正小标宋_GBK" w:hAnsi="方正小标宋_GBK" w:eastAsia="方正小标宋_GBK" w:cs="方正小标宋_GBK"/>
          <w:b/>
          <w:color w:val="auto"/>
          <w:kern w:val="2"/>
          <w:sz w:val="21"/>
          <w:szCs w:val="44"/>
          <w:lang w:val="en-US" w:eastAsia="zh-CN" w:bidi="ar-SA"/>
        </w:rPr>
      </w:sdtEndPr>
      <w:sdtContent>
        <w:p>
          <w:pPr>
            <w:spacing w:before="0" w:beforeLines="0" w:after="0" w:afterLines="0" w:line="240" w:lineRule="auto"/>
            <w:ind w:left="0" w:leftChars="0" w:right="0" w:rightChars="0" w:firstLine="0" w:firstLineChars="0"/>
            <w:jc w:val="center"/>
            <w:rPr>
              <w:color w:val="auto"/>
              <w:sz w:val="32"/>
              <w:szCs w:val="32"/>
            </w:rPr>
          </w:pPr>
          <w:r>
            <w:rPr>
              <w:rFonts w:ascii="宋体" w:hAnsi="宋体" w:eastAsia="宋体"/>
              <w:color w:val="auto"/>
              <w:sz w:val="32"/>
              <w:szCs w:val="32"/>
            </w:rPr>
            <w:t>目录</w:t>
          </w:r>
        </w:p>
        <w:p>
          <w:pPr>
            <w:pStyle w:val="41"/>
            <w:tabs>
              <w:tab w:val="right" w:leader="dot" w:pos="9360"/>
            </w:tabs>
            <w:rPr>
              <w:b/>
              <w:color w:val="auto"/>
            </w:rPr>
          </w:pPr>
          <w:r>
            <w:rPr>
              <w:rFonts w:hint="eastAsia" w:ascii="方正小标宋_GBK" w:hAnsi="方正小标宋_GBK" w:eastAsia="方正小标宋_GBK" w:cs="方正小标宋_GBK"/>
              <w:color w:val="auto"/>
              <w:sz w:val="44"/>
              <w:szCs w:val="44"/>
              <w:lang w:val="en-US" w:eastAsia="zh-CN"/>
            </w:rPr>
            <w:fldChar w:fldCharType="begin"/>
          </w:r>
          <w:r>
            <w:rPr>
              <w:rFonts w:hint="eastAsia" w:ascii="方正小标宋_GBK" w:hAnsi="方正小标宋_GBK" w:eastAsia="方正小标宋_GBK" w:cs="方正小标宋_GBK"/>
              <w:color w:val="auto"/>
              <w:sz w:val="44"/>
              <w:szCs w:val="44"/>
              <w:lang w:val="en-US" w:eastAsia="zh-CN"/>
            </w:rPr>
            <w:instrText xml:space="preserve">TOC \o "1-2" \h \u </w:instrText>
          </w:r>
          <w:r>
            <w:rPr>
              <w:rFonts w:hint="eastAsia" w:ascii="方正小标宋_GBK" w:hAnsi="方正小标宋_GBK" w:eastAsia="方正小标宋_GBK" w:cs="方正小标宋_GBK"/>
              <w:color w:val="auto"/>
              <w:sz w:val="44"/>
              <w:szCs w:val="44"/>
              <w:lang w:val="en-US" w:eastAsia="zh-CN"/>
            </w:rPr>
            <w:fldChar w:fldCharType="separate"/>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_Toc4613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一、项目实施内容及要求</w:t>
          </w:r>
          <w:r>
            <w:rPr>
              <w:b w:val="0"/>
              <w:bCs/>
              <w:color w:val="auto"/>
            </w:rPr>
            <w:tab/>
          </w:r>
          <w:r>
            <w:rPr>
              <w:b w:val="0"/>
              <w:bCs/>
              <w:color w:val="auto"/>
            </w:rPr>
            <w:fldChar w:fldCharType="begin"/>
          </w:r>
          <w:r>
            <w:rPr>
              <w:b w:val="0"/>
              <w:bCs/>
              <w:color w:val="auto"/>
            </w:rPr>
            <w:instrText xml:space="preserve"> PAGEREF _Toc4613 </w:instrText>
          </w:r>
          <w:r>
            <w:rPr>
              <w:b w:val="0"/>
              <w:bCs/>
              <w:color w:val="auto"/>
            </w:rPr>
            <w:fldChar w:fldCharType="separate"/>
          </w:r>
          <w:r>
            <w:rPr>
              <w:b w:val="0"/>
              <w:bCs/>
              <w:color w:val="auto"/>
            </w:rPr>
            <w:t>5</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_Toc19191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1.1 资格要求</w:t>
          </w:r>
          <w:r>
            <w:rPr>
              <w:b w:val="0"/>
              <w:bCs/>
              <w:color w:val="auto"/>
            </w:rPr>
            <w:tab/>
          </w:r>
          <w:r>
            <w:rPr>
              <w:b w:val="0"/>
              <w:bCs/>
              <w:color w:val="auto"/>
            </w:rPr>
            <w:fldChar w:fldCharType="begin"/>
          </w:r>
          <w:r>
            <w:rPr>
              <w:b w:val="0"/>
              <w:bCs/>
              <w:color w:val="auto"/>
            </w:rPr>
            <w:instrText xml:space="preserve"> PAGEREF _Toc19191 </w:instrText>
          </w:r>
          <w:r>
            <w:rPr>
              <w:b w:val="0"/>
              <w:bCs/>
              <w:color w:val="auto"/>
            </w:rPr>
            <w:fldChar w:fldCharType="separate"/>
          </w:r>
          <w:r>
            <w:rPr>
              <w:b w:val="0"/>
              <w:bCs/>
              <w:color w:val="auto"/>
            </w:rPr>
            <w:t>5</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_Toc17138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1.2 项目要求及报价要求</w:t>
          </w:r>
          <w:r>
            <w:rPr>
              <w:b w:val="0"/>
              <w:bCs/>
              <w:color w:val="auto"/>
            </w:rPr>
            <w:tab/>
          </w:r>
          <w:r>
            <w:rPr>
              <w:b w:val="0"/>
              <w:bCs/>
              <w:color w:val="auto"/>
            </w:rPr>
            <w:fldChar w:fldCharType="begin"/>
          </w:r>
          <w:r>
            <w:rPr>
              <w:b w:val="0"/>
              <w:bCs/>
              <w:color w:val="auto"/>
            </w:rPr>
            <w:instrText xml:space="preserve"> PAGEREF _Toc17138 </w:instrText>
          </w:r>
          <w:r>
            <w:rPr>
              <w:b w:val="0"/>
              <w:bCs/>
              <w:color w:val="auto"/>
            </w:rPr>
            <w:fldChar w:fldCharType="separate"/>
          </w:r>
          <w:r>
            <w:rPr>
              <w:b w:val="0"/>
              <w:bCs/>
              <w:color w:val="auto"/>
            </w:rPr>
            <w:t>5</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_Toc15674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二、合格报价供应商</w:t>
          </w:r>
          <w:r>
            <w:rPr>
              <w:b w:val="0"/>
              <w:bCs/>
              <w:color w:val="auto"/>
            </w:rPr>
            <w:tab/>
          </w:r>
          <w:r>
            <w:rPr>
              <w:b w:val="0"/>
              <w:bCs/>
              <w:color w:val="auto"/>
            </w:rPr>
            <w:fldChar w:fldCharType="begin"/>
          </w:r>
          <w:r>
            <w:rPr>
              <w:b w:val="0"/>
              <w:bCs/>
              <w:color w:val="auto"/>
            </w:rPr>
            <w:instrText xml:space="preserve"> PAGEREF _Toc15674 </w:instrText>
          </w:r>
          <w:r>
            <w:rPr>
              <w:b w:val="0"/>
              <w:bCs/>
              <w:color w:val="auto"/>
            </w:rPr>
            <w:fldChar w:fldCharType="separate"/>
          </w:r>
          <w:r>
            <w:rPr>
              <w:b w:val="0"/>
              <w:bCs/>
              <w:color w:val="auto"/>
            </w:rPr>
            <w:t>7</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_Toc1963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rPr>
            <w:t>三、成交标准</w:t>
          </w:r>
          <w:r>
            <w:rPr>
              <w:b w:val="0"/>
              <w:bCs/>
              <w:color w:val="auto"/>
            </w:rPr>
            <w:tab/>
          </w:r>
          <w:r>
            <w:rPr>
              <w:b w:val="0"/>
              <w:bCs/>
              <w:color w:val="auto"/>
            </w:rPr>
            <w:fldChar w:fldCharType="begin"/>
          </w:r>
          <w:r>
            <w:rPr>
              <w:b w:val="0"/>
              <w:bCs/>
              <w:color w:val="auto"/>
            </w:rPr>
            <w:instrText xml:space="preserve"> PAGEREF _Toc1963 </w:instrText>
          </w:r>
          <w:r>
            <w:rPr>
              <w:b w:val="0"/>
              <w:bCs/>
              <w:color w:val="auto"/>
            </w:rPr>
            <w:fldChar w:fldCharType="separate"/>
          </w:r>
          <w:r>
            <w:rPr>
              <w:b w:val="0"/>
              <w:bCs/>
              <w:color w:val="auto"/>
            </w:rPr>
            <w:t>7</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_Toc7337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四、</w:t>
          </w:r>
          <w:r>
            <w:rPr>
              <w:rFonts w:hint="eastAsia" w:ascii="方正仿宋_GBK" w:hAnsi="方正仿宋_GBK" w:eastAsia="方正仿宋_GBK" w:cs="方正仿宋_GBK"/>
              <w:b w:val="0"/>
              <w:bCs/>
              <w:color w:val="auto"/>
              <w:szCs w:val="28"/>
            </w:rPr>
            <w:t>比选文件发放的时间及地点</w:t>
          </w:r>
          <w:r>
            <w:rPr>
              <w:b w:val="0"/>
              <w:bCs/>
              <w:color w:val="auto"/>
            </w:rPr>
            <w:tab/>
          </w:r>
          <w:r>
            <w:rPr>
              <w:b w:val="0"/>
              <w:bCs/>
              <w:color w:val="auto"/>
            </w:rPr>
            <w:fldChar w:fldCharType="begin"/>
          </w:r>
          <w:r>
            <w:rPr>
              <w:b w:val="0"/>
              <w:bCs/>
              <w:color w:val="auto"/>
            </w:rPr>
            <w:instrText xml:space="preserve"> PAGEREF _Toc7337 </w:instrText>
          </w:r>
          <w:r>
            <w:rPr>
              <w:b w:val="0"/>
              <w:bCs/>
              <w:color w:val="auto"/>
            </w:rPr>
            <w:fldChar w:fldCharType="separate"/>
          </w:r>
          <w:r>
            <w:rPr>
              <w:b w:val="0"/>
              <w:bCs/>
              <w:color w:val="auto"/>
            </w:rPr>
            <w:t>8</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_Toc24622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eastAsia="zh-CN"/>
            </w:rPr>
            <w:t>五、</w:t>
          </w:r>
          <w:r>
            <w:rPr>
              <w:rFonts w:hint="eastAsia" w:ascii="方正仿宋_GBK" w:hAnsi="方正仿宋_GBK" w:eastAsia="方正仿宋_GBK" w:cs="方正仿宋_GBK"/>
              <w:b w:val="0"/>
              <w:bCs/>
              <w:color w:val="auto"/>
              <w:kern w:val="0"/>
              <w:szCs w:val="28"/>
              <w:lang w:val="en-US" w:eastAsia="zh-CN" w:bidi="ar-SA"/>
            </w:rPr>
            <w:t>提出问题的截止时间及比选采购人澄清时间</w:t>
          </w:r>
          <w:r>
            <w:rPr>
              <w:b w:val="0"/>
              <w:bCs/>
              <w:color w:val="auto"/>
            </w:rPr>
            <w:tab/>
          </w:r>
          <w:r>
            <w:rPr>
              <w:b w:val="0"/>
              <w:bCs/>
              <w:color w:val="auto"/>
            </w:rPr>
            <w:fldChar w:fldCharType="begin"/>
          </w:r>
          <w:r>
            <w:rPr>
              <w:b w:val="0"/>
              <w:bCs/>
              <w:color w:val="auto"/>
            </w:rPr>
            <w:instrText xml:space="preserve"> PAGEREF _Toc24622 </w:instrText>
          </w:r>
          <w:r>
            <w:rPr>
              <w:b w:val="0"/>
              <w:bCs/>
              <w:color w:val="auto"/>
            </w:rPr>
            <w:fldChar w:fldCharType="separate"/>
          </w:r>
          <w:r>
            <w:rPr>
              <w:b w:val="0"/>
              <w:bCs/>
              <w:color w:val="auto"/>
            </w:rPr>
            <w:t>8</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_Toc12249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lang w:eastAsia="zh-CN"/>
            </w:rPr>
            <w:t>六</w:t>
          </w:r>
          <w:r>
            <w:rPr>
              <w:rFonts w:hint="eastAsia" w:ascii="方正仿宋_GBK" w:hAnsi="方正仿宋_GBK" w:eastAsia="方正仿宋_GBK" w:cs="方正仿宋_GBK"/>
              <w:b w:val="0"/>
              <w:bCs/>
              <w:color w:val="auto"/>
              <w:kern w:val="0"/>
              <w:szCs w:val="28"/>
            </w:rPr>
            <w:t>、项目比选响应保证金及履约保证金</w:t>
          </w:r>
          <w:r>
            <w:rPr>
              <w:b w:val="0"/>
              <w:bCs/>
              <w:color w:val="auto"/>
            </w:rPr>
            <w:tab/>
          </w:r>
          <w:r>
            <w:rPr>
              <w:b w:val="0"/>
              <w:bCs/>
              <w:color w:val="auto"/>
            </w:rPr>
            <w:fldChar w:fldCharType="begin"/>
          </w:r>
          <w:r>
            <w:rPr>
              <w:b w:val="0"/>
              <w:bCs/>
              <w:color w:val="auto"/>
            </w:rPr>
            <w:instrText xml:space="preserve"> PAGEREF _Toc12249 </w:instrText>
          </w:r>
          <w:r>
            <w:rPr>
              <w:b w:val="0"/>
              <w:bCs/>
              <w:color w:val="auto"/>
            </w:rPr>
            <w:fldChar w:fldCharType="separate"/>
          </w:r>
          <w:r>
            <w:rPr>
              <w:b w:val="0"/>
              <w:bCs/>
              <w:color w:val="auto"/>
            </w:rPr>
            <w:t>9</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_Toc19737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lang w:eastAsia="zh-CN"/>
            </w:rPr>
            <w:t>七</w:t>
          </w:r>
          <w:r>
            <w:rPr>
              <w:rFonts w:hint="eastAsia" w:ascii="方正仿宋_GBK" w:hAnsi="方正仿宋_GBK" w:eastAsia="方正仿宋_GBK" w:cs="方正仿宋_GBK"/>
              <w:b w:val="0"/>
              <w:bCs/>
              <w:color w:val="auto"/>
              <w:kern w:val="0"/>
              <w:szCs w:val="28"/>
            </w:rPr>
            <w:t>、</w:t>
          </w:r>
          <w:r>
            <w:rPr>
              <w:rFonts w:hint="eastAsia" w:ascii="方正仿宋_GBK" w:hAnsi="方正仿宋_GBK" w:eastAsia="方正仿宋_GBK" w:cs="方正仿宋_GBK"/>
              <w:b w:val="0"/>
              <w:bCs/>
              <w:color w:val="auto"/>
              <w:szCs w:val="28"/>
            </w:rPr>
            <w:t>支付方式</w:t>
          </w:r>
          <w:r>
            <w:rPr>
              <w:b w:val="0"/>
              <w:bCs/>
              <w:color w:val="auto"/>
            </w:rPr>
            <w:tab/>
          </w:r>
          <w:r>
            <w:rPr>
              <w:b w:val="0"/>
              <w:bCs/>
              <w:color w:val="auto"/>
            </w:rPr>
            <w:fldChar w:fldCharType="begin"/>
          </w:r>
          <w:r>
            <w:rPr>
              <w:b w:val="0"/>
              <w:bCs/>
              <w:color w:val="auto"/>
            </w:rPr>
            <w:instrText xml:space="preserve"> PAGEREF _Toc19737 </w:instrText>
          </w:r>
          <w:r>
            <w:rPr>
              <w:b w:val="0"/>
              <w:bCs/>
              <w:color w:val="auto"/>
            </w:rPr>
            <w:fldChar w:fldCharType="separate"/>
          </w:r>
          <w:r>
            <w:rPr>
              <w:b w:val="0"/>
              <w:bCs/>
              <w:color w:val="auto"/>
            </w:rPr>
            <w:t>10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_Toc32706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eastAsia="zh-CN"/>
            </w:rPr>
            <w:t>八</w:t>
          </w:r>
          <w:r>
            <w:rPr>
              <w:rFonts w:hint="eastAsia" w:ascii="方正仿宋_GBK" w:hAnsi="方正仿宋_GBK" w:eastAsia="方正仿宋_GBK" w:cs="方正仿宋_GBK"/>
              <w:b w:val="0"/>
              <w:bCs/>
              <w:color w:val="auto"/>
              <w:szCs w:val="28"/>
            </w:rPr>
            <w:t>、工期</w:t>
          </w:r>
          <w:r>
            <w:rPr>
              <w:b w:val="0"/>
              <w:bCs/>
              <w:color w:val="auto"/>
            </w:rPr>
            <w:tab/>
          </w:r>
          <w:r>
            <w:rPr>
              <w:b w:val="0"/>
              <w:bCs/>
              <w:color w:val="auto"/>
            </w:rPr>
            <w:fldChar w:fldCharType="begin"/>
          </w:r>
          <w:r>
            <w:rPr>
              <w:b w:val="0"/>
              <w:bCs/>
              <w:color w:val="auto"/>
            </w:rPr>
            <w:instrText xml:space="preserve"> PAGEREF _Toc32706 </w:instrText>
          </w:r>
          <w:r>
            <w:rPr>
              <w:b w:val="0"/>
              <w:bCs/>
              <w:color w:val="auto"/>
            </w:rPr>
            <w:fldChar w:fldCharType="separate"/>
          </w:r>
          <w:r>
            <w:rPr>
              <w:b w:val="0"/>
              <w:bCs/>
              <w:color w:val="auto"/>
            </w:rPr>
            <w:t>10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_Toc31483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val="en-US" w:eastAsia="zh-CN"/>
            </w:rPr>
            <w:t>九</w:t>
          </w:r>
          <w:r>
            <w:rPr>
              <w:rFonts w:hint="eastAsia" w:ascii="方正仿宋_GBK" w:hAnsi="方正仿宋_GBK" w:eastAsia="方正仿宋_GBK" w:cs="方正仿宋_GBK"/>
              <w:b w:val="0"/>
              <w:bCs/>
              <w:color w:val="auto"/>
              <w:szCs w:val="28"/>
            </w:rPr>
            <w:t>、比选响应有效期</w:t>
          </w:r>
          <w:r>
            <w:rPr>
              <w:b w:val="0"/>
              <w:bCs/>
              <w:color w:val="auto"/>
            </w:rPr>
            <w:tab/>
          </w:r>
          <w:r>
            <w:rPr>
              <w:b w:val="0"/>
              <w:bCs/>
              <w:color w:val="auto"/>
            </w:rPr>
            <w:fldChar w:fldCharType="begin"/>
          </w:r>
          <w:r>
            <w:rPr>
              <w:b w:val="0"/>
              <w:bCs/>
              <w:color w:val="auto"/>
            </w:rPr>
            <w:instrText xml:space="preserve"> PAGEREF _Toc31483 </w:instrText>
          </w:r>
          <w:r>
            <w:rPr>
              <w:b w:val="0"/>
              <w:bCs/>
              <w:color w:val="auto"/>
            </w:rPr>
            <w:fldChar w:fldCharType="separate"/>
          </w:r>
          <w:r>
            <w:rPr>
              <w:b w:val="0"/>
              <w:bCs/>
              <w:color w:val="auto"/>
            </w:rPr>
            <w:t>10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_Toc30824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eastAsia="zh-CN"/>
            </w:rPr>
            <w:t>十</w:t>
          </w:r>
          <w:r>
            <w:rPr>
              <w:rFonts w:hint="eastAsia" w:ascii="方正仿宋_GBK" w:hAnsi="方正仿宋_GBK" w:eastAsia="方正仿宋_GBK" w:cs="方正仿宋_GBK"/>
              <w:b w:val="0"/>
              <w:bCs/>
              <w:color w:val="auto"/>
              <w:szCs w:val="28"/>
            </w:rPr>
            <w:t>、比选响应</w:t>
          </w:r>
          <w:r>
            <w:rPr>
              <w:rFonts w:hint="eastAsia" w:ascii="方正仿宋_GBK" w:hAnsi="方正仿宋_GBK" w:eastAsia="方正仿宋_GBK" w:cs="方正仿宋_GBK"/>
              <w:b w:val="0"/>
              <w:bCs/>
              <w:color w:val="auto"/>
              <w:kern w:val="0"/>
              <w:szCs w:val="28"/>
            </w:rPr>
            <w:t>文件的编制和提交</w:t>
          </w:r>
          <w:r>
            <w:rPr>
              <w:b w:val="0"/>
              <w:bCs/>
              <w:color w:val="auto"/>
            </w:rPr>
            <w:tab/>
          </w:r>
          <w:r>
            <w:rPr>
              <w:b w:val="0"/>
              <w:bCs/>
              <w:color w:val="auto"/>
            </w:rPr>
            <w:fldChar w:fldCharType="begin"/>
          </w:r>
          <w:r>
            <w:rPr>
              <w:b w:val="0"/>
              <w:bCs/>
              <w:color w:val="auto"/>
            </w:rPr>
            <w:instrText xml:space="preserve"> PAGEREF _Toc30824 </w:instrText>
          </w:r>
          <w:r>
            <w:rPr>
              <w:b w:val="0"/>
              <w:bCs/>
              <w:color w:val="auto"/>
            </w:rPr>
            <w:fldChar w:fldCharType="separate"/>
          </w:r>
          <w:r>
            <w:rPr>
              <w:b w:val="0"/>
              <w:bCs/>
              <w:color w:val="auto"/>
            </w:rPr>
            <w:t>10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_Toc30918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val="zh-CN"/>
            </w:rPr>
            <w:t>十</w:t>
          </w:r>
          <w:r>
            <w:rPr>
              <w:rFonts w:hint="eastAsia" w:ascii="方正仿宋_GBK" w:hAnsi="方正仿宋_GBK" w:eastAsia="方正仿宋_GBK" w:cs="方正仿宋_GBK"/>
              <w:b w:val="0"/>
              <w:bCs/>
              <w:color w:val="auto"/>
              <w:szCs w:val="28"/>
              <w:lang w:val="en-US" w:eastAsia="zh-CN"/>
            </w:rPr>
            <w:t>一</w:t>
          </w:r>
          <w:r>
            <w:rPr>
              <w:rFonts w:hint="eastAsia" w:ascii="方正仿宋_GBK" w:hAnsi="方正仿宋_GBK" w:eastAsia="方正仿宋_GBK" w:cs="方正仿宋_GBK"/>
              <w:b w:val="0"/>
              <w:bCs/>
              <w:color w:val="auto"/>
              <w:szCs w:val="28"/>
              <w:lang w:val="zh-CN"/>
            </w:rPr>
            <w:t>、比选响应文件作废条款</w:t>
          </w:r>
          <w:r>
            <w:rPr>
              <w:b w:val="0"/>
              <w:bCs/>
              <w:color w:val="auto"/>
            </w:rPr>
            <w:tab/>
          </w:r>
          <w:r>
            <w:rPr>
              <w:b w:val="0"/>
              <w:bCs/>
              <w:color w:val="auto"/>
            </w:rPr>
            <w:fldChar w:fldCharType="begin"/>
          </w:r>
          <w:r>
            <w:rPr>
              <w:b w:val="0"/>
              <w:bCs/>
              <w:color w:val="auto"/>
            </w:rPr>
            <w:instrText xml:space="preserve"> PAGEREF _Toc30918 </w:instrText>
          </w:r>
          <w:r>
            <w:rPr>
              <w:b w:val="0"/>
              <w:bCs/>
              <w:color w:val="auto"/>
            </w:rPr>
            <w:fldChar w:fldCharType="separate"/>
          </w:r>
          <w:r>
            <w:rPr>
              <w:b w:val="0"/>
              <w:bCs/>
              <w:color w:val="auto"/>
            </w:rPr>
            <w:t>11</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_Toc31724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rPr>
            <w:t>十</w:t>
          </w:r>
          <w:r>
            <w:rPr>
              <w:rFonts w:hint="eastAsia" w:ascii="方正仿宋_GBK" w:hAnsi="方正仿宋_GBK" w:eastAsia="方正仿宋_GBK" w:cs="方正仿宋_GBK"/>
              <w:b w:val="0"/>
              <w:bCs/>
              <w:color w:val="auto"/>
              <w:szCs w:val="28"/>
              <w:lang w:val="en-US" w:eastAsia="zh-CN"/>
            </w:rPr>
            <w:t>二</w:t>
          </w:r>
          <w:r>
            <w:rPr>
              <w:rFonts w:hint="eastAsia" w:ascii="方正仿宋_GBK" w:hAnsi="方正仿宋_GBK" w:eastAsia="方正仿宋_GBK" w:cs="方正仿宋_GBK"/>
              <w:b w:val="0"/>
              <w:bCs/>
              <w:color w:val="auto"/>
              <w:szCs w:val="28"/>
            </w:rPr>
            <w:t>、异议</w:t>
          </w:r>
          <w:r>
            <w:rPr>
              <w:b w:val="0"/>
              <w:bCs/>
              <w:color w:val="auto"/>
            </w:rPr>
            <w:tab/>
          </w:r>
          <w:r>
            <w:rPr>
              <w:b w:val="0"/>
              <w:bCs/>
              <w:color w:val="auto"/>
            </w:rPr>
            <w:fldChar w:fldCharType="begin"/>
          </w:r>
          <w:r>
            <w:rPr>
              <w:b w:val="0"/>
              <w:bCs/>
              <w:color w:val="auto"/>
            </w:rPr>
            <w:instrText xml:space="preserve"> PAGEREF _Toc31724 </w:instrText>
          </w:r>
          <w:r>
            <w:rPr>
              <w:b w:val="0"/>
              <w:bCs/>
              <w:color w:val="auto"/>
            </w:rPr>
            <w:fldChar w:fldCharType="separate"/>
          </w:r>
          <w:r>
            <w:rPr>
              <w:b w:val="0"/>
              <w:bCs/>
              <w:color w:val="auto"/>
            </w:rPr>
            <w:t>12</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_Toc18337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Theme="minorEastAsia" w:hAnsiTheme="minorEastAsia" w:eastAsiaTheme="minorEastAsia"/>
              <w:b w:val="0"/>
              <w:bCs/>
              <w:color w:val="auto"/>
              <w:szCs w:val="52"/>
            </w:rPr>
            <w:t>报 价 部 分</w:t>
          </w:r>
          <w:r>
            <w:rPr>
              <w:b w:val="0"/>
              <w:bCs/>
              <w:color w:val="auto"/>
            </w:rPr>
            <w:tab/>
          </w:r>
          <w:r>
            <w:rPr>
              <w:b w:val="0"/>
              <w:bCs/>
              <w:color w:val="auto"/>
            </w:rPr>
            <w:fldChar w:fldCharType="begin"/>
          </w:r>
          <w:r>
            <w:rPr>
              <w:b w:val="0"/>
              <w:bCs/>
              <w:color w:val="auto"/>
            </w:rPr>
            <w:instrText xml:space="preserve"> PAGEREF _Toc18337 </w:instrText>
          </w:r>
          <w:r>
            <w:rPr>
              <w:b w:val="0"/>
              <w:bCs/>
              <w:color w:val="auto"/>
            </w:rPr>
            <w:fldChar w:fldCharType="separate"/>
          </w:r>
          <w:r>
            <w:rPr>
              <w:b w:val="0"/>
              <w:bCs/>
              <w:color w:val="auto"/>
            </w:rPr>
            <w:t>31</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_Toc31986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32"/>
              <w:lang w:eastAsia="zh-CN"/>
            </w:rPr>
            <w:t>（一）</w:t>
          </w:r>
          <w:r>
            <w:rPr>
              <w:rFonts w:hint="eastAsia" w:ascii="仿宋" w:hAnsi="仿宋" w:eastAsia="仿宋"/>
              <w:b w:val="0"/>
              <w:bCs/>
              <w:color w:val="auto"/>
              <w:szCs w:val="32"/>
            </w:rPr>
            <w:t>报价函</w:t>
          </w:r>
          <w:r>
            <w:rPr>
              <w:b w:val="0"/>
              <w:bCs/>
              <w:color w:val="auto"/>
            </w:rPr>
            <w:tab/>
          </w:r>
          <w:r>
            <w:rPr>
              <w:b w:val="0"/>
              <w:bCs/>
              <w:color w:val="auto"/>
            </w:rPr>
            <w:fldChar w:fldCharType="begin"/>
          </w:r>
          <w:r>
            <w:rPr>
              <w:b w:val="0"/>
              <w:bCs/>
              <w:color w:val="auto"/>
            </w:rPr>
            <w:instrText xml:space="preserve"> PAGEREF _Toc31986 </w:instrText>
          </w:r>
          <w:r>
            <w:rPr>
              <w:b w:val="0"/>
              <w:bCs/>
              <w:color w:val="auto"/>
            </w:rPr>
            <w:fldChar w:fldCharType="separate"/>
          </w:r>
          <w:r>
            <w:rPr>
              <w:b w:val="0"/>
              <w:bCs/>
              <w:color w:val="auto"/>
            </w:rPr>
            <w:t>32</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_Toc3103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32"/>
              <w:lang w:eastAsia="zh-CN"/>
            </w:rPr>
            <w:t>（</w:t>
          </w:r>
          <w:r>
            <w:rPr>
              <w:rFonts w:hint="eastAsia" w:ascii="仿宋" w:hAnsi="仿宋" w:eastAsia="仿宋"/>
              <w:b w:val="0"/>
              <w:bCs/>
              <w:color w:val="auto"/>
              <w:szCs w:val="32"/>
              <w:lang w:val="en-US" w:eastAsia="zh-CN"/>
            </w:rPr>
            <w:t>二</w:t>
          </w:r>
          <w:r>
            <w:rPr>
              <w:rFonts w:hint="eastAsia" w:ascii="仿宋" w:hAnsi="仿宋" w:eastAsia="仿宋"/>
              <w:b w:val="0"/>
              <w:bCs/>
              <w:color w:val="auto"/>
              <w:szCs w:val="32"/>
              <w:lang w:eastAsia="zh-CN"/>
            </w:rPr>
            <w:t>）投标保证金</w:t>
          </w:r>
          <w:r>
            <w:rPr>
              <w:b w:val="0"/>
              <w:bCs/>
              <w:color w:val="auto"/>
            </w:rPr>
            <w:tab/>
          </w:r>
          <w:r>
            <w:rPr>
              <w:b w:val="0"/>
              <w:bCs/>
              <w:color w:val="auto"/>
            </w:rPr>
            <w:fldChar w:fldCharType="begin"/>
          </w:r>
          <w:r>
            <w:rPr>
              <w:b w:val="0"/>
              <w:bCs/>
              <w:color w:val="auto"/>
            </w:rPr>
            <w:instrText xml:space="preserve"> PAGEREF _Toc3103 </w:instrText>
          </w:r>
          <w:r>
            <w:rPr>
              <w:b w:val="0"/>
              <w:bCs/>
              <w:color w:val="auto"/>
            </w:rPr>
            <w:fldChar w:fldCharType="separate"/>
          </w:r>
          <w:r>
            <w:rPr>
              <w:b w:val="0"/>
              <w:bCs/>
              <w:color w:val="auto"/>
            </w:rPr>
            <w:t>34</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_Toc32168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32"/>
              <w:lang w:eastAsia="zh-CN"/>
            </w:rPr>
            <w:t>（</w:t>
          </w:r>
          <w:r>
            <w:rPr>
              <w:rFonts w:hint="eastAsia" w:ascii="仿宋" w:hAnsi="仿宋" w:eastAsia="仿宋"/>
              <w:b w:val="0"/>
              <w:bCs/>
              <w:color w:val="auto"/>
              <w:szCs w:val="32"/>
              <w:lang w:val="en-US" w:eastAsia="zh-CN"/>
            </w:rPr>
            <w:t>三</w:t>
          </w:r>
          <w:r>
            <w:rPr>
              <w:rFonts w:hint="eastAsia" w:ascii="仿宋" w:hAnsi="仿宋" w:eastAsia="仿宋"/>
              <w:b w:val="0"/>
              <w:bCs/>
              <w:color w:val="auto"/>
              <w:szCs w:val="32"/>
              <w:lang w:eastAsia="zh-CN"/>
            </w:rPr>
            <w:t>）项目采购</w:t>
          </w:r>
          <w:r>
            <w:rPr>
              <w:rFonts w:hint="eastAsia" w:ascii="仿宋" w:hAnsi="仿宋" w:eastAsia="仿宋"/>
              <w:b w:val="0"/>
              <w:bCs/>
              <w:color w:val="auto"/>
              <w:szCs w:val="32"/>
              <w:lang w:val="en-US" w:eastAsia="zh-CN"/>
            </w:rPr>
            <w:t>分项报价表</w:t>
          </w:r>
          <w:r>
            <w:rPr>
              <w:b w:val="0"/>
              <w:bCs/>
              <w:color w:val="auto"/>
            </w:rPr>
            <w:tab/>
          </w:r>
          <w:r>
            <w:rPr>
              <w:b w:val="0"/>
              <w:bCs/>
              <w:color w:val="auto"/>
            </w:rPr>
            <w:fldChar w:fldCharType="begin"/>
          </w:r>
          <w:r>
            <w:rPr>
              <w:b w:val="0"/>
              <w:bCs/>
              <w:color w:val="auto"/>
            </w:rPr>
            <w:instrText xml:space="preserve"> PAGEREF _Toc32168 </w:instrText>
          </w:r>
          <w:r>
            <w:rPr>
              <w:b w:val="0"/>
              <w:bCs/>
              <w:color w:val="auto"/>
            </w:rPr>
            <w:fldChar w:fldCharType="separate"/>
          </w:r>
          <w:r>
            <w:rPr>
              <w:b w:val="0"/>
              <w:bCs/>
              <w:color w:val="auto"/>
            </w:rPr>
            <w:t>35</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_Toc1681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Theme="minorEastAsia" w:hAnsiTheme="minorEastAsia" w:eastAsiaTheme="minorEastAsia"/>
              <w:b w:val="0"/>
              <w:bCs/>
              <w:color w:val="auto"/>
              <w:szCs w:val="52"/>
            </w:rPr>
            <w:t>商 务 部 分</w:t>
          </w:r>
          <w:r>
            <w:rPr>
              <w:b w:val="0"/>
              <w:bCs/>
              <w:color w:val="auto"/>
            </w:rPr>
            <w:tab/>
          </w:r>
          <w:r>
            <w:rPr>
              <w:b w:val="0"/>
              <w:bCs/>
              <w:color w:val="auto"/>
            </w:rPr>
            <w:fldChar w:fldCharType="begin"/>
          </w:r>
          <w:r>
            <w:rPr>
              <w:b w:val="0"/>
              <w:bCs/>
              <w:color w:val="auto"/>
            </w:rPr>
            <w:instrText xml:space="preserve"> PAGEREF _Toc1681 </w:instrText>
          </w:r>
          <w:r>
            <w:rPr>
              <w:b w:val="0"/>
              <w:bCs/>
              <w:color w:val="auto"/>
            </w:rPr>
            <w:fldChar w:fldCharType="separate"/>
          </w:r>
          <w:r>
            <w:rPr>
              <w:b w:val="0"/>
              <w:bCs/>
              <w:color w:val="auto"/>
            </w:rPr>
            <w:t>36</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_Toc25404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28"/>
            </w:rPr>
            <w:t>（一）法定代表人身份证明</w:t>
          </w:r>
          <w:r>
            <w:rPr>
              <w:b w:val="0"/>
              <w:bCs/>
              <w:color w:val="auto"/>
            </w:rPr>
            <w:tab/>
          </w:r>
          <w:r>
            <w:rPr>
              <w:b w:val="0"/>
              <w:bCs/>
              <w:color w:val="auto"/>
            </w:rPr>
            <w:fldChar w:fldCharType="begin"/>
          </w:r>
          <w:r>
            <w:rPr>
              <w:b w:val="0"/>
              <w:bCs/>
              <w:color w:val="auto"/>
            </w:rPr>
            <w:instrText xml:space="preserve"> PAGEREF _Toc25404 </w:instrText>
          </w:r>
          <w:r>
            <w:rPr>
              <w:b w:val="0"/>
              <w:bCs/>
              <w:color w:val="auto"/>
            </w:rPr>
            <w:fldChar w:fldCharType="separate"/>
          </w:r>
          <w:r>
            <w:rPr>
              <w:b w:val="0"/>
              <w:bCs/>
              <w:color w:val="auto"/>
            </w:rPr>
            <w:t>37</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_Toc30521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28"/>
            </w:rPr>
            <w:t>（二）法定代表人授权书</w:t>
          </w:r>
          <w:r>
            <w:rPr>
              <w:b w:val="0"/>
              <w:bCs/>
              <w:color w:val="auto"/>
            </w:rPr>
            <w:tab/>
          </w:r>
          <w:r>
            <w:rPr>
              <w:b w:val="0"/>
              <w:bCs/>
              <w:color w:val="auto"/>
            </w:rPr>
            <w:fldChar w:fldCharType="begin"/>
          </w:r>
          <w:r>
            <w:rPr>
              <w:b w:val="0"/>
              <w:bCs/>
              <w:color w:val="auto"/>
            </w:rPr>
            <w:instrText xml:space="preserve"> PAGEREF _Toc30521 </w:instrText>
          </w:r>
          <w:r>
            <w:rPr>
              <w:b w:val="0"/>
              <w:bCs/>
              <w:color w:val="auto"/>
            </w:rPr>
            <w:fldChar w:fldCharType="separate"/>
          </w:r>
          <w:r>
            <w:rPr>
              <w:b w:val="0"/>
              <w:bCs/>
              <w:color w:val="auto"/>
            </w:rPr>
            <w:t>38</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_Toc19643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cs="仿宋"/>
              <w:b w:val="0"/>
              <w:bCs/>
              <w:color w:val="auto"/>
              <w:szCs w:val="28"/>
            </w:rPr>
            <w:t>（三）营业执照</w:t>
          </w:r>
          <w:r>
            <w:rPr>
              <w:b w:val="0"/>
              <w:bCs/>
              <w:color w:val="auto"/>
            </w:rPr>
            <w:tab/>
          </w:r>
          <w:r>
            <w:rPr>
              <w:b w:val="0"/>
              <w:bCs/>
              <w:color w:val="auto"/>
            </w:rPr>
            <w:fldChar w:fldCharType="begin"/>
          </w:r>
          <w:r>
            <w:rPr>
              <w:b w:val="0"/>
              <w:bCs/>
              <w:color w:val="auto"/>
            </w:rPr>
            <w:instrText xml:space="preserve"> PAGEREF _Toc19643 </w:instrText>
          </w:r>
          <w:r>
            <w:rPr>
              <w:b w:val="0"/>
              <w:bCs/>
              <w:color w:val="auto"/>
            </w:rPr>
            <w:fldChar w:fldCharType="separate"/>
          </w:r>
          <w:r>
            <w:rPr>
              <w:b w:val="0"/>
              <w:bCs/>
              <w:color w:val="auto"/>
            </w:rPr>
            <w:t>39</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_Toc10618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cs="仿宋"/>
              <w:b w:val="0"/>
              <w:bCs/>
              <w:color w:val="auto"/>
              <w:szCs w:val="28"/>
            </w:rPr>
            <w:t>（四）其他资格证明</w:t>
          </w:r>
          <w:r>
            <w:rPr>
              <w:b w:val="0"/>
              <w:bCs/>
              <w:color w:val="auto"/>
            </w:rPr>
            <w:tab/>
          </w:r>
          <w:r>
            <w:rPr>
              <w:b w:val="0"/>
              <w:bCs/>
              <w:color w:val="auto"/>
            </w:rPr>
            <w:fldChar w:fldCharType="begin"/>
          </w:r>
          <w:r>
            <w:rPr>
              <w:b w:val="0"/>
              <w:bCs/>
              <w:color w:val="auto"/>
            </w:rPr>
            <w:instrText xml:space="preserve"> PAGEREF _Toc10618 </w:instrText>
          </w:r>
          <w:r>
            <w:rPr>
              <w:b w:val="0"/>
              <w:bCs/>
              <w:color w:val="auto"/>
            </w:rPr>
            <w:fldChar w:fldCharType="separate"/>
          </w:r>
          <w:r>
            <w:rPr>
              <w:b w:val="0"/>
              <w:bCs/>
              <w:color w:val="auto"/>
            </w:rPr>
            <w:t>40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_Toc1626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Theme="minorEastAsia" w:hAnsiTheme="minorEastAsia" w:eastAsiaTheme="minorEastAsia"/>
              <w:b w:val="0"/>
              <w:bCs/>
              <w:color w:val="auto"/>
              <w:szCs w:val="52"/>
            </w:rPr>
            <w:t>技 术 部 分</w:t>
          </w:r>
          <w:r>
            <w:rPr>
              <w:b w:val="0"/>
              <w:bCs/>
              <w:color w:val="auto"/>
            </w:rPr>
            <w:tab/>
          </w:r>
          <w:r>
            <w:rPr>
              <w:b w:val="0"/>
              <w:bCs/>
              <w:color w:val="auto"/>
            </w:rPr>
            <w:fldChar w:fldCharType="begin"/>
          </w:r>
          <w:r>
            <w:rPr>
              <w:b w:val="0"/>
              <w:bCs/>
              <w:color w:val="auto"/>
            </w:rPr>
            <w:instrText xml:space="preserve"> PAGEREF _Toc1626 </w:instrText>
          </w:r>
          <w:r>
            <w:rPr>
              <w:b w:val="0"/>
              <w:bCs/>
              <w:color w:val="auto"/>
            </w:rPr>
            <w:fldChar w:fldCharType="separate"/>
          </w:r>
          <w:r>
            <w:rPr>
              <w:b w:val="0"/>
              <w:bCs/>
              <w:color w:val="auto"/>
            </w:rPr>
            <w:t>41</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_Toc13711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cs="仿宋"/>
              <w:b w:val="0"/>
              <w:bCs/>
              <w:color w:val="auto"/>
              <w:szCs w:val="28"/>
            </w:rPr>
            <w:t>（一） 工程方案</w:t>
          </w:r>
          <w:r>
            <w:rPr>
              <w:b w:val="0"/>
              <w:bCs/>
              <w:color w:val="auto"/>
            </w:rPr>
            <w:tab/>
          </w:r>
          <w:r>
            <w:rPr>
              <w:b w:val="0"/>
              <w:bCs/>
              <w:color w:val="auto"/>
            </w:rPr>
            <w:fldChar w:fldCharType="begin"/>
          </w:r>
          <w:r>
            <w:rPr>
              <w:b w:val="0"/>
              <w:bCs/>
              <w:color w:val="auto"/>
            </w:rPr>
            <w:instrText xml:space="preserve"> PAGEREF _Toc13711 </w:instrText>
          </w:r>
          <w:r>
            <w:rPr>
              <w:b w:val="0"/>
              <w:bCs/>
              <w:color w:val="auto"/>
            </w:rPr>
            <w:fldChar w:fldCharType="separate"/>
          </w:r>
          <w:r>
            <w:rPr>
              <w:b w:val="0"/>
              <w:bCs/>
              <w:color w:val="auto"/>
            </w:rPr>
            <w:t>42</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_Toc14559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cs="仿宋"/>
              <w:b w:val="0"/>
              <w:bCs/>
              <w:color w:val="auto"/>
              <w:szCs w:val="28"/>
            </w:rPr>
            <w:t>（二）安全方案</w:t>
          </w:r>
          <w:r>
            <w:rPr>
              <w:b w:val="0"/>
              <w:bCs/>
              <w:color w:val="auto"/>
            </w:rPr>
            <w:tab/>
          </w:r>
          <w:r>
            <w:rPr>
              <w:b w:val="0"/>
              <w:bCs/>
              <w:color w:val="auto"/>
            </w:rPr>
            <w:fldChar w:fldCharType="begin"/>
          </w:r>
          <w:r>
            <w:rPr>
              <w:b w:val="0"/>
              <w:bCs/>
              <w:color w:val="auto"/>
            </w:rPr>
            <w:instrText xml:space="preserve"> PAGEREF _Toc14559 </w:instrText>
          </w:r>
          <w:r>
            <w:rPr>
              <w:b w:val="0"/>
              <w:bCs/>
              <w:color w:val="auto"/>
            </w:rPr>
            <w:fldChar w:fldCharType="separate"/>
          </w:r>
          <w:r>
            <w:rPr>
              <w:b w:val="0"/>
              <w:bCs/>
              <w:color w:val="auto"/>
            </w:rPr>
            <w:t>43</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spacing w:line="600" w:lineRule="exact"/>
            <w:jc w:val="center"/>
            <w:outlineLvl w:val="9"/>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b/>
              <w:color w:val="auto"/>
              <w:szCs w:val="44"/>
              <w:lang w:val="en-US" w:eastAsia="zh-CN"/>
            </w:rPr>
            <w:fldChar w:fldCharType="end"/>
          </w:r>
        </w:p>
      </w:sdtContent>
    </w:sdt>
    <w:p>
      <w:pPr>
        <w:spacing w:line="600" w:lineRule="exact"/>
        <w:jc w:val="center"/>
        <w:outlineLvl w:val="9"/>
        <w:rPr>
          <w:rFonts w:hint="eastAsia" w:ascii="方正小标宋_GBK" w:hAnsi="方正小标宋_GBK" w:eastAsia="方正小标宋_GBK" w:cs="方正小标宋_GBK"/>
          <w:color w:val="auto"/>
          <w:sz w:val="44"/>
          <w:szCs w:val="44"/>
          <w:lang w:val="en-US" w:eastAsia="zh-CN"/>
        </w:rPr>
      </w:pPr>
    </w:p>
    <w:p>
      <w:pPr>
        <w:spacing w:line="600" w:lineRule="exact"/>
        <w:jc w:val="center"/>
        <w:outlineLvl w:val="9"/>
        <w:rPr>
          <w:rFonts w:hint="eastAsia" w:ascii="方正小标宋_GBK" w:hAnsi="方正小标宋_GBK" w:eastAsia="方正小标宋_GBK" w:cs="方正小标宋_GBK"/>
          <w:color w:val="auto"/>
          <w:sz w:val="44"/>
          <w:szCs w:val="44"/>
          <w:lang w:val="en-US" w:eastAsia="zh-CN"/>
        </w:rPr>
      </w:pPr>
    </w:p>
    <w:p>
      <w:pPr>
        <w:pStyle w:val="2"/>
        <w:rPr>
          <w:rFonts w:hint="eastAsia" w:ascii="方正小标宋_GBK" w:hAnsi="方正小标宋_GBK" w:eastAsia="方正小标宋_GBK" w:cs="方正小标宋_GBK"/>
          <w:color w:val="auto"/>
          <w:sz w:val="44"/>
          <w:szCs w:val="44"/>
          <w:lang w:val="en-US" w:eastAsia="zh-CN"/>
        </w:rPr>
      </w:pPr>
    </w:p>
    <w:p>
      <w:pPr>
        <w:rPr>
          <w:rFonts w:hint="eastAsia" w:ascii="方正小标宋_GBK" w:hAnsi="方正小标宋_GBK" w:eastAsia="方正小标宋_GBK" w:cs="方正小标宋_GBK"/>
          <w:color w:val="auto"/>
          <w:sz w:val="44"/>
          <w:szCs w:val="44"/>
          <w:lang w:val="en-US" w:eastAsia="zh-CN"/>
        </w:rPr>
      </w:pPr>
    </w:p>
    <w:p>
      <w:pPr>
        <w:pStyle w:val="2"/>
        <w:rPr>
          <w:rFonts w:hint="eastAsia"/>
          <w:color w:val="auto"/>
          <w:lang w:val="en-US" w:eastAsia="zh-CN"/>
        </w:rPr>
      </w:pPr>
    </w:p>
    <w:p>
      <w:pPr>
        <w:spacing w:line="600" w:lineRule="exact"/>
        <w:jc w:val="center"/>
        <w:outlineLvl w:val="9"/>
        <w:rPr>
          <w:rFonts w:hint="eastAsia" w:ascii="方正小标宋_GBK" w:hAnsi="方正小标宋_GBK" w:eastAsia="方正小标宋_GBK" w:cs="方正小标宋_GBK"/>
          <w:color w:val="auto"/>
          <w:sz w:val="44"/>
          <w:szCs w:val="44"/>
          <w:lang w:val="en-US" w:eastAsia="zh-CN"/>
        </w:rPr>
      </w:pPr>
    </w:p>
    <w:p>
      <w:pPr>
        <w:pStyle w:val="2"/>
        <w:rPr>
          <w:rFonts w:hint="eastAsia"/>
          <w:color w:val="auto"/>
          <w:lang w:val="en-US" w:eastAsia="zh-CN"/>
        </w:rPr>
      </w:pPr>
    </w:p>
    <w:p>
      <w:pPr>
        <w:spacing w:line="600" w:lineRule="exact"/>
        <w:jc w:val="center"/>
        <w:outlineLvl w:val="0"/>
        <w:rPr>
          <w:rFonts w:hint="eastAsia" w:ascii="方正小标宋_GBK" w:hAnsi="方正小标宋_GBK" w:eastAsia="方正小标宋_GBK" w:cs="方正小标宋_GBK"/>
          <w:color w:val="auto"/>
          <w:sz w:val="44"/>
          <w:szCs w:val="44"/>
        </w:rPr>
      </w:pPr>
      <w:bookmarkStart w:id="0" w:name="_Toc29963"/>
      <w:bookmarkStart w:id="1" w:name="_Toc10003"/>
      <w:r>
        <w:rPr>
          <w:rFonts w:hint="eastAsia" w:ascii="方正小标宋_GBK" w:hAnsi="方正小标宋_GBK" w:eastAsia="方正小标宋_GBK" w:cs="方正小标宋_GBK"/>
          <w:color w:val="auto"/>
          <w:sz w:val="44"/>
          <w:szCs w:val="44"/>
          <w:lang w:val="en-US" w:eastAsia="zh-CN"/>
        </w:rPr>
        <w:t>“巴山渝水入画图”作品宣传展</w:t>
      </w:r>
      <w:bookmarkEnd w:id="0"/>
      <w:bookmarkEnd w:id="1"/>
    </w:p>
    <w:p>
      <w:pPr>
        <w:spacing w:line="600" w:lineRule="exact"/>
        <w:jc w:val="center"/>
        <w:outlineLvl w:val="0"/>
        <w:rPr>
          <w:rFonts w:ascii="方正小标宋_GBK" w:hAnsi="方正小标宋_GBK" w:eastAsia="方正小标宋_GBK" w:cs="方正小标宋_GBK"/>
          <w:color w:val="auto"/>
          <w:sz w:val="44"/>
          <w:szCs w:val="44"/>
        </w:rPr>
      </w:pPr>
      <w:bookmarkStart w:id="2" w:name="_Toc23955"/>
      <w:bookmarkStart w:id="3" w:name="_Toc32409"/>
      <w:r>
        <w:rPr>
          <w:rFonts w:hint="eastAsia" w:ascii="方正小标宋_GBK" w:hAnsi="方正小标宋_GBK" w:eastAsia="方正小标宋_GBK" w:cs="方正小标宋_GBK"/>
          <w:color w:val="auto"/>
          <w:sz w:val="44"/>
          <w:szCs w:val="44"/>
        </w:rPr>
        <w:t>项目比选文件</w:t>
      </w:r>
      <w:bookmarkEnd w:id="2"/>
      <w:bookmarkEnd w:id="3"/>
    </w:p>
    <w:p>
      <w:pPr>
        <w:spacing w:line="600" w:lineRule="exact"/>
        <w:jc w:val="center"/>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rPr>
        <w:t>我司决定于近期将对</w:t>
      </w:r>
      <w:r>
        <w:rPr>
          <w:rFonts w:hint="eastAsia" w:ascii="方正仿宋_GBK" w:hAnsi="方正仿宋_GBK" w:eastAsia="方正仿宋_GBK" w:cs="方正仿宋_GBK"/>
          <w:color w:val="auto"/>
          <w:sz w:val="28"/>
          <w:szCs w:val="28"/>
          <w:lang w:val="en-US" w:eastAsia="zh-CN"/>
        </w:rPr>
        <w:t>“巴山渝水入画图”作品宣传展</w:t>
      </w:r>
      <w:r>
        <w:rPr>
          <w:rFonts w:hint="eastAsia" w:ascii="方正仿宋_GBK" w:hAnsi="方正仿宋_GBK" w:eastAsia="方正仿宋_GBK" w:cs="方正仿宋_GBK"/>
          <w:color w:val="auto"/>
          <w:sz w:val="28"/>
          <w:szCs w:val="28"/>
        </w:rPr>
        <w:t>项目邀请符合相应条件的供应商就本项目进行比选。</w:t>
      </w:r>
    </w:p>
    <w:p>
      <w:pPr>
        <w:widowControl/>
        <w:spacing w:line="360" w:lineRule="auto"/>
        <w:ind w:firstLine="560" w:firstLineChars="200"/>
        <w:jc w:val="left"/>
        <w:outlineLvl w:val="0"/>
        <w:rPr>
          <w:rFonts w:ascii="方正仿宋_GBK" w:hAnsi="方正仿宋_GBK" w:eastAsia="方正仿宋_GBK" w:cs="方正仿宋_GBK"/>
          <w:b/>
          <w:bCs/>
          <w:color w:val="auto"/>
          <w:kern w:val="0"/>
          <w:sz w:val="28"/>
          <w:szCs w:val="28"/>
        </w:rPr>
      </w:pPr>
      <w:bookmarkStart w:id="4" w:name="_Toc2130"/>
      <w:bookmarkStart w:id="5" w:name="_Toc4613"/>
      <w:r>
        <w:rPr>
          <w:rFonts w:hint="eastAsia" w:ascii="方正仿宋_GBK" w:hAnsi="方正仿宋_GBK" w:eastAsia="方正仿宋_GBK" w:cs="方正仿宋_GBK"/>
          <w:b/>
          <w:bCs/>
          <w:color w:val="auto"/>
          <w:kern w:val="0"/>
          <w:sz w:val="28"/>
          <w:szCs w:val="28"/>
        </w:rPr>
        <w:t>一、项目实施内容及要求</w:t>
      </w:r>
      <w:bookmarkEnd w:id="4"/>
      <w:bookmarkEnd w:id="5"/>
    </w:p>
    <w:p>
      <w:pPr>
        <w:widowControl/>
        <w:spacing w:line="360" w:lineRule="auto"/>
        <w:jc w:val="left"/>
        <w:outlineLvl w:val="1"/>
        <w:rPr>
          <w:rFonts w:hint="eastAsia" w:ascii="方正仿宋_GBK" w:hAnsi="方正仿宋_GBK" w:eastAsia="方正仿宋_GBK" w:cs="方正仿宋_GBK"/>
          <w:b/>
          <w:bCs/>
          <w:color w:val="auto"/>
          <w:kern w:val="0"/>
          <w:sz w:val="28"/>
          <w:szCs w:val="28"/>
          <w:lang w:eastAsia="zh-CN"/>
        </w:rPr>
      </w:pPr>
      <w:r>
        <w:rPr>
          <w:rFonts w:hint="eastAsia" w:ascii="方正仿宋_GBK" w:hAnsi="方正仿宋_GBK" w:eastAsia="方正仿宋_GBK" w:cs="方正仿宋_GBK"/>
          <w:b/>
          <w:bCs/>
          <w:color w:val="auto"/>
          <w:kern w:val="0"/>
          <w:sz w:val="28"/>
          <w:szCs w:val="28"/>
        </w:rPr>
        <w:t xml:space="preserve">    </w:t>
      </w:r>
      <w:bookmarkStart w:id="6" w:name="_Toc25793"/>
      <w:bookmarkStart w:id="7" w:name="_Toc19191"/>
      <w:r>
        <w:rPr>
          <w:rFonts w:hint="eastAsia" w:ascii="方正仿宋_GBK" w:hAnsi="方正仿宋_GBK" w:eastAsia="方正仿宋_GBK" w:cs="方正仿宋_GBK"/>
          <w:b/>
          <w:bCs/>
          <w:color w:val="auto"/>
          <w:kern w:val="0"/>
          <w:sz w:val="28"/>
          <w:szCs w:val="28"/>
        </w:rPr>
        <w:t>1.1 资格要求</w:t>
      </w:r>
      <w:bookmarkEnd w:id="6"/>
      <w:bookmarkEnd w:id="7"/>
    </w:p>
    <w:p>
      <w:pPr>
        <w:widowControl/>
        <w:spacing w:line="600" w:lineRule="exact"/>
        <w:ind w:firstLine="560" w:firstLineChars="2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1.1.1 在中华人民共和国依法注册、具有独立法人资格，</w:t>
      </w:r>
      <w:r>
        <w:rPr>
          <w:rFonts w:hint="eastAsia" w:ascii="方正仿宋_GBK" w:hAnsi="方正仿宋_GBK" w:eastAsia="方正仿宋_GBK" w:cs="方正仿宋_GBK"/>
          <w:color w:val="auto"/>
          <w:sz w:val="28"/>
          <w:szCs w:val="28"/>
          <w:lang w:eastAsia="zh-CN"/>
        </w:rPr>
        <w:t>营业范围包括：</w:t>
      </w:r>
      <w:r>
        <w:rPr>
          <w:rFonts w:hint="eastAsia" w:ascii="方正仿宋_GBK" w:hAnsi="方正仿宋_GBK" w:eastAsia="方正仿宋_GBK" w:cs="方正仿宋_GBK"/>
          <w:color w:val="auto"/>
          <w:sz w:val="28"/>
          <w:szCs w:val="28"/>
          <w:u w:val="single"/>
        </w:rPr>
        <w:t>制作</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u w:val="single"/>
        </w:rPr>
        <w:t>广告制作</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以上</w:t>
      </w:r>
      <w:r>
        <w:rPr>
          <w:rFonts w:hint="eastAsia" w:ascii="方正仿宋_GBK" w:hAnsi="方正仿宋_GBK" w:eastAsia="方正仿宋_GBK" w:cs="方正仿宋_GBK"/>
          <w:color w:val="auto"/>
          <w:sz w:val="28"/>
          <w:szCs w:val="28"/>
        </w:rPr>
        <w:t>具有其中一种即可，须提供</w:t>
      </w:r>
      <w:r>
        <w:rPr>
          <w:rFonts w:hint="eastAsia" w:ascii="方正仿宋_GBK" w:hAnsi="方正仿宋_GBK" w:eastAsia="方正仿宋_GBK" w:cs="方正仿宋_GBK"/>
          <w:color w:val="auto"/>
          <w:sz w:val="28"/>
          <w:szCs w:val="28"/>
          <w:lang w:val="en-US" w:eastAsia="zh-CN"/>
        </w:rPr>
        <w:t>有效</w:t>
      </w:r>
      <w:r>
        <w:rPr>
          <w:rFonts w:hint="eastAsia" w:ascii="方正仿宋_GBK" w:hAnsi="方正仿宋_GBK" w:eastAsia="方正仿宋_GBK" w:cs="方正仿宋_GBK"/>
          <w:color w:val="auto"/>
          <w:sz w:val="28"/>
          <w:szCs w:val="28"/>
        </w:rPr>
        <w:t>营业执照复印件加盖公章）。</w:t>
      </w:r>
    </w:p>
    <w:p>
      <w:pPr>
        <w:widowControl/>
        <w:spacing w:line="60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1.1.2比选人</w:t>
      </w:r>
      <w:r>
        <w:rPr>
          <w:rFonts w:hint="eastAsia" w:ascii="方正仿宋_GBK" w:hAnsi="方正仿宋_GBK" w:eastAsia="方正仿宋_GBK" w:cs="方正仿宋_GBK"/>
          <w:color w:val="auto"/>
          <w:sz w:val="28"/>
          <w:szCs w:val="28"/>
        </w:rPr>
        <w:t>必须是一般纳税人,能开具增值税专用发票</w:t>
      </w:r>
      <w:r>
        <w:rPr>
          <w:rFonts w:hint="eastAsia" w:ascii="方正仿宋_GBK" w:hAnsi="方正仿宋_GBK" w:eastAsia="方正仿宋_GBK" w:cs="方正仿宋_GBK"/>
          <w:b w:val="0"/>
          <w:bCs w:val="0"/>
          <w:color w:val="auto"/>
          <w:sz w:val="28"/>
          <w:szCs w:val="28"/>
        </w:rPr>
        <w:t>（提供一般</w:t>
      </w:r>
      <w:r>
        <w:rPr>
          <w:rFonts w:hint="eastAsia" w:ascii="方正仿宋_GBK" w:hAnsi="方正仿宋_GBK" w:eastAsia="方正仿宋_GBK" w:cs="方正仿宋_GBK"/>
          <w:b w:val="0"/>
          <w:bCs w:val="0"/>
          <w:color w:val="auto"/>
          <w:sz w:val="28"/>
          <w:szCs w:val="28"/>
        </w:rPr>
        <w:t>纳税人的相关证明）</w:t>
      </w:r>
      <w:r>
        <w:rPr>
          <w:rFonts w:hint="eastAsia" w:ascii="方正仿宋_GBK" w:hAnsi="方正仿宋_GBK" w:eastAsia="方正仿宋_GBK" w:cs="方正仿宋_GBK"/>
          <w:color w:val="auto"/>
          <w:sz w:val="28"/>
          <w:szCs w:val="28"/>
        </w:rPr>
        <w:t>；</w:t>
      </w:r>
    </w:p>
    <w:p>
      <w:pPr>
        <w:widowControl/>
        <w:numPr>
          <w:ilvl w:val="0"/>
          <w:numId w:val="0"/>
        </w:numPr>
        <w:spacing w:line="600" w:lineRule="exact"/>
        <w:ind w:firstLine="560" w:firstLineChars="200"/>
        <w:jc w:val="left"/>
        <w:rPr>
          <w:rFonts w:hint="eastAsia"/>
          <w:color w:val="auto"/>
        </w:rPr>
      </w:pPr>
      <w:r>
        <w:rPr>
          <w:rFonts w:hint="eastAsia" w:ascii="方正仿宋_GBK" w:hAnsi="方正仿宋_GBK" w:eastAsia="方正仿宋_GBK" w:cs="方正仿宋_GBK"/>
          <w:b w:val="0"/>
          <w:color w:val="auto"/>
          <w:sz w:val="28"/>
          <w:szCs w:val="28"/>
        </w:rPr>
        <w:t>1.1.</w:t>
      </w:r>
      <w:r>
        <w:rPr>
          <w:rFonts w:hint="eastAsia" w:ascii="方正仿宋_GBK" w:hAnsi="方正仿宋_GBK" w:eastAsia="方正仿宋_GBK" w:cs="方正仿宋_GBK"/>
          <w:b w:val="0"/>
          <w:color w:val="auto"/>
          <w:sz w:val="28"/>
          <w:szCs w:val="28"/>
          <w:lang w:val="en-US" w:eastAsia="zh-CN"/>
        </w:rPr>
        <w:t>3</w:t>
      </w:r>
      <w:r>
        <w:rPr>
          <w:rFonts w:hint="eastAsia" w:ascii="方正仿宋_GBK" w:hAnsi="方正仿宋_GBK" w:eastAsia="方正仿宋_GBK" w:cs="方正仿宋_GBK"/>
          <w:b w:val="0"/>
          <w:color w:val="auto"/>
          <w:sz w:val="28"/>
          <w:szCs w:val="28"/>
        </w:rPr>
        <w:t xml:space="preserve"> 本项目不接受联合体，不得转包、分包。</w:t>
      </w:r>
    </w:p>
    <w:p>
      <w:pPr>
        <w:rPr>
          <w:rFonts w:hint="default"/>
          <w:color w:val="auto"/>
          <w:lang w:val="en-US" w:eastAsia="zh-CN"/>
        </w:rPr>
      </w:pPr>
    </w:p>
    <w:p>
      <w:pPr>
        <w:widowControl/>
        <w:spacing w:line="360" w:lineRule="auto"/>
        <w:jc w:val="left"/>
        <w:outlineLvl w:val="1"/>
        <w:rPr>
          <w:rFonts w:ascii="方正仿宋_GBK" w:hAnsi="方正仿宋_GBK" w:eastAsia="方正仿宋_GBK" w:cs="方正仿宋_GBK"/>
          <w:b/>
          <w:bCs/>
          <w:color w:val="auto"/>
          <w:kern w:val="0"/>
          <w:sz w:val="28"/>
          <w:szCs w:val="28"/>
        </w:rPr>
      </w:pPr>
      <w:r>
        <w:rPr>
          <w:rFonts w:hint="eastAsia" w:ascii="方正仿宋_GBK" w:hAnsi="方正仿宋_GBK" w:eastAsia="方正仿宋_GBK" w:cs="方正仿宋_GBK"/>
          <w:b/>
          <w:bCs/>
          <w:color w:val="auto"/>
          <w:kern w:val="0"/>
          <w:sz w:val="28"/>
          <w:szCs w:val="28"/>
        </w:rPr>
        <w:t xml:space="preserve">    </w:t>
      </w:r>
      <w:bookmarkStart w:id="8" w:name="_Toc17138"/>
      <w:bookmarkStart w:id="9" w:name="_Toc23647"/>
      <w:r>
        <w:rPr>
          <w:rFonts w:hint="eastAsia" w:ascii="方正仿宋_GBK" w:hAnsi="方正仿宋_GBK" w:eastAsia="方正仿宋_GBK" w:cs="方正仿宋_GBK"/>
          <w:b/>
          <w:bCs/>
          <w:color w:val="auto"/>
          <w:kern w:val="0"/>
          <w:sz w:val="28"/>
          <w:szCs w:val="28"/>
        </w:rPr>
        <w:t>1.2 项目要求及报价要求</w:t>
      </w:r>
      <w:bookmarkEnd w:id="8"/>
      <w:bookmarkEnd w:id="9"/>
    </w:p>
    <w:p>
      <w:pPr>
        <w:widowControl/>
        <w:spacing w:line="360" w:lineRule="auto"/>
        <w:ind w:firstLine="560" w:firstLineChars="200"/>
        <w:jc w:val="lef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 xml:space="preserve">1.2.1 </w:t>
      </w:r>
      <w:r>
        <w:rPr>
          <w:rFonts w:hint="eastAsia" w:ascii="方正仿宋_GBK" w:hAnsi="方正仿宋_GBK" w:eastAsia="方正仿宋_GBK" w:cs="方正仿宋_GBK"/>
          <w:color w:val="auto"/>
          <w:sz w:val="28"/>
          <w:szCs w:val="28"/>
          <w:lang w:val="en-US" w:eastAsia="zh-CN"/>
        </w:rPr>
        <w:t>根据以下图片</w:t>
      </w:r>
      <w:r>
        <w:rPr>
          <w:rFonts w:hint="eastAsia" w:ascii="方正仿宋_GBK" w:hAnsi="方正仿宋_GBK" w:eastAsia="方正仿宋_GBK" w:cs="方正仿宋_GBK"/>
          <w:color w:val="auto"/>
          <w:sz w:val="28"/>
          <w:szCs w:val="28"/>
          <w:lang w:val="en-US" w:eastAsia="zh-CN"/>
        </w:rPr>
        <w:t>、表格内容完成“巴山渝水入画图”作品宣传展</w:t>
      </w:r>
      <w:r>
        <w:rPr>
          <w:rFonts w:hint="eastAsia" w:ascii="方正仿宋_GBK" w:hAnsi="方正仿宋_GBK" w:eastAsia="方正仿宋_GBK" w:cs="方正仿宋_GBK"/>
          <w:color w:val="auto"/>
          <w:sz w:val="28"/>
          <w:szCs w:val="28"/>
        </w:rPr>
        <w:t>项目的</w:t>
      </w:r>
      <w:r>
        <w:rPr>
          <w:rFonts w:hint="eastAsia" w:ascii="方正仿宋_GBK" w:hAnsi="方正仿宋_GBK" w:eastAsia="方正仿宋_GBK" w:cs="方正仿宋_GBK"/>
          <w:color w:val="auto"/>
          <w:sz w:val="28"/>
          <w:szCs w:val="28"/>
          <w:lang w:eastAsia="zh-CN"/>
        </w:rPr>
        <w:t>深化设计、</w:t>
      </w:r>
      <w:r>
        <w:rPr>
          <w:rFonts w:hint="eastAsia" w:ascii="方正仿宋_GBK" w:hAnsi="方正仿宋_GBK" w:eastAsia="方正仿宋_GBK" w:cs="方正仿宋_GBK"/>
          <w:color w:val="auto"/>
          <w:sz w:val="28"/>
          <w:szCs w:val="28"/>
          <w:lang w:val="en-US" w:eastAsia="zh-CN"/>
        </w:rPr>
        <w:t>施工图绘制、</w:t>
      </w:r>
      <w:r>
        <w:rPr>
          <w:rFonts w:hint="eastAsia" w:ascii="方正仿宋_GBK" w:hAnsi="方正仿宋_GBK" w:eastAsia="方正仿宋_GBK" w:cs="方正仿宋_GBK"/>
          <w:color w:val="auto"/>
          <w:sz w:val="28"/>
          <w:szCs w:val="28"/>
        </w:rPr>
        <w:t>制作、安装</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val="en-US" w:eastAsia="zh-CN"/>
        </w:rPr>
        <w:t>维护、后期撤除</w:t>
      </w:r>
      <w:r>
        <w:rPr>
          <w:rFonts w:hint="eastAsia" w:ascii="方正仿宋_GBK" w:hAnsi="方正仿宋_GBK" w:eastAsia="方正仿宋_GBK" w:cs="方正仿宋_GBK"/>
          <w:color w:val="auto"/>
          <w:sz w:val="28"/>
          <w:szCs w:val="28"/>
        </w:rPr>
        <w:t>等工作</w:t>
      </w:r>
      <w:r>
        <w:rPr>
          <w:rFonts w:hint="eastAsia" w:ascii="方正仿宋_GBK" w:hAnsi="方正仿宋_GBK" w:eastAsia="方正仿宋_GBK" w:cs="方正仿宋_GBK"/>
          <w:color w:val="auto"/>
          <w:sz w:val="28"/>
          <w:szCs w:val="28"/>
          <w:lang w:eastAsia="zh-CN"/>
        </w:rPr>
        <w:t>；</w:t>
      </w:r>
    </w:p>
    <w:p>
      <w:pPr>
        <w:pStyle w:val="2"/>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drawing>
          <wp:inline distT="0" distB="0" distL="114300" distR="114300">
            <wp:extent cx="5756275" cy="1322070"/>
            <wp:effectExtent l="0" t="0" r="15875" b="11430"/>
            <wp:docPr id="2" name="图片 1" descr="efa11e2912e01b4a337645624d3b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fa11e2912e01b4a337645624d3b0be"/>
                    <pic:cNvPicPr>
                      <a:picLocks noChangeAspect="1"/>
                    </pic:cNvPicPr>
                  </pic:nvPicPr>
                  <pic:blipFill>
                    <a:blip r:embed="rId11"/>
                    <a:srcRect l="4817" t="29718" r="4947" b="33659"/>
                    <a:stretch>
                      <a:fillRect/>
                    </a:stretch>
                  </pic:blipFill>
                  <pic:spPr>
                    <a:xfrm>
                      <a:off x="0" y="0"/>
                      <a:ext cx="5756275" cy="1322070"/>
                    </a:xfrm>
                    <a:prstGeom prst="rect">
                      <a:avLst/>
                    </a:prstGeom>
                    <a:noFill/>
                    <a:ln>
                      <a:noFill/>
                    </a:ln>
                  </pic:spPr>
                </pic:pic>
              </a:graphicData>
            </a:graphic>
          </wp:inline>
        </w:drawing>
      </w:r>
    </w:p>
    <w:p>
      <w:pPr>
        <w:rPr>
          <w:rFonts w:hint="eastAsia" w:ascii="方正仿宋_GBK" w:hAnsi="方正仿宋_GBK" w:eastAsia="方正仿宋_GBK" w:cs="方正仿宋_GBK"/>
          <w:b/>
          <w:bCs/>
          <w:color w:val="auto"/>
          <w:sz w:val="28"/>
          <w:szCs w:val="28"/>
          <w:lang w:val="en-US" w:eastAsia="zh-CN"/>
        </w:rPr>
      </w:pPr>
    </w:p>
    <w:p>
      <w:pPr>
        <w:pStyle w:val="2"/>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drawing>
          <wp:inline distT="0" distB="0" distL="114300" distR="114300">
            <wp:extent cx="5351780" cy="2992120"/>
            <wp:effectExtent l="0" t="0" r="1270" b="17780"/>
            <wp:docPr id="6" name="图片 3" descr="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效果图2"/>
                    <pic:cNvPicPr>
                      <a:picLocks noChangeAspect="1"/>
                    </pic:cNvPicPr>
                  </pic:nvPicPr>
                  <pic:blipFill>
                    <a:blip r:embed="rId12"/>
                    <a:srcRect l="22630" t="5095" r="7422" b="27803"/>
                    <a:stretch>
                      <a:fillRect/>
                    </a:stretch>
                  </pic:blipFill>
                  <pic:spPr>
                    <a:xfrm>
                      <a:off x="0" y="0"/>
                      <a:ext cx="5351780" cy="2992120"/>
                    </a:xfrm>
                    <a:prstGeom prst="rect">
                      <a:avLst/>
                    </a:prstGeom>
                    <a:noFill/>
                    <a:ln>
                      <a:noFill/>
                    </a:ln>
                  </pic:spPr>
                </pic:pic>
              </a:graphicData>
            </a:graphic>
          </wp:inline>
        </w:drawing>
      </w:r>
    </w:p>
    <w:p>
      <w:pPr>
        <w:rPr>
          <w:color w:val="auto"/>
        </w:rPr>
      </w:pPr>
    </w:p>
    <w:tbl>
      <w:tblPr>
        <w:tblStyle w:val="17"/>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287"/>
        <w:gridCol w:w="2324"/>
        <w:gridCol w:w="1440"/>
        <w:gridCol w:w="87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序号</w:t>
            </w:r>
          </w:p>
        </w:tc>
        <w:tc>
          <w:tcPr>
            <w:tcW w:w="2287"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项目名称</w:t>
            </w:r>
          </w:p>
        </w:tc>
        <w:tc>
          <w:tcPr>
            <w:tcW w:w="2324"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尺寸</w:t>
            </w:r>
          </w:p>
        </w:tc>
        <w:tc>
          <w:tcPr>
            <w:tcW w:w="1440"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厚度</w:t>
            </w:r>
          </w:p>
        </w:tc>
        <w:tc>
          <w:tcPr>
            <w:tcW w:w="870"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数量</w:t>
            </w:r>
          </w:p>
        </w:tc>
        <w:tc>
          <w:tcPr>
            <w:tcW w:w="811"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2287"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2.35m*1.35m*60mm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铝型材1mm</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w:t>
            </w:r>
          </w:p>
        </w:tc>
        <w:tc>
          <w:tcPr>
            <w:tcW w:w="2287"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324"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1.35m*1.1m*60mm</w:t>
            </w:r>
          </w:p>
        </w:tc>
        <w:tc>
          <w:tcPr>
            <w:tcW w:w="144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铝型材1mm</w:t>
            </w:r>
          </w:p>
        </w:tc>
        <w:tc>
          <w:tcPr>
            <w:tcW w:w="87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3</w:t>
            </w:r>
          </w:p>
        </w:tc>
        <w:tc>
          <w:tcPr>
            <w:tcW w:w="2287"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画面丝绸透网布</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6.66m*2.74m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2287"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2.4m*1.4m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5</w:t>
            </w:r>
          </w:p>
        </w:tc>
        <w:tc>
          <w:tcPr>
            <w:tcW w:w="2287"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324"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1.4m*1.2m</w:t>
            </w:r>
          </w:p>
        </w:tc>
        <w:tc>
          <w:tcPr>
            <w:tcW w:w="144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kern w:val="2"/>
                <w:sz w:val="24"/>
                <w:szCs w:val="24"/>
                <w:vertAlign w:val="baseline"/>
                <w:lang w:val="en-US" w:eastAsia="zh-CN" w:bidi="ar-SA"/>
              </w:rPr>
              <w:t>\</w:t>
            </w:r>
          </w:p>
        </w:tc>
        <w:tc>
          <w:tcPr>
            <w:tcW w:w="87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2287"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透明亚克力覆膜</w:t>
            </w:r>
          </w:p>
        </w:tc>
        <w:tc>
          <w:tcPr>
            <w:tcW w:w="2324"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0.9m*2.3m、0.9m*0.95m</w:t>
            </w:r>
          </w:p>
        </w:tc>
        <w:tc>
          <w:tcPr>
            <w:tcW w:w="144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亚克力10mm</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8" w:type="dxa"/>
            <w:gridSpan w:val="6"/>
            <w:vAlign w:val="center"/>
          </w:tcPr>
          <w:p>
            <w:pPr>
              <w:widowControl/>
              <w:numPr>
                <w:ilvl w:val="0"/>
                <w:numId w:val="0"/>
              </w:numPr>
              <w:rPr>
                <w:rFonts w:hint="eastAsia" w:ascii="方正仿宋_GBK" w:hAnsi="方正仿宋_GBK" w:eastAsia="仿宋" w:cs="方正仿宋_GBK"/>
                <w:b w:val="0"/>
                <w:bCs w:val="0"/>
                <w:color w:val="auto"/>
                <w:sz w:val="24"/>
                <w:szCs w:val="24"/>
                <w:vertAlign w:val="baseline"/>
                <w:lang w:val="en-US" w:eastAsia="zh-CN"/>
              </w:rPr>
            </w:pPr>
            <w:r>
              <w:rPr>
                <w:rFonts w:hint="eastAsia" w:ascii="仿宋" w:hAnsi="仿宋" w:eastAsia="仿宋" w:cs="仿宋"/>
                <w:color w:val="auto"/>
                <w:kern w:val="0"/>
                <w:sz w:val="24"/>
                <w:lang w:val="en-US" w:eastAsia="zh-CN"/>
              </w:rPr>
              <w:t>注：</w:t>
            </w:r>
            <w:r>
              <w:rPr>
                <w:rFonts w:hint="eastAsia" w:ascii="仿宋" w:hAnsi="仿宋" w:eastAsia="仿宋" w:cs="仿宋"/>
                <w:color w:val="auto"/>
                <w:kern w:val="0"/>
                <w:sz w:val="24"/>
              </w:rPr>
              <w:t>以上尺寸仅供参考，需现场实地测量</w:t>
            </w:r>
            <w:r>
              <w:rPr>
                <w:rFonts w:hint="eastAsia" w:ascii="仿宋" w:hAnsi="仿宋" w:eastAsia="仿宋" w:cs="仿宋"/>
                <w:color w:val="auto"/>
                <w:kern w:val="0"/>
                <w:sz w:val="24"/>
                <w:lang w:eastAsia="zh-CN"/>
              </w:rPr>
              <w:t>。</w:t>
            </w:r>
          </w:p>
        </w:tc>
      </w:tr>
    </w:tbl>
    <w:p>
      <w:pPr>
        <w:widowControl/>
        <w:spacing w:line="360" w:lineRule="auto"/>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 xml:space="preserve"> 负责</w:t>
      </w:r>
      <w:r>
        <w:rPr>
          <w:rFonts w:hint="eastAsia" w:ascii="方正仿宋_GBK" w:hAnsi="方正仿宋_GBK" w:eastAsia="方正仿宋_GBK" w:cs="方正仿宋_GBK"/>
          <w:color w:val="auto"/>
          <w:sz w:val="28"/>
          <w:szCs w:val="28"/>
          <w:lang w:val="en-US" w:eastAsia="zh-CN"/>
        </w:rPr>
        <w:t>“巴山渝水入画图”作品宣传展</w:t>
      </w:r>
      <w:r>
        <w:rPr>
          <w:rFonts w:hint="eastAsia" w:ascii="方正仿宋_GBK" w:hAnsi="方正仿宋_GBK" w:eastAsia="方正仿宋_GBK" w:cs="方正仿宋_GBK"/>
          <w:color w:val="auto"/>
          <w:sz w:val="28"/>
          <w:szCs w:val="28"/>
        </w:rPr>
        <w:t>项目</w:t>
      </w:r>
      <w:r>
        <w:rPr>
          <w:rFonts w:hint="eastAsia" w:ascii="方正仿宋_GBK" w:hAnsi="方正仿宋_GBK" w:eastAsia="方正仿宋_GBK" w:cs="方正仿宋_GBK"/>
          <w:color w:val="auto"/>
          <w:sz w:val="28"/>
          <w:szCs w:val="28"/>
          <w:lang w:val="en-US" w:eastAsia="zh-CN"/>
        </w:rPr>
        <w:t>原点位画框的撤除工作；</w:t>
      </w:r>
    </w:p>
    <w:p>
      <w:pPr>
        <w:pStyle w:val="21"/>
        <w:ind w:firstLine="600"/>
        <w:rPr>
          <w:rFonts w:hint="eastAsia" w:ascii="方正仿宋_GBK" w:hAnsi="方正仿宋_GBK" w:eastAsia="方正仿宋_GBK" w:cs="方正仿宋_GBK"/>
          <w:color w:val="auto"/>
          <w:sz w:val="28"/>
          <w:szCs w:val="28"/>
          <w:shd w:val="clear"/>
          <w:lang w:val="en-US"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3</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en-US" w:eastAsia="zh-CN"/>
        </w:rPr>
        <w:t>维保期</w:t>
      </w:r>
      <w:r>
        <w:rPr>
          <w:rFonts w:hint="eastAsia" w:ascii="方正仿宋_GBK" w:hAnsi="方正仿宋_GBK" w:eastAsia="方正仿宋_GBK" w:cs="方正仿宋_GBK"/>
          <w:color w:val="auto"/>
          <w:sz w:val="28"/>
          <w:szCs w:val="28"/>
        </w:rPr>
        <w:t>内均需提</w:t>
      </w:r>
      <w:r>
        <w:rPr>
          <w:rFonts w:hint="eastAsia" w:ascii="方正仿宋_GBK" w:hAnsi="方正仿宋_GBK" w:eastAsia="方正仿宋_GBK" w:cs="方正仿宋_GBK"/>
          <w:color w:val="auto"/>
          <w:sz w:val="28"/>
          <w:szCs w:val="28"/>
        </w:rPr>
        <w:t>供</w:t>
      </w:r>
      <w:r>
        <w:rPr>
          <w:rFonts w:hint="eastAsia" w:ascii="方正仿宋_GBK" w:hAnsi="方正仿宋_GBK" w:eastAsia="方正仿宋_GBK" w:cs="方正仿宋_GBK"/>
          <w:b/>
          <w:bCs/>
          <w:color w:val="auto"/>
          <w:sz w:val="28"/>
          <w:szCs w:val="28"/>
          <w:lang w:val="en-US" w:eastAsia="zh-CN"/>
        </w:rPr>
        <w:t>1年</w:t>
      </w:r>
      <w:r>
        <w:rPr>
          <w:rFonts w:hint="eastAsia" w:ascii="方正仿宋_GBK" w:hAnsi="方正仿宋_GBK" w:eastAsia="方正仿宋_GBK" w:cs="方正仿宋_GBK"/>
          <w:color w:val="auto"/>
          <w:sz w:val="28"/>
          <w:szCs w:val="28"/>
        </w:rPr>
        <w:t>维护工作，以持续保证质量符合初始设计要求</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shd w:val="clear"/>
          <w:lang w:val="en-US" w:eastAsia="zh-CN"/>
        </w:rPr>
        <w:t>乙方应接到甲方通知后5天内完成维护工作。</w:t>
      </w:r>
    </w:p>
    <w:p>
      <w:pPr>
        <w:widowControl/>
        <w:spacing w:line="360" w:lineRule="auto"/>
        <w:ind w:firstLine="560" w:firstLineChars="200"/>
        <w:jc w:val="left"/>
        <w:rPr>
          <w:rFonts w:hint="eastAsia" w:ascii="方正仿宋_GBK" w:hAnsi="方正仿宋_GBK" w:eastAsia="方正仿宋_GBK" w:cs="方正仿宋_GBK"/>
          <w:color w:val="auto"/>
          <w:sz w:val="28"/>
          <w:szCs w:val="28"/>
          <w:lang w:eastAsia="zh-CN"/>
        </w:rPr>
      </w:pPr>
    </w:p>
    <w:p>
      <w:pPr>
        <w:widowControl/>
        <w:spacing w:line="360" w:lineRule="auto"/>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en-US" w:eastAsia="zh-CN"/>
        </w:rPr>
        <w:t>比选成交人在施工前应提供相应装饰物的材料样品报采购人认可，且材料均使用阻燃材料。</w:t>
      </w:r>
    </w:p>
    <w:p>
      <w:pPr>
        <w:widowControl/>
        <w:spacing w:line="360" w:lineRule="auto"/>
        <w:ind w:firstLine="560" w:firstLineChars="200"/>
        <w:jc w:val="lef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5</w:t>
      </w:r>
      <w:r>
        <w:rPr>
          <w:rFonts w:hint="eastAsia" w:ascii="方正仿宋_GBK" w:hAnsi="方正仿宋_GBK" w:eastAsia="方正仿宋_GBK" w:cs="方正仿宋_GBK"/>
          <w:color w:val="auto"/>
          <w:sz w:val="28"/>
          <w:szCs w:val="28"/>
        </w:rPr>
        <w:t xml:space="preserve"> 本项目的报价应包括：响应人应自行测算施工方案、装饰制作、施工、</w:t>
      </w:r>
      <w:r>
        <w:rPr>
          <w:rFonts w:hint="eastAsia" w:ascii="方正仿宋_GBK" w:hAnsi="方正仿宋_GBK" w:eastAsia="方正仿宋_GBK" w:cs="方正仿宋_GBK"/>
          <w:color w:val="auto"/>
          <w:sz w:val="28"/>
          <w:szCs w:val="28"/>
          <w:lang w:val="en-US" w:eastAsia="zh-CN"/>
        </w:rPr>
        <w:t>撤除、</w:t>
      </w:r>
      <w:r>
        <w:rPr>
          <w:rFonts w:hint="eastAsia" w:ascii="方正仿宋_GBK" w:hAnsi="方正仿宋_GBK" w:eastAsia="方正仿宋_GBK" w:cs="方正仿宋_GBK"/>
          <w:color w:val="auto"/>
          <w:sz w:val="28"/>
          <w:szCs w:val="28"/>
        </w:rPr>
        <w:t>材料费、人工费、降效费（多为夜间施工）、</w:t>
      </w:r>
      <w:r>
        <w:rPr>
          <w:rFonts w:hint="eastAsia" w:ascii="方正仿宋_GBK" w:hAnsi="方正仿宋_GBK" w:eastAsia="方正仿宋_GBK" w:cs="方正仿宋_GBK"/>
          <w:color w:val="auto"/>
          <w:sz w:val="28"/>
          <w:szCs w:val="28"/>
          <w:lang w:val="en-US" w:eastAsia="zh-CN"/>
        </w:rPr>
        <w:t>维保期</w:t>
      </w:r>
      <w:r>
        <w:rPr>
          <w:rFonts w:hint="eastAsia" w:ascii="方正仿宋_GBK" w:hAnsi="方正仿宋_GBK" w:eastAsia="方正仿宋_GBK" w:cs="方正仿宋_GBK"/>
          <w:color w:val="auto"/>
          <w:sz w:val="28"/>
          <w:szCs w:val="28"/>
        </w:rPr>
        <w:t>内装饰区域的维护服务、参与竣工验收等费用，一并列入总报价内。响应人报价时，应结合本比选文件规定的工作内容，参照比选文件提供的资料，结合响应人自身能力、市场状况及风险因素等，自主报价。应考虑包含比选文件中规定的全部内</w:t>
      </w:r>
      <w:r>
        <w:rPr>
          <w:rFonts w:hint="eastAsia" w:ascii="方正仿宋_GBK" w:hAnsi="方正仿宋_GBK" w:eastAsia="方正仿宋_GBK" w:cs="方正仿宋_GBK"/>
          <w:color w:val="auto"/>
          <w:sz w:val="28"/>
          <w:szCs w:val="28"/>
        </w:rPr>
        <w:t>容。响应人的报价，应是完成本工程制作范围的全部费用。</w:t>
      </w:r>
    </w:p>
    <w:p>
      <w:pPr>
        <w:widowControl/>
        <w:spacing w:line="360" w:lineRule="auto"/>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6</w:t>
      </w:r>
      <w:r>
        <w:rPr>
          <w:rFonts w:hint="eastAsia" w:ascii="方正仿宋_GBK" w:hAnsi="方正仿宋_GBK" w:eastAsia="方正仿宋_GBK" w:cs="方正仿宋_GBK"/>
          <w:color w:val="auto"/>
          <w:sz w:val="28"/>
          <w:szCs w:val="28"/>
        </w:rPr>
        <w:t>本项目最高限价（含增值税）为人民币</w:t>
      </w:r>
      <w:r>
        <w:rPr>
          <w:rFonts w:hint="eastAsia" w:ascii="方正仿宋_GBK" w:hAnsi="方正仿宋_GBK" w:eastAsia="方正仿宋_GBK" w:cs="方正仿宋_GBK"/>
          <w:color w:val="auto"/>
          <w:sz w:val="28"/>
          <w:szCs w:val="28"/>
          <w:u w:val="single"/>
          <w:lang w:val="en-US" w:eastAsia="zh-CN"/>
        </w:rPr>
        <w:t>4.7663</w:t>
      </w:r>
      <w:r>
        <w:rPr>
          <w:rFonts w:hint="eastAsia" w:ascii="方正仿宋_GBK" w:hAnsi="方正仿宋_GBK" w:eastAsia="方正仿宋_GBK" w:cs="方正仿宋_GBK"/>
          <w:color w:val="auto"/>
          <w:sz w:val="28"/>
          <w:szCs w:val="28"/>
        </w:rPr>
        <w:t>万元</w:t>
      </w:r>
      <w:r>
        <w:rPr>
          <w:rFonts w:hint="eastAsia" w:ascii="方正仿宋_GBK" w:hAnsi="方正仿宋_GBK" w:eastAsia="方正仿宋_GBK" w:cs="方正仿宋_GBK"/>
          <w:color w:val="auto"/>
          <w:sz w:val="28"/>
          <w:szCs w:val="28"/>
        </w:rPr>
        <w:t>（大写金额：</w:t>
      </w:r>
      <w:r>
        <w:rPr>
          <w:rFonts w:hint="eastAsia" w:ascii="方正仿宋_GBK" w:hAnsi="方正仿宋_GBK" w:eastAsia="方正仿宋_GBK" w:cs="方正仿宋_GBK"/>
          <w:color w:val="auto"/>
          <w:sz w:val="28"/>
          <w:szCs w:val="28"/>
          <w:lang w:eastAsia="zh-CN"/>
        </w:rPr>
        <w:t>肆万柒仟陆佰陆拾叁</w:t>
      </w:r>
      <w:r>
        <w:rPr>
          <w:rFonts w:hint="eastAsia" w:ascii="方正仿宋_GBK" w:hAnsi="方正仿宋_GBK" w:eastAsia="方正仿宋_GBK" w:cs="方正仿宋_GBK"/>
          <w:color w:val="auto"/>
          <w:sz w:val="28"/>
          <w:szCs w:val="28"/>
        </w:rPr>
        <w:t>圆整），报价超过最高限价，将取消</w:t>
      </w:r>
      <w:r>
        <w:rPr>
          <w:rFonts w:hint="eastAsia" w:ascii="方正仿宋_GBK" w:hAnsi="方正仿宋_GBK" w:eastAsia="方正仿宋_GBK" w:cs="方正仿宋_GBK"/>
          <w:color w:val="auto"/>
          <w:sz w:val="28"/>
          <w:szCs w:val="28"/>
          <w:lang w:eastAsia="zh-CN"/>
        </w:rPr>
        <w:t>比选响应人</w:t>
      </w:r>
      <w:r>
        <w:rPr>
          <w:rFonts w:hint="eastAsia" w:ascii="方正仿宋_GBK" w:hAnsi="方正仿宋_GBK" w:eastAsia="方正仿宋_GBK" w:cs="方正仿宋_GBK"/>
          <w:color w:val="auto"/>
          <w:sz w:val="28"/>
          <w:szCs w:val="28"/>
        </w:rPr>
        <w:t>的比选资格。</w:t>
      </w:r>
    </w:p>
    <w:p>
      <w:pPr>
        <w:widowControl/>
        <w:spacing w:line="360" w:lineRule="auto"/>
        <w:ind w:firstLine="560" w:firstLineChars="200"/>
        <w:jc w:val="left"/>
        <w:rPr>
          <w:rFonts w:ascii="方正仿宋_GBK" w:hAnsi="方正仿宋_GBK" w:eastAsia="方正仿宋_GBK" w:cs="方正仿宋_GBK"/>
          <w:color w:val="auto"/>
          <w:sz w:val="28"/>
          <w:szCs w:val="28"/>
          <w:lang w:val="en-GB"/>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7</w:t>
      </w:r>
      <w:r>
        <w:rPr>
          <w:rFonts w:hint="eastAsia" w:ascii="方正仿宋_GBK" w:hAnsi="方正仿宋_GBK" w:eastAsia="方正仿宋_GBK" w:cs="方正仿宋_GBK"/>
          <w:color w:val="auto"/>
          <w:sz w:val="28"/>
          <w:szCs w:val="28"/>
          <w:lang w:val="en-GB"/>
        </w:rPr>
        <w:t>在修正范围内的以下情形不作为比选响应文件作废的依据：</w:t>
      </w:r>
    </w:p>
    <w:p>
      <w:pPr>
        <w:widowControl/>
        <w:spacing w:line="360" w:lineRule="auto"/>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（1）比选响应文件中的大写金额与小写金额不一致的，以大写金额为准；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（2）数字表示的数额与用文字表示的数额不一致时，以文字数额为准；</w:t>
      </w:r>
    </w:p>
    <w:p>
      <w:pPr>
        <w:widowControl/>
        <w:spacing w:line="360" w:lineRule="auto"/>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（3）总价金额与依据单价计算出的结果不一致的，以单价金额为准修正总价，但单价金额小数点有明显错误的除外。</w:t>
      </w:r>
    </w:p>
    <w:p>
      <w:pPr>
        <w:widowControl/>
        <w:spacing w:line="360" w:lineRule="auto"/>
        <w:ind w:firstLine="560" w:firstLineChars="200"/>
        <w:jc w:val="left"/>
        <w:outlineLvl w:val="0"/>
        <w:rPr>
          <w:rFonts w:ascii="方正仿宋_GBK" w:hAnsi="方正仿宋_GBK" w:eastAsia="方正仿宋_GBK" w:cs="方正仿宋_GBK"/>
          <w:b/>
          <w:bCs/>
          <w:color w:val="auto"/>
          <w:kern w:val="0"/>
          <w:sz w:val="28"/>
          <w:szCs w:val="28"/>
        </w:rPr>
      </w:pPr>
      <w:bookmarkStart w:id="10" w:name="_Toc15674"/>
      <w:bookmarkStart w:id="11" w:name="_Toc9713"/>
      <w:r>
        <w:rPr>
          <w:rFonts w:hint="eastAsia" w:ascii="方正仿宋_GBK" w:hAnsi="方正仿宋_GBK" w:eastAsia="方正仿宋_GBK" w:cs="方正仿宋_GBK"/>
          <w:b/>
          <w:bCs/>
          <w:color w:val="auto"/>
          <w:kern w:val="0"/>
          <w:sz w:val="28"/>
          <w:szCs w:val="28"/>
        </w:rPr>
        <w:t>二、合格报价供应商</w:t>
      </w:r>
      <w:bookmarkEnd w:id="10"/>
      <w:bookmarkEnd w:id="11"/>
    </w:p>
    <w:p>
      <w:pPr>
        <w:widowControl/>
        <w:spacing w:line="360" w:lineRule="auto"/>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具有与本比选文件要求相适</w:t>
      </w:r>
      <w:r>
        <w:rPr>
          <w:rFonts w:hint="eastAsia" w:ascii="方正仿宋_GBK" w:hAnsi="方正仿宋_GBK" w:eastAsia="方正仿宋_GBK" w:cs="方正仿宋_GBK"/>
          <w:color w:val="auto"/>
          <w:sz w:val="28"/>
          <w:szCs w:val="28"/>
        </w:rPr>
        <w:t>应的</w:t>
      </w:r>
      <w:r>
        <w:rPr>
          <w:rFonts w:hint="eastAsia" w:ascii="方正仿宋_GBK" w:hAnsi="方正仿宋_GBK" w:eastAsia="方正仿宋_GBK" w:cs="方正仿宋_GBK"/>
          <w:color w:val="auto"/>
          <w:sz w:val="28"/>
          <w:szCs w:val="28"/>
          <w:u w:val="single"/>
        </w:rPr>
        <w:t>加工、制作、安装和维修能力</w:t>
      </w:r>
      <w:r>
        <w:rPr>
          <w:rFonts w:hint="eastAsia" w:ascii="方正仿宋_GBK" w:hAnsi="方正仿宋_GBK" w:eastAsia="方正仿宋_GBK" w:cs="方正仿宋_GBK"/>
          <w:color w:val="auto"/>
          <w:sz w:val="28"/>
          <w:szCs w:val="28"/>
        </w:rPr>
        <w:t>，包括供应能力、售后服务能力和安装能力的生产厂家或供应商。比选响应单位必须具备：</w:t>
      </w:r>
    </w:p>
    <w:p>
      <w:pPr>
        <w:widowControl/>
        <w:spacing w:line="600" w:lineRule="exact"/>
        <w:ind w:firstLine="560" w:firstLineChars="200"/>
        <w:jc w:val="lef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2.1</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eastAsia="zh-CN"/>
        </w:rPr>
        <w:t>营业执照、公司资质等</w:t>
      </w:r>
      <w:r>
        <w:rPr>
          <w:rFonts w:hint="eastAsia" w:ascii="方正仿宋_GBK" w:hAnsi="方正仿宋_GBK" w:eastAsia="方正仿宋_GBK" w:cs="方正仿宋_GBK"/>
          <w:color w:val="auto"/>
          <w:sz w:val="28"/>
          <w:szCs w:val="28"/>
          <w:lang w:eastAsia="zh-CN"/>
        </w:rPr>
        <w:t>（与</w:t>
      </w:r>
      <w:r>
        <w:rPr>
          <w:rFonts w:hint="eastAsia" w:ascii="方正仿宋_GBK" w:hAnsi="方正仿宋_GBK" w:eastAsia="方正仿宋_GBK" w:cs="方正仿宋_GBK"/>
          <w:color w:val="auto"/>
          <w:sz w:val="28"/>
          <w:szCs w:val="28"/>
          <w:lang w:val="en-US" w:eastAsia="zh-CN"/>
        </w:rPr>
        <w:t>1.1资质要求一致</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eastAsia="zh-CN"/>
        </w:rPr>
        <w:t>；</w:t>
      </w:r>
    </w:p>
    <w:p>
      <w:pPr>
        <w:widowControl/>
        <w:spacing w:line="600" w:lineRule="exact"/>
        <w:ind w:firstLine="560" w:firstLineChars="200"/>
        <w:jc w:val="left"/>
        <w:rPr>
          <w:rFonts w:hint="eastAsia" w:ascii="方正仿宋_GBK" w:hAnsi="方正仿宋_GBK" w:eastAsia="方正仿宋_GBK" w:cs="方正仿宋_GBK"/>
          <w:color w:val="auto"/>
          <w:sz w:val="28"/>
          <w:szCs w:val="28"/>
          <w:lang w:eastAsia="zh-CN"/>
        </w:rPr>
      </w:pPr>
      <w:r>
        <w:rPr>
          <w:rFonts w:ascii="方正仿宋_GBK" w:hAnsi="方正仿宋_GBK" w:eastAsia="方正仿宋_GBK" w:cs="方正仿宋_GBK"/>
          <w:color w:val="auto"/>
          <w:sz w:val="28"/>
          <w:szCs w:val="28"/>
        </w:rPr>
        <w:t>2.2</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eastAsia="zh-CN"/>
        </w:rPr>
        <w:t>法定代表人授权书；</w:t>
      </w:r>
    </w:p>
    <w:p>
      <w:pPr>
        <w:widowControl/>
        <w:spacing w:line="600" w:lineRule="exact"/>
        <w:ind w:firstLine="560" w:firstLineChars="200"/>
        <w:jc w:val="left"/>
        <w:rPr>
          <w:rFonts w:hint="eastAsia"/>
          <w:color w:val="auto"/>
          <w:lang w:val="en-US" w:eastAsia="zh-CN"/>
        </w:rPr>
      </w:pPr>
      <w:r>
        <w:rPr>
          <w:rFonts w:ascii="方正仿宋_GBK" w:hAnsi="方正仿宋_GBK" w:eastAsia="方正仿宋_GBK" w:cs="方正仿宋_GBK"/>
          <w:color w:val="auto"/>
          <w:sz w:val="28"/>
          <w:szCs w:val="28"/>
        </w:rPr>
        <w:t>2.3</w:t>
      </w:r>
      <w:r>
        <w:rPr>
          <w:rFonts w:hint="eastAsia" w:ascii="方正仿宋_GBK" w:hAnsi="方正仿宋_GBK" w:eastAsia="方正仿宋_GBK" w:cs="方正仿宋_GBK"/>
          <w:color w:val="auto"/>
          <w:sz w:val="28"/>
          <w:szCs w:val="28"/>
          <w:lang w:val="en-US" w:eastAsia="zh-CN"/>
        </w:rPr>
        <w:t xml:space="preserve"> 法定代表人身份证复印件和被授权人身份证复印件。</w:t>
      </w:r>
    </w:p>
    <w:p>
      <w:pPr>
        <w:spacing w:line="360" w:lineRule="auto"/>
        <w:ind w:firstLine="560" w:firstLineChars="200"/>
        <w:outlineLvl w:val="0"/>
        <w:rPr>
          <w:rFonts w:ascii="方正仿宋_GBK" w:hAnsi="方正仿宋_GBK" w:eastAsia="方正仿宋_GBK" w:cs="方正仿宋_GBK"/>
          <w:b/>
          <w:bCs/>
          <w:color w:val="auto"/>
          <w:sz w:val="28"/>
          <w:szCs w:val="28"/>
        </w:rPr>
      </w:pPr>
      <w:bookmarkStart w:id="12" w:name="_Toc29288"/>
      <w:bookmarkStart w:id="13" w:name="_Toc1963"/>
      <w:r>
        <w:rPr>
          <w:rFonts w:hint="eastAsia" w:ascii="方正仿宋_GBK" w:hAnsi="方正仿宋_GBK" w:eastAsia="方正仿宋_GBK" w:cs="方正仿宋_GBK"/>
          <w:b/>
          <w:color w:val="auto"/>
          <w:sz w:val="28"/>
          <w:szCs w:val="28"/>
        </w:rPr>
        <w:t>三、</w:t>
      </w:r>
      <w:r>
        <w:rPr>
          <w:rFonts w:hint="eastAsia" w:ascii="方正仿宋_GBK" w:hAnsi="方正仿宋_GBK" w:eastAsia="方正仿宋_GBK" w:cs="方正仿宋_GBK"/>
          <w:b/>
          <w:bCs/>
          <w:color w:val="auto"/>
          <w:sz w:val="28"/>
          <w:szCs w:val="28"/>
        </w:rPr>
        <w:t>成交标准</w:t>
      </w:r>
      <w:bookmarkEnd w:id="12"/>
      <w:bookmarkEnd w:id="13"/>
    </w:p>
    <w:p>
      <w:pPr>
        <w:spacing w:line="360" w:lineRule="auto"/>
        <w:ind w:firstLine="560" w:firstLineChars="200"/>
        <w:rPr>
          <w:rFonts w:ascii="方正仿宋_GBK" w:hAnsi="方正仿宋_GBK" w:eastAsia="方正仿宋_GBK" w:cs="方正仿宋_GBK"/>
          <w:bCs/>
          <w:color w:val="auto"/>
          <w:sz w:val="28"/>
          <w:szCs w:val="28"/>
        </w:rPr>
      </w:pPr>
      <w:r>
        <w:rPr>
          <w:rFonts w:hint="eastAsia" w:ascii="方正仿宋_GBK" w:hAnsi="方正仿宋_GBK" w:eastAsia="方正仿宋_GBK" w:cs="方正仿宋_GBK"/>
          <w:bCs/>
          <w:color w:val="auto"/>
          <w:sz w:val="28"/>
          <w:szCs w:val="28"/>
        </w:rPr>
        <w:t>本次</w:t>
      </w:r>
      <w:r>
        <w:rPr>
          <w:rFonts w:hint="eastAsia" w:ascii="方正仿宋_GBK" w:hAnsi="方正仿宋_GBK" w:eastAsia="方正仿宋_GBK" w:cs="方正仿宋_GBK"/>
          <w:color w:val="auto"/>
          <w:sz w:val="28"/>
          <w:szCs w:val="28"/>
        </w:rPr>
        <w:t>比选</w:t>
      </w:r>
      <w:r>
        <w:rPr>
          <w:rFonts w:hint="eastAsia" w:ascii="方正仿宋_GBK" w:hAnsi="方正仿宋_GBK" w:eastAsia="方正仿宋_GBK" w:cs="方正仿宋_GBK"/>
          <w:bCs/>
          <w:color w:val="auto"/>
          <w:sz w:val="28"/>
          <w:szCs w:val="28"/>
        </w:rPr>
        <w:t>成交人确定办法采用</w:t>
      </w:r>
      <w:r>
        <w:rPr>
          <w:rFonts w:hint="eastAsia" w:ascii="方正仿宋_GBK" w:hAnsi="方正仿宋_GBK" w:eastAsia="方正仿宋_GBK" w:cs="方正仿宋_GBK"/>
          <w:b/>
          <w:color w:val="auto"/>
          <w:sz w:val="28"/>
          <w:szCs w:val="28"/>
          <w:u w:val="single"/>
        </w:rPr>
        <w:t>满足条件的最低价</w:t>
      </w:r>
      <w:r>
        <w:rPr>
          <w:rFonts w:hint="eastAsia" w:ascii="方正仿宋_GBK" w:hAnsi="方正仿宋_GBK" w:eastAsia="方正仿宋_GBK" w:cs="方正仿宋_GBK"/>
          <w:bCs/>
          <w:color w:val="auto"/>
          <w:sz w:val="28"/>
          <w:szCs w:val="28"/>
        </w:rPr>
        <w:t>成交。</w:t>
      </w:r>
    </w:p>
    <w:p>
      <w:pPr>
        <w:widowControl/>
        <w:spacing w:line="360" w:lineRule="auto"/>
        <w:ind w:firstLine="560" w:firstLineChars="200"/>
        <w:jc w:val="left"/>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具体</w:t>
      </w:r>
      <w:r>
        <w:rPr>
          <w:rFonts w:hint="eastAsia" w:ascii="方正仿宋_GBK" w:hAnsi="方正仿宋_GBK" w:eastAsia="方正仿宋_GBK" w:cs="方正仿宋_GBK"/>
          <w:color w:val="auto"/>
          <w:sz w:val="28"/>
          <w:szCs w:val="28"/>
        </w:rPr>
        <w:t>比选规则</w:t>
      </w:r>
      <w:r>
        <w:rPr>
          <w:rFonts w:hint="eastAsia" w:ascii="方正仿宋_GBK" w:hAnsi="方正仿宋_GBK" w:eastAsia="方正仿宋_GBK" w:cs="方正仿宋_GBK"/>
          <w:color w:val="auto"/>
          <w:kern w:val="0"/>
          <w:sz w:val="28"/>
          <w:szCs w:val="28"/>
        </w:rPr>
        <w:t>如下：</w:t>
      </w:r>
    </w:p>
    <w:p>
      <w:pPr>
        <w:widowControl/>
        <w:spacing w:line="360" w:lineRule="auto"/>
        <w:ind w:firstLine="560" w:firstLineChars="200"/>
        <w:jc w:val="left"/>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3.1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方正仿宋_GBK" w:hAnsi="方正仿宋_GBK" w:eastAsia="方正仿宋_GBK" w:cs="方正仿宋_GBK"/>
          <w:bCs/>
          <w:color w:val="auto"/>
          <w:sz w:val="28"/>
          <w:szCs w:val="28"/>
        </w:rPr>
      </w:pPr>
      <w:r>
        <w:rPr>
          <w:rFonts w:hint="eastAsia" w:ascii="方正仿宋_GBK" w:hAnsi="方正仿宋_GBK" w:eastAsia="方正仿宋_GBK" w:cs="方正仿宋_GBK"/>
          <w:color w:val="auto"/>
          <w:kern w:val="0"/>
          <w:sz w:val="28"/>
          <w:szCs w:val="28"/>
        </w:rPr>
        <w:t>3.2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color w:val="auto"/>
          <w:sz w:val="28"/>
          <w:szCs w:val="28"/>
        </w:rPr>
        <w:t>审委员会可以继续评审，根据符合采购需求、质量和服务，且报价最低的原则确定成交候选人。</w:t>
      </w:r>
    </w:p>
    <w:p>
      <w:pPr>
        <w:spacing w:line="360" w:lineRule="auto"/>
        <w:ind w:firstLine="560" w:firstLineChars="200"/>
        <w:rPr>
          <w:rFonts w:hint="eastAsia" w:ascii="方正仿宋_GBK" w:hAnsi="方正仿宋_GBK" w:eastAsia="方正仿宋_GBK" w:cs="方正仿宋_GBK"/>
          <w:bCs/>
          <w:color w:val="auto"/>
          <w:sz w:val="28"/>
          <w:szCs w:val="28"/>
        </w:rPr>
      </w:pPr>
      <w:r>
        <w:rPr>
          <w:rFonts w:hint="eastAsia" w:ascii="方正仿宋_GBK" w:hAnsi="方正仿宋_GBK" w:eastAsia="方正仿宋_GBK" w:cs="方正仿宋_GBK"/>
          <w:bCs/>
          <w:color w:val="auto"/>
          <w:sz w:val="28"/>
          <w:szCs w:val="28"/>
        </w:rPr>
        <w:t>3.3 项目重新比选时，经评审有有效比选响应人的，应当按规定程序，根据符合采购需求、质量和服务，且报价最低的原则确定成交候选人。</w:t>
      </w:r>
    </w:p>
    <w:p>
      <w:pPr>
        <w:adjustRightInd w:val="0"/>
        <w:snapToGrid w:val="0"/>
        <w:spacing w:line="360" w:lineRule="auto"/>
        <w:ind w:firstLine="560" w:firstLineChars="200"/>
        <w:outlineLvl w:val="0"/>
        <w:rPr>
          <w:rFonts w:ascii="方正仿宋_GBK" w:hAnsi="方正仿宋_GBK" w:eastAsia="方正仿宋_GBK" w:cs="方正仿宋_GBK"/>
          <w:b/>
          <w:color w:val="auto"/>
          <w:sz w:val="28"/>
          <w:szCs w:val="28"/>
        </w:rPr>
      </w:pPr>
      <w:bookmarkStart w:id="14" w:name="_Toc7337"/>
      <w:bookmarkStart w:id="15" w:name="_Toc8749"/>
      <w:r>
        <w:rPr>
          <w:rFonts w:hint="eastAsia" w:ascii="方正仿宋_GBK" w:hAnsi="方正仿宋_GBK" w:eastAsia="方正仿宋_GBK" w:cs="方正仿宋_GBK"/>
          <w:b/>
          <w:color w:val="auto"/>
          <w:kern w:val="0"/>
          <w:sz w:val="28"/>
          <w:szCs w:val="28"/>
        </w:rPr>
        <w:t>四、</w:t>
      </w:r>
      <w:r>
        <w:rPr>
          <w:rFonts w:hint="eastAsia" w:ascii="方正仿宋_GBK" w:hAnsi="方正仿宋_GBK" w:eastAsia="方正仿宋_GBK" w:cs="方正仿宋_GBK"/>
          <w:b/>
          <w:color w:val="auto"/>
          <w:sz w:val="28"/>
          <w:szCs w:val="28"/>
        </w:rPr>
        <w:t>比选文件发放的时间及地点</w:t>
      </w:r>
      <w:bookmarkEnd w:id="14"/>
      <w:bookmarkEnd w:id="15"/>
    </w:p>
    <w:p>
      <w:pPr>
        <w:snapToGrid w:val="0"/>
        <w:spacing w:line="360" w:lineRule="auto"/>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比选文件及相关资料于</w:t>
      </w:r>
      <w:r>
        <w:rPr>
          <w:rFonts w:hint="eastAsia" w:ascii="方正仿宋_GBK" w:hAnsi="方正仿宋_GBK" w:eastAsia="方正仿宋_GBK" w:cs="方正仿宋_GBK"/>
          <w:i w:val="0"/>
          <w:iCs w:val="0"/>
          <w:color w:val="auto"/>
          <w:sz w:val="28"/>
          <w:szCs w:val="28"/>
          <w:u w:val="single"/>
          <w:lang w:val="en-US" w:eastAsia="zh-CN"/>
        </w:rPr>
        <w:t>2020</w:t>
      </w:r>
      <w:r>
        <w:rPr>
          <w:rFonts w:hint="eastAsia" w:ascii="方正仿宋_GBK" w:hAnsi="方正仿宋_GBK" w:eastAsia="方正仿宋_GBK" w:cs="方正仿宋_GBK"/>
          <w:i w:val="0"/>
          <w:iCs w:val="0"/>
          <w:color w:val="auto"/>
          <w:sz w:val="28"/>
          <w:szCs w:val="28"/>
          <w:u w:val="single"/>
        </w:rPr>
        <w:t>年</w:t>
      </w:r>
      <w:r>
        <w:rPr>
          <w:rFonts w:hint="eastAsia" w:ascii="方正仿宋_GBK" w:hAnsi="方正仿宋_GBK" w:eastAsia="方正仿宋_GBK" w:cs="方正仿宋_GBK"/>
          <w:i w:val="0"/>
          <w:iCs w:val="0"/>
          <w:color w:val="auto"/>
          <w:sz w:val="28"/>
          <w:szCs w:val="28"/>
          <w:u w:val="single"/>
          <w:lang w:val="en-US" w:eastAsia="zh-CN"/>
        </w:rPr>
        <w:t>8</w:t>
      </w:r>
      <w:r>
        <w:rPr>
          <w:rFonts w:hint="eastAsia" w:ascii="方正仿宋_GBK" w:hAnsi="方正仿宋_GBK" w:eastAsia="方正仿宋_GBK" w:cs="方正仿宋_GBK"/>
          <w:i w:val="0"/>
          <w:iCs w:val="0"/>
          <w:color w:val="auto"/>
          <w:sz w:val="28"/>
          <w:szCs w:val="28"/>
          <w:u w:val="single"/>
        </w:rPr>
        <w:t>月</w:t>
      </w:r>
      <w:r>
        <w:rPr>
          <w:rFonts w:hint="eastAsia" w:ascii="方正仿宋_GBK" w:hAnsi="方正仿宋_GBK" w:eastAsia="方正仿宋_GBK" w:cs="方正仿宋_GBK"/>
          <w:i w:val="0"/>
          <w:iCs w:val="0"/>
          <w:color w:val="auto"/>
          <w:sz w:val="28"/>
          <w:szCs w:val="28"/>
          <w:u w:val="single"/>
          <w:lang w:val="en-US" w:eastAsia="zh-CN"/>
        </w:rPr>
        <w:t>4</w:t>
      </w:r>
      <w:r>
        <w:rPr>
          <w:rFonts w:hint="eastAsia" w:ascii="方正仿宋_GBK" w:hAnsi="方正仿宋_GBK" w:eastAsia="方正仿宋_GBK" w:cs="方正仿宋_GBK"/>
          <w:i w:val="0"/>
          <w:iCs w:val="0"/>
          <w:color w:val="auto"/>
          <w:sz w:val="28"/>
          <w:szCs w:val="28"/>
          <w:u w:val="single"/>
        </w:rPr>
        <w:t>日</w:t>
      </w:r>
      <w:r>
        <w:rPr>
          <w:rFonts w:hint="eastAsia" w:ascii="方正仿宋_GBK" w:hAnsi="方正仿宋_GBK" w:eastAsia="方正仿宋_GBK" w:cs="方正仿宋_GBK"/>
          <w:color w:val="auto"/>
          <w:sz w:val="28"/>
          <w:szCs w:val="28"/>
        </w:rPr>
        <w:t>由重庆机场集团有限公司机场</w:t>
      </w:r>
      <w:r>
        <w:rPr>
          <w:rFonts w:hint="eastAsia" w:ascii="方正仿宋_GBK" w:hAnsi="方正仿宋_GBK" w:eastAsia="方正仿宋_GBK" w:cs="方正仿宋_GBK"/>
          <w:color w:val="auto"/>
          <w:sz w:val="28"/>
          <w:szCs w:val="28"/>
          <w:lang w:eastAsia="zh-CN"/>
        </w:rPr>
        <w:t>航站楼管理部</w:t>
      </w:r>
      <w:r>
        <w:rPr>
          <w:rFonts w:hint="eastAsia" w:ascii="方正仿宋_GBK" w:hAnsi="方正仿宋_GBK" w:eastAsia="方正仿宋_GBK" w:cs="方正仿宋_GBK"/>
          <w:color w:val="auto"/>
          <w:sz w:val="28"/>
          <w:szCs w:val="28"/>
        </w:rPr>
        <w:t>在重庆机场集团官方网站发布。</w:t>
      </w:r>
    </w:p>
    <w:p>
      <w:pPr>
        <w:pStyle w:val="2"/>
        <w:ind w:firstLine="560" w:firstLineChars="200"/>
        <w:jc w:val="both"/>
        <w:outlineLvl w:val="0"/>
        <w:rPr>
          <w:rFonts w:hint="eastAsia" w:ascii="方正仿宋_GBK" w:hAnsi="方正仿宋_GBK" w:eastAsia="方正仿宋_GBK" w:cs="方正仿宋_GBK"/>
          <w:b/>
          <w:color w:val="auto"/>
          <w:kern w:val="0"/>
          <w:sz w:val="28"/>
          <w:szCs w:val="28"/>
          <w:lang w:val="en-US" w:eastAsia="zh-CN" w:bidi="ar-SA"/>
        </w:rPr>
      </w:pPr>
      <w:bookmarkStart w:id="16" w:name="_Toc24911"/>
      <w:bookmarkStart w:id="17" w:name="_Toc24622"/>
      <w:r>
        <w:rPr>
          <w:rFonts w:hint="eastAsia" w:ascii="方正仿宋_GBK" w:hAnsi="方正仿宋_GBK" w:eastAsia="方正仿宋_GBK" w:cs="方正仿宋_GBK"/>
          <w:color w:val="auto"/>
          <w:sz w:val="28"/>
          <w:szCs w:val="28"/>
          <w:lang w:eastAsia="zh-CN"/>
        </w:rPr>
        <w:t>五、</w:t>
      </w:r>
      <w:r>
        <w:rPr>
          <w:rFonts w:hint="eastAsia" w:ascii="方正仿宋_GBK" w:hAnsi="方正仿宋_GBK" w:eastAsia="方正仿宋_GBK" w:cs="方正仿宋_GBK"/>
          <w:b/>
          <w:color w:val="auto"/>
          <w:kern w:val="0"/>
          <w:sz w:val="28"/>
          <w:szCs w:val="28"/>
          <w:lang w:val="en-US" w:eastAsia="zh-CN" w:bidi="ar-SA"/>
        </w:rPr>
        <w:t>提出问题的截止时间及比选采购人澄清时间</w:t>
      </w:r>
      <w:bookmarkEnd w:id="16"/>
      <w:bookmarkEnd w:id="17"/>
    </w:p>
    <w:p>
      <w:pPr>
        <w:rPr>
          <w:rFonts w:hint="eastAsia"/>
          <w:color w:val="auto"/>
          <w:lang w:val="en-US" w:eastAsia="zh-CN"/>
        </w:rPr>
      </w:pPr>
    </w:p>
    <w:p>
      <w:pPr>
        <w:adjustRightInd w:val="0"/>
        <w:snapToGrid w:val="0"/>
        <w:spacing w:line="360" w:lineRule="auto"/>
        <w:ind w:firstLine="560" w:firstLineChars="200"/>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 xml:space="preserve">5.1 </w:t>
      </w:r>
      <w:r>
        <w:rPr>
          <w:rFonts w:hint="eastAsia" w:ascii="方正仿宋_GBK" w:hAnsi="方正仿宋_GBK" w:eastAsia="方正仿宋_GBK" w:cs="方正仿宋_GBK"/>
          <w:color w:val="auto"/>
          <w:kern w:val="0"/>
          <w:sz w:val="28"/>
          <w:szCs w:val="28"/>
        </w:rPr>
        <w:t>比选响应人对比选采购文件如有疑问，须于</w:t>
      </w:r>
      <w:r>
        <w:rPr>
          <w:rFonts w:hint="eastAsia" w:ascii="方正仿宋_GBK" w:hAnsi="方正仿宋_GBK" w:eastAsia="方正仿宋_GBK" w:cs="方正仿宋_GBK"/>
          <w:color w:val="auto"/>
          <w:kern w:val="0"/>
          <w:sz w:val="28"/>
          <w:szCs w:val="28"/>
          <w:u w:val="single"/>
          <w:lang w:val="en-US" w:eastAsia="zh-CN"/>
        </w:rPr>
        <w:t>2020</w:t>
      </w:r>
      <w:r>
        <w:rPr>
          <w:rFonts w:hint="eastAsia" w:ascii="方正仿宋_GBK" w:hAnsi="方正仿宋_GBK" w:eastAsia="方正仿宋_GBK" w:cs="方正仿宋_GBK"/>
          <w:color w:val="auto"/>
          <w:kern w:val="0"/>
          <w:sz w:val="28"/>
          <w:szCs w:val="28"/>
          <w:u w:val="single"/>
        </w:rPr>
        <w:t>年</w:t>
      </w:r>
      <w:r>
        <w:rPr>
          <w:rFonts w:hint="eastAsia" w:ascii="方正仿宋_GBK" w:hAnsi="方正仿宋_GBK" w:eastAsia="方正仿宋_GBK" w:cs="方正仿宋_GBK"/>
          <w:color w:val="auto"/>
          <w:kern w:val="0"/>
          <w:sz w:val="28"/>
          <w:szCs w:val="28"/>
          <w:u w:val="single"/>
          <w:lang w:val="en-US" w:eastAsia="zh-CN"/>
        </w:rPr>
        <w:t>8</w:t>
      </w:r>
      <w:r>
        <w:rPr>
          <w:rFonts w:hint="eastAsia" w:ascii="方正仿宋_GBK" w:hAnsi="方正仿宋_GBK" w:eastAsia="方正仿宋_GBK" w:cs="方正仿宋_GBK"/>
          <w:color w:val="auto"/>
          <w:kern w:val="0"/>
          <w:sz w:val="28"/>
          <w:szCs w:val="28"/>
          <w:u w:val="single"/>
        </w:rPr>
        <w:t>月</w:t>
      </w:r>
      <w:r>
        <w:rPr>
          <w:rFonts w:hint="eastAsia" w:ascii="方正仿宋_GBK" w:hAnsi="方正仿宋_GBK" w:eastAsia="方正仿宋_GBK" w:cs="方正仿宋_GBK"/>
          <w:color w:val="auto"/>
          <w:kern w:val="0"/>
          <w:sz w:val="28"/>
          <w:szCs w:val="28"/>
          <w:u w:val="single"/>
          <w:lang w:val="en-US" w:eastAsia="zh-CN"/>
        </w:rPr>
        <w:t>5</w:t>
      </w:r>
      <w:r>
        <w:rPr>
          <w:rFonts w:hint="eastAsia" w:ascii="方正仿宋_GBK" w:hAnsi="方正仿宋_GBK" w:eastAsia="方正仿宋_GBK" w:cs="方正仿宋_GBK"/>
          <w:color w:val="auto"/>
          <w:kern w:val="0"/>
          <w:sz w:val="28"/>
          <w:szCs w:val="28"/>
          <w:u w:val="single"/>
        </w:rPr>
        <w:t>日</w:t>
      </w:r>
      <w:r>
        <w:rPr>
          <w:rFonts w:hint="eastAsia" w:ascii="方正仿宋_GBK" w:hAnsi="方正仿宋_GBK" w:eastAsia="方正仿宋_GBK" w:cs="方正仿宋_GBK"/>
          <w:color w:val="auto"/>
          <w:kern w:val="0"/>
          <w:sz w:val="28"/>
          <w:szCs w:val="28"/>
        </w:rPr>
        <w:t>17：</w:t>
      </w:r>
      <w:r>
        <w:rPr>
          <w:rFonts w:hint="eastAsia" w:ascii="方正仿宋_GBK" w:hAnsi="方正仿宋_GBK" w:eastAsia="方正仿宋_GBK" w:cs="方正仿宋_GBK"/>
          <w:color w:val="auto"/>
          <w:kern w:val="0"/>
          <w:sz w:val="28"/>
          <w:szCs w:val="28"/>
          <w:lang w:val="en-US" w:eastAsia="zh-CN"/>
        </w:rPr>
        <w:fldChar w:fldCharType="begin"/>
      </w:r>
      <w:r>
        <w:rPr>
          <w:rFonts w:hint="eastAsia" w:ascii="方正仿宋_GBK" w:hAnsi="方正仿宋_GBK" w:eastAsia="方正仿宋_GBK" w:cs="方正仿宋_GBK"/>
          <w:color w:val="auto"/>
          <w:kern w:val="0"/>
          <w:sz w:val="28"/>
          <w:szCs w:val="28"/>
          <w:lang w:val="en-US" w:eastAsia="zh-CN"/>
        </w:rPr>
        <w:instrText xml:space="preserve"> HYPERLINK "mailto: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5" </w:instrText>
      </w:r>
      <w:r>
        <w:rPr>
          <w:rFonts w:hint="eastAsia" w:ascii="方正仿宋_GBK" w:hAnsi="方正仿宋_GBK" w:eastAsia="方正仿宋_GBK" w:cs="方正仿宋_GBK"/>
          <w:color w:val="auto"/>
          <w:kern w:val="0"/>
          <w:sz w:val="28"/>
          <w:szCs w:val="28"/>
          <w:lang w:val="en-US" w:eastAsia="zh-CN"/>
        </w:rPr>
        <w:fldChar w:fldCharType="separate"/>
      </w:r>
      <w:r>
        <w:rPr>
          <w:rFonts w:hint="eastAsia" w:ascii="方正仿宋_GBK" w:hAnsi="方正仿宋_GBK" w:eastAsia="方正仿宋_GBK" w:cs="方正仿宋_GBK"/>
          <w:color w:val="auto"/>
          <w:kern w:val="0"/>
          <w:sz w:val="28"/>
          <w:szCs w:val="28"/>
          <w:lang w:val="en-US" w:eastAsia="zh-CN"/>
        </w:rPr>
        <w:t>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w:t>
      </w:r>
    </w:p>
    <w:p>
      <w:pPr>
        <w:adjustRightInd w:val="0"/>
        <w:snapToGrid w:val="0"/>
        <w:spacing w:line="360" w:lineRule="auto"/>
        <w:ind w:firstLine="560" w:firstLineChars="200"/>
        <w:rPr>
          <w:rFonts w:hint="eastAsia"/>
          <w:color w:val="auto"/>
          <w:lang w:eastAsia="zh-CN"/>
        </w:rPr>
      </w:pPr>
      <w:r>
        <w:rPr>
          <w:rFonts w:hint="eastAsia" w:ascii="方正仿宋_GBK" w:hAnsi="方正仿宋_GBK" w:eastAsia="方正仿宋_GBK" w:cs="方正仿宋_GBK"/>
          <w:color w:val="auto"/>
          <w:kern w:val="0"/>
          <w:sz w:val="28"/>
          <w:szCs w:val="28"/>
          <w:lang w:val="en-US" w:eastAsia="zh-CN"/>
        </w:rPr>
        <w:t>5</w:t>
      </w:r>
      <w:r>
        <w:rPr>
          <w:rFonts w:hint="eastAsia" w:ascii="方正仿宋_GBK" w:hAnsi="方正仿宋_GBK" w:eastAsia="方正仿宋_GBK" w:cs="方正仿宋_GBK"/>
          <w:color w:val="auto"/>
          <w:kern w:val="0"/>
          <w:sz w:val="28"/>
          <w:szCs w:val="28"/>
          <w:lang w:val="en-US" w:eastAsia="zh-CN"/>
        </w:rPr>
        <w:fldChar w:fldCharType="end"/>
      </w:r>
      <w:r>
        <w:rPr>
          <w:rFonts w:hint="eastAsia" w:ascii="方正仿宋_GBK" w:hAnsi="方正仿宋_GBK" w:eastAsia="方正仿宋_GBK" w:cs="方正仿宋_GBK"/>
          <w:color w:val="auto"/>
          <w:kern w:val="0"/>
          <w:sz w:val="28"/>
          <w:szCs w:val="28"/>
          <w:lang w:val="en-US" w:eastAsia="zh-CN"/>
        </w:rPr>
        <w:t>.2 比选采购文件澄清、补遗的内容在</w:t>
      </w:r>
      <w:r>
        <w:rPr>
          <w:rFonts w:hint="eastAsia" w:ascii="方正仿宋_GBK" w:hAnsi="方正仿宋_GBK" w:eastAsia="方正仿宋_GBK" w:cs="方正仿宋_GBK"/>
          <w:color w:val="auto"/>
          <w:kern w:val="0"/>
          <w:sz w:val="28"/>
          <w:szCs w:val="28"/>
          <w:u w:val="single"/>
          <w:lang w:val="en-US" w:eastAsia="zh-CN"/>
        </w:rPr>
        <w:t>2020年8月7日</w:t>
      </w:r>
      <w:r>
        <w:rPr>
          <w:rFonts w:hint="eastAsia" w:ascii="方正仿宋_GBK" w:hAnsi="方正仿宋_GBK" w:eastAsia="方正仿宋_GBK" w:cs="方正仿宋_GBK"/>
          <w:color w:val="auto"/>
          <w:kern w:val="0"/>
          <w:sz w:val="28"/>
          <w:szCs w:val="28"/>
          <w:lang w:val="en-US" w:eastAsia="zh-CN"/>
        </w:rPr>
        <w:t xml:space="preserve"> 17：00前在重庆江北机场官网（www.cqa.cn）以公告形式发布，各比选响应人应当随时关注重庆江北机场官网（www.cqa.cn）所发布的相关澄清、补遗资料，各比选响应人不管下载与否都将被视为已知晓。由此产生的一切后果由比选响应人自负。</w:t>
      </w:r>
    </w:p>
    <w:p>
      <w:pPr>
        <w:snapToGrid w:val="0"/>
        <w:spacing w:line="360" w:lineRule="auto"/>
        <w:ind w:firstLine="555" w:firstLineChars="198"/>
        <w:outlineLvl w:val="0"/>
        <w:rPr>
          <w:rFonts w:ascii="方正仿宋_GBK" w:hAnsi="方正仿宋_GBK" w:eastAsia="方正仿宋_GBK" w:cs="方正仿宋_GBK"/>
          <w:color w:val="auto"/>
          <w:sz w:val="28"/>
          <w:szCs w:val="28"/>
        </w:rPr>
      </w:pPr>
      <w:bookmarkStart w:id="18" w:name="_Toc20168"/>
      <w:bookmarkStart w:id="19" w:name="_Toc12249"/>
      <w:r>
        <w:rPr>
          <w:rFonts w:hint="eastAsia" w:ascii="方正仿宋_GBK" w:hAnsi="方正仿宋_GBK" w:eastAsia="方正仿宋_GBK" w:cs="方正仿宋_GBK"/>
          <w:b/>
          <w:color w:val="auto"/>
          <w:kern w:val="0"/>
          <w:sz w:val="28"/>
          <w:szCs w:val="28"/>
          <w:lang w:eastAsia="zh-CN"/>
        </w:rPr>
        <w:t>六</w:t>
      </w:r>
      <w:r>
        <w:rPr>
          <w:rFonts w:hint="eastAsia" w:ascii="方正仿宋_GBK" w:hAnsi="方正仿宋_GBK" w:eastAsia="方正仿宋_GBK" w:cs="方正仿宋_GBK"/>
          <w:b/>
          <w:color w:val="auto"/>
          <w:kern w:val="0"/>
          <w:sz w:val="28"/>
          <w:szCs w:val="28"/>
        </w:rPr>
        <w:t>、项目比选响应保证金及履约保证金</w:t>
      </w:r>
      <w:bookmarkEnd w:id="18"/>
      <w:bookmarkEnd w:id="19"/>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lang w:val="en-US" w:eastAsia="zh-CN"/>
        </w:rPr>
        <w:t>6</w:t>
      </w:r>
      <w:r>
        <w:rPr>
          <w:rFonts w:hint="eastAsia" w:ascii="方正仿宋_GBK" w:hAnsi="方正仿宋_GBK" w:eastAsia="方正仿宋_GBK" w:cs="方正仿宋_GBK"/>
          <w:color w:val="auto"/>
          <w:kern w:val="0"/>
          <w:sz w:val="28"/>
          <w:szCs w:val="28"/>
        </w:rPr>
        <w:t>.1 项目比选响应保证金：金额为人民币</w:t>
      </w:r>
      <w:r>
        <w:rPr>
          <w:rFonts w:hint="eastAsia" w:ascii="方正仿宋_GBK" w:hAnsi="方正仿宋_GBK" w:eastAsia="方正仿宋_GBK" w:cs="方正仿宋_GBK"/>
          <w:color w:val="auto"/>
          <w:kern w:val="0"/>
          <w:sz w:val="28"/>
          <w:szCs w:val="28"/>
          <w:u w:val="single"/>
          <w:lang w:val="en-US" w:eastAsia="zh-CN"/>
        </w:rPr>
        <w:t>壹仟</w:t>
      </w:r>
      <w:r>
        <w:rPr>
          <w:rFonts w:hint="eastAsia" w:ascii="方正仿宋_GBK" w:hAnsi="方正仿宋_GBK" w:eastAsia="方正仿宋_GBK" w:cs="方正仿宋_GBK"/>
          <w:color w:val="auto"/>
          <w:kern w:val="0"/>
          <w:sz w:val="28"/>
          <w:szCs w:val="28"/>
        </w:rPr>
        <w:t>元整。</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lang w:val="en-US" w:eastAsia="zh-CN"/>
        </w:rPr>
        <w:t>6</w:t>
      </w:r>
      <w:r>
        <w:rPr>
          <w:rFonts w:hint="eastAsia" w:ascii="方正仿宋_GBK" w:hAnsi="方正仿宋_GBK" w:eastAsia="方正仿宋_GBK" w:cs="方正仿宋_GBK"/>
          <w:color w:val="auto"/>
          <w:kern w:val="0"/>
          <w:sz w:val="28"/>
          <w:szCs w:val="28"/>
        </w:rPr>
        <w:t>.1.1 提交方式：比选响应人企业基本账户银行转账。比选响应人提交比选响应保证金后应到采购人财务部（重庆市渝北区机场东二路19号重庆机场集团有限公司办公楼5楼）换取保证金收据，并将保证金收据复印件装入比选响应文件中。</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开户名：重庆机场集团有限公司</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开户银行：建设银行渝北支行机场分理处</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账号：5000 1083 8000 5000 0447</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注意：比选响应人递交比选响应文件时应出示采购人财务部开具的项目比选保证金收据原件，否则，采购人将拒收比选响应文件。</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lang w:val="en-US" w:eastAsia="zh-CN"/>
        </w:rPr>
        <w:t>6</w:t>
      </w:r>
      <w:r>
        <w:rPr>
          <w:rFonts w:hint="eastAsia" w:ascii="方正仿宋_GBK" w:hAnsi="方正仿宋_GBK" w:eastAsia="方正仿宋_GBK" w:cs="方正仿宋_GBK"/>
          <w:color w:val="auto"/>
          <w:kern w:val="0"/>
          <w:sz w:val="28"/>
          <w:szCs w:val="28"/>
        </w:rPr>
        <w:t>.1.2 提交时间：比选开始前</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kern w:val="0"/>
          <w:sz w:val="28"/>
          <w:szCs w:val="28"/>
          <w:lang w:val="en-US" w:eastAsia="zh-CN"/>
        </w:rPr>
        <w:t>6</w:t>
      </w:r>
      <w:r>
        <w:rPr>
          <w:rFonts w:hint="eastAsia" w:ascii="方正仿宋_GBK" w:hAnsi="方正仿宋_GBK" w:eastAsia="方正仿宋_GBK" w:cs="方正仿宋_GBK"/>
          <w:color w:val="auto"/>
          <w:kern w:val="0"/>
          <w:sz w:val="28"/>
          <w:szCs w:val="28"/>
        </w:rPr>
        <w:t>.1.3 项目比选响应保证金的退还：成交候选人以外的项目比选响应保证金在成交结果公示期结束且无异议后，比选响应单位开具收据并加盖比选响应单位财务专用章，附比选响应单位账户信息一并递交我司</w:t>
      </w:r>
      <w:r>
        <w:rPr>
          <w:rFonts w:hint="eastAsia" w:ascii="方正仿宋_GBK" w:hAnsi="方正仿宋_GBK" w:eastAsia="方正仿宋_GBK" w:cs="方正仿宋_GBK"/>
          <w:color w:val="auto"/>
          <w:kern w:val="0"/>
          <w:sz w:val="28"/>
          <w:szCs w:val="28"/>
          <w:lang w:eastAsia="zh-CN"/>
        </w:rPr>
        <w:t>航站楼管理部</w:t>
      </w:r>
      <w:r>
        <w:rPr>
          <w:rFonts w:hint="eastAsia" w:ascii="方正仿宋_GBK" w:hAnsi="方正仿宋_GBK" w:eastAsia="方正仿宋_GBK" w:cs="方正仿宋_GBK"/>
          <w:color w:val="auto"/>
          <w:kern w:val="0"/>
          <w:sz w:val="28"/>
          <w:szCs w:val="28"/>
        </w:rPr>
        <w:t>，我司凭借该收据根据相关规定在20个工作日内将项目比选响应保证金以银行转账方式退还至比选响应人，该项目比选响应保证金递交期间不计利息。</w:t>
      </w:r>
      <w:r>
        <w:rPr>
          <w:rFonts w:hint="eastAsia" w:ascii="方正仿宋_GBK" w:hAnsi="方正仿宋_GBK" w:eastAsia="方正仿宋_GBK" w:cs="方正仿宋_GBK"/>
          <w:color w:val="auto"/>
          <w:sz w:val="28"/>
        </w:rPr>
        <w:t>成交的</w:t>
      </w:r>
      <w:r>
        <w:rPr>
          <w:rFonts w:hint="eastAsia" w:ascii="方正仿宋_GBK" w:hAnsi="方正仿宋_GBK" w:eastAsia="方正仿宋_GBK" w:cs="方正仿宋_GBK"/>
          <w:color w:val="auto"/>
          <w:sz w:val="28"/>
          <w:lang w:eastAsia="zh-CN"/>
        </w:rPr>
        <w:t>比选响应人</w:t>
      </w:r>
      <w:r>
        <w:rPr>
          <w:rFonts w:hint="eastAsia" w:ascii="方正仿宋_GBK" w:hAnsi="方正仿宋_GBK" w:eastAsia="方正仿宋_GBK" w:cs="方正仿宋_GBK"/>
          <w:color w:val="auto"/>
          <w:sz w:val="28"/>
        </w:rPr>
        <w:t>交纳的比选响应保证金将转为</w:t>
      </w:r>
      <w:r>
        <w:rPr>
          <w:rFonts w:hint="eastAsia" w:ascii="方正仿宋_GBK" w:hAnsi="方正仿宋_GBK" w:eastAsia="方正仿宋_GBK" w:cs="方正仿宋_GBK"/>
          <w:color w:val="auto"/>
          <w:sz w:val="28"/>
          <w:szCs w:val="28"/>
        </w:rPr>
        <w:t>履约保证金。</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6</w:t>
      </w:r>
      <w:r>
        <w:rPr>
          <w:rFonts w:hint="eastAsia" w:ascii="方正仿宋_GBK" w:hAnsi="方正仿宋_GBK" w:eastAsia="方正仿宋_GBK" w:cs="方正仿宋_GBK"/>
          <w:color w:val="auto"/>
          <w:sz w:val="28"/>
          <w:szCs w:val="28"/>
        </w:rPr>
        <w:t>.2 履约保证金为合同总价款的</w:t>
      </w:r>
      <w:r>
        <w:rPr>
          <w:rFonts w:hint="eastAsia" w:ascii="方正仿宋_GBK" w:hAnsi="方正仿宋_GBK" w:eastAsia="方正仿宋_GBK" w:cs="方正仿宋_GBK"/>
          <w:color w:val="auto"/>
          <w:sz w:val="28"/>
          <w:szCs w:val="28"/>
          <w:u w:val="single"/>
          <w:lang w:val="en-US" w:eastAsia="zh-CN"/>
        </w:rPr>
        <w:t>5%</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eastAsia="zh-CN"/>
        </w:rPr>
        <w:t>比选响应人</w:t>
      </w:r>
      <w:r>
        <w:rPr>
          <w:rFonts w:hint="eastAsia" w:ascii="方正仿宋_GBK" w:hAnsi="方正仿宋_GBK" w:eastAsia="方正仿宋_GBK" w:cs="方正仿宋_GBK"/>
          <w:color w:val="auto"/>
          <w:sz w:val="28"/>
          <w:szCs w:val="28"/>
        </w:rPr>
        <w:t>在收到成交通知书10日历日内缴纳，</w:t>
      </w:r>
      <w:r>
        <w:rPr>
          <w:rFonts w:hint="eastAsia" w:ascii="方正仿宋_GBK" w:hAnsi="方正仿宋_GBK" w:eastAsia="方正仿宋_GBK" w:cs="方正仿宋_GBK"/>
          <w:color w:val="auto"/>
          <w:sz w:val="28"/>
          <w:szCs w:val="28"/>
          <w:u w:val="single"/>
          <w:lang w:eastAsia="zh-CN"/>
        </w:rPr>
        <w:t>在</w:t>
      </w:r>
      <w:r>
        <w:rPr>
          <w:rFonts w:hint="eastAsia" w:ascii="方正仿宋_GBK" w:hAnsi="方正仿宋_GBK" w:eastAsia="方正仿宋_GBK" w:cs="方正仿宋_GBK"/>
          <w:color w:val="auto"/>
          <w:sz w:val="28"/>
          <w:szCs w:val="28"/>
          <w:u w:val="single"/>
          <w:lang w:val="en-US" w:eastAsia="zh-CN"/>
        </w:rPr>
        <w:t>项目验收合格</w:t>
      </w:r>
      <w:r>
        <w:rPr>
          <w:rFonts w:hint="eastAsia" w:ascii="方正仿宋_GBK" w:hAnsi="方正仿宋_GBK" w:eastAsia="方正仿宋_GBK" w:cs="方正仿宋_GBK"/>
          <w:color w:val="auto"/>
          <w:sz w:val="28"/>
          <w:szCs w:val="28"/>
          <w:u w:val="single"/>
          <w:lang w:eastAsia="zh-CN"/>
        </w:rPr>
        <w:t>后</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20个工作日内无息退还。</w:t>
      </w:r>
    </w:p>
    <w:p>
      <w:pPr>
        <w:adjustRightInd w:val="0"/>
        <w:snapToGrid w:val="0"/>
        <w:spacing w:line="360" w:lineRule="auto"/>
        <w:ind w:firstLine="560" w:firstLineChars="200"/>
        <w:outlineLvl w:val="0"/>
        <w:rPr>
          <w:rFonts w:hint="eastAsia" w:ascii="方正仿宋_GBK" w:hAnsi="方正仿宋_GBK" w:eastAsia="方正仿宋_GBK" w:cs="方正仿宋_GBK"/>
          <w:b/>
          <w:color w:val="auto"/>
          <w:sz w:val="28"/>
          <w:szCs w:val="28"/>
        </w:rPr>
      </w:pPr>
      <w:bookmarkStart w:id="20" w:name="_Toc19737"/>
      <w:bookmarkStart w:id="21" w:name="_Toc812"/>
      <w:r>
        <w:rPr>
          <w:rFonts w:hint="eastAsia" w:ascii="方正仿宋_GBK" w:hAnsi="方正仿宋_GBK" w:eastAsia="方正仿宋_GBK" w:cs="方正仿宋_GBK"/>
          <w:b/>
          <w:color w:val="auto"/>
          <w:kern w:val="0"/>
          <w:sz w:val="28"/>
          <w:szCs w:val="28"/>
          <w:lang w:eastAsia="zh-CN"/>
        </w:rPr>
        <w:t>七</w:t>
      </w:r>
      <w:r>
        <w:rPr>
          <w:rFonts w:hint="eastAsia" w:ascii="方正仿宋_GBK" w:hAnsi="方正仿宋_GBK" w:eastAsia="方正仿宋_GBK" w:cs="方正仿宋_GBK"/>
          <w:b/>
          <w:color w:val="auto"/>
          <w:kern w:val="0"/>
          <w:sz w:val="28"/>
          <w:szCs w:val="28"/>
        </w:rPr>
        <w:t>、</w:t>
      </w:r>
      <w:r>
        <w:rPr>
          <w:rFonts w:hint="eastAsia" w:ascii="方正仿宋_GBK" w:hAnsi="方正仿宋_GBK" w:eastAsia="方正仿宋_GBK" w:cs="方正仿宋_GBK"/>
          <w:b/>
          <w:color w:val="auto"/>
          <w:sz w:val="28"/>
          <w:szCs w:val="28"/>
        </w:rPr>
        <w:t>支付方式</w:t>
      </w:r>
      <w:bookmarkEnd w:id="20"/>
      <w:bookmarkEnd w:id="21"/>
    </w:p>
    <w:p>
      <w:pPr>
        <w:spacing w:line="360" w:lineRule="auto"/>
        <w:ind w:firstLine="560" w:firstLineChars="2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7.1 本项目付款分两阶段进行：</w:t>
      </w:r>
    </w:p>
    <w:p>
      <w:pPr>
        <w:spacing w:line="360" w:lineRule="auto"/>
        <w:ind w:firstLine="560" w:firstLineChars="2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7.1.1“巴山渝水入画图”作品宣传展项目完成且验收合格后，甲方收到乙方开具的增值税发票后20日内，以银行转账或银行承兑汇票方式一次性付给乙方合同总金额95%；</w:t>
      </w:r>
    </w:p>
    <w:p>
      <w:pPr>
        <w:spacing w:line="360" w:lineRule="auto"/>
        <w:ind w:firstLine="560" w:firstLineChars="200"/>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7.1.2 乙方需提供1年维保服务，期间乙方及时对装饰进行维护，未违反合同相关要求，甲方收到乙方开具的收据20日内，以银行转账或银行承兑汇票方式一次性付给乙方合同总金额5%的维保金。</w:t>
      </w:r>
    </w:p>
    <w:p>
      <w:pPr>
        <w:spacing w:line="360" w:lineRule="auto"/>
        <w:ind w:firstLine="560" w:firstLineChars="20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若乙方开具增值税专用发票，则甲方支付不含增值税合同金额和税额的总金额；若乙方开具增值税普通发票，则甲方仅支付不含增值税合同金额。</w:t>
      </w:r>
    </w:p>
    <w:p>
      <w:pPr>
        <w:spacing w:line="360" w:lineRule="auto"/>
        <w:ind w:firstLine="549" w:firstLineChars="196"/>
        <w:outlineLvl w:val="0"/>
        <w:rPr>
          <w:rFonts w:ascii="方正仿宋_GBK" w:hAnsi="方正仿宋_GBK" w:eastAsia="方正仿宋_GBK" w:cs="方正仿宋_GBK"/>
          <w:b/>
          <w:color w:val="auto"/>
          <w:sz w:val="28"/>
          <w:szCs w:val="28"/>
        </w:rPr>
      </w:pPr>
      <w:bookmarkStart w:id="22" w:name="_Toc32706"/>
      <w:bookmarkStart w:id="23" w:name="_Toc14149"/>
      <w:r>
        <w:rPr>
          <w:rFonts w:hint="eastAsia" w:ascii="方正仿宋_GBK" w:hAnsi="方正仿宋_GBK" w:eastAsia="方正仿宋_GBK" w:cs="方正仿宋_GBK"/>
          <w:b/>
          <w:color w:val="auto"/>
          <w:sz w:val="28"/>
          <w:szCs w:val="28"/>
          <w:lang w:eastAsia="zh-CN"/>
        </w:rPr>
        <w:t>八</w:t>
      </w:r>
      <w:r>
        <w:rPr>
          <w:rFonts w:hint="eastAsia" w:ascii="方正仿宋_GBK" w:hAnsi="方正仿宋_GBK" w:eastAsia="方正仿宋_GBK" w:cs="方正仿宋_GBK"/>
          <w:b/>
          <w:color w:val="auto"/>
          <w:sz w:val="28"/>
          <w:szCs w:val="28"/>
        </w:rPr>
        <w:t>、工期</w:t>
      </w:r>
      <w:bookmarkEnd w:id="22"/>
      <w:bookmarkEnd w:id="23"/>
    </w:p>
    <w:p>
      <w:pPr>
        <w:widowControl/>
        <w:adjustRightInd w:val="0"/>
        <w:snapToGrid w:val="0"/>
        <w:spacing w:line="360" w:lineRule="auto"/>
        <w:ind w:firstLine="548" w:firstLineChars="196"/>
        <w:jc w:val="left"/>
        <w:textAlignment w:val="bottom"/>
        <w:outlineLvl w:val="0"/>
        <w:rPr>
          <w:rFonts w:hint="eastAsia" w:ascii="方正仿宋_GBK" w:hAnsi="方正仿宋_GBK" w:eastAsia="方正仿宋_GBK" w:cs="方正仿宋_GBK"/>
          <w:color w:val="auto"/>
          <w:sz w:val="28"/>
          <w:szCs w:val="28"/>
          <w:lang w:val="en-US" w:eastAsia="zh-CN"/>
        </w:rPr>
      </w:pPr>
      <w:bookmarkStart w:id="24" w:name="_Toc4122"/>
      <w:bookmarkStart w:id="25" w:name="_Toc31483"/>
      <w:r>
        <w:rPr>
          <w:rFonts w:hint="eastAsia" w:ascii="方正仿宋_GBK" w:hAnsi="方正仿宋_GBK" w:eastAsia="方正仿宋_GBK" w:cs="方正仿宋_GBK"/>
          <w:color w:val="auto"/>
          <w:sz w:val="28"/>
          <w:szCs w:val="28"/>
          <w:lang w:val="en-US" w:eastAsia="zh-CN"/>
        </w:rPr>
        <w:t>20天</w:t>
      </w:r>
      <w:bookmarkEnd w:id="24"/>
    </w:p>
    <w:p>
      <w:pPr>
        <w:widowControl/>
        <w:adjustRightInd w:val="0"/>
        <w:snapToGrid w:val="0"/>
        <w:spacing w:line="360" w:lineRule="auto"/>
        <w:ind w:firstLine="549" w:firstLineChars="196"/>
        <w:jc w:val="left"/>
        <w:textAlignment w:val="bottom"/>
        <w:outlineLvl w:val="0"/>
        <w:rPr>
          <w:rFonts w:ascii="方正仿宋_GBK" w:hAnsi="方正仿宋_GBK" w:eastAsia="方正仿宋_GBK" w:cs="方正仿宋_GBK"/>
          <w:b/>
          <w:color w:val="auto"/>
          <w:sz w:val="28"/>
          <w:szCs w:val="28"/>
        </w:rPr>
      </w:pPr>
      <w:bookmarkStart w:id="26" w:name="_Toc11116"/>
      <w:r>
        <w:rPr>
          <w:rFonts w:hint="eastAsia" w:ascii="方正仿宋_GBK" w:hAnsi="方正仿宋_GBK" w:eastAsia="方正仿宋_GBK" w:cs="方正仿宋_GBK"/>
          <w:b/>
          <w:color w:val="auto"/>
          <w:sz w:val="28"/>
          <w:szCs w:val="28"/>
          <w:lang w:val="en-US" w:eastAsia="zh-CN"/>
        </w:rPr>
        <w:t>九</w:t>
      </w:r>
      <w:r>
        <w:rPr>
          <w:rFonts w:hint="eastAsia" w:ascii="方正仿宋_GBK" w:hAnsi="方正仿宋_GBK" w:eastAsia="方正仿宋_GBK" w:cs="方正仿宋_GBK"/>
          <w:b/>
          <w:color w:val="auto"/>
          <w:sz w:val="28"/>
          <w:szCs w:val="28"/>
        </w:rPr>
        <w:t>、比选响应有效期</w:t>
      </w:r>
      <w:bookmarkEnd w:id="25"/>
      <w:bookmarkEnd w:id="26"/>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90天（自比选响应人提交比选响应文件截止之日起计算）。</w:t>
      </w:r>
    </w:p>
    <w:p>
      <w:pPr>
        <w:widowControl/>
        <w:adjustRightInd w:val="0"/>
        <w:snapToGrid w:val="0"/>
        <w:spacing w:line="360" w:lineRule="auto"/>
        <w:ind w:firstLine="549" w:firstLineChars="196"/>
        <w:jc w:val="left"/>
        <w:textAlignment w:val="bottom"/>
        <w:outlineLvl w:val="0"/>
        <w:rPr>
          <w:rFonts w:ascii="方正仿宋_GBK" w:hAnsi="方正仿宋_GBK" w:eastAsia="方正仿宋_GBK" w:cs="方正仿宋_GBK"/>
          <w:color w:val="auto"/>
          <w:sz w:val="28"/>
          <w:szCs w:val="28"/>
        </w:rPr>
      </w:pPr>
      <w:bookmarkStart w:id="27" w:name="_Toc6259"/>
      <w:bookmarkStart w:id="28" w:name="_Toc30824"/>
      <w:r>
        <w:rPr>
          <w:rFonts w:hint="eastAsia" w:ascii="方正仿宋_GBK" w:hAnsi="方正仿宋_GBK" w:eastAsia="方正仿宋_GBK" w:cs="方正仿宋_GBK"/>
          <w:b/>
          <w:color w:val="auto"/>
          <w:sz w:val="28"/>
          <w:szCs w:val="28"/>
          <w:lang w:eastAsia="zh-CN"/>
        </w:rPr>
        <w:t>十</w:t>
      </w:r>
      <w:r>
        <w:rPr>
          <w:rFonts w:hint="eastAsia" w:ascii="方正仿宋_GBK" w:hAnsi="方正仿宋_GBK" w:eastAsia="方正仿宋_GBK" w:cs="方正仿宋_GBK"/>
          <w:b/>
          <w:color w:val="auto"/>
          <w:sz w:val="28"/>
          <w:szCs w:val="28"/>
        </w:rPr>
        <w:t>、比选响应</w:t>
      </w:r>
      <w:r>
        <w:rPr>
          <w:rFonts w:hint="eastAsia" w:ascii="方正仿宋_GBK" w:hAnsi="方正仿宋_GBK" w:eastAsia="方正仿宋_GBK" w:cs="方正仿宋_GBK"/>
          <w:b/>
          <w:color w:val="auto"/>
          <w:kern w:val="0"/>
          <w:sz w:val="28"/>
          <w:szCs w:val="28"/>
        </w:rPr>
        <w:t>文件的编制和提交</w:t>
      </w:r>
      <w:bookmarkEnd w:id="27"/>
      <w:bookmarkEnd w:id="28"/>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lang w:eastAsia="zh-CN"/>
        </w:rPr>
        <w:t>比选响应人</w:t>
      </w:r>
      <w:r>
        <w:rPr>
          <w:rFonts w:hint="eastAsia" w:ascii="方正仿宋_GBK" w:hAnsi="方正仿宋_GBK" w:eastAsia="方正仿宋_GBK" w:cs="方正仿宋_GBK"/>
          <w:color w:val="auto"/>
          <w:sz w:val="28"/>
          <w:szCs w:val="28"/>
          <w:lang w:val="zh-CN"/>
        </w:rPr>
        <w:t>应当按照</w:t>
      </w:r>
      <w:r>
        <w:rPr>
          <w:rFonts w:hint="eastAsia" w:ascii="方正仿宋_GBK" w:hAnsi="方正仿宋_GBK" w:eastAsia="方正仿宋_GBK" w:cs="方正仿宋_GBK"/>
          <w:color w:val="auto"/>
          <w:sz w:val="28"/>
          <w:szCs w:val="28"/>
        </w:rPr>
        <w:t>比选</w:t>
      </w:r>
      <w:r>
        <w:rPr>
          <w:rFonts w:hint="eastAsia" w:ascii="方正仿宋_GBK" w:hAnsi="方正仿宋_GBK" w:eastAsia="方正仿宋_GBK" w:cs="方正仿宋_GBK"/>
          <w:color w:val="auto"/>
          <w:sz w:val="28"/>
          <w:szCs w:val="28"/>
          <w:lang w:val="zh-CN"/>
        </w:rPr>
        <w:t>采购文件的要求编制比选响应文件，比选响应文件应当对</w:t>
      </w:r>
      <w:r>
        <w:rPr>
          <w:rFonts w:hint="eastAsia" w:ascii="方正仿宋_GBK" w:hAnsi="方正仿宋_GBK" w:eastAsia="方正仿宋_GBK" w:cs="方正仿宋_GBK"/>
          <w:color w:val="auto"/>
          <w:sz w:val="28"/>
          <w:szCs w:val="28"/>
        </w:rPr>
        <w:t>比选</w:t>
      </w:r>
      <w:r>
        <w:rPr>
          <w:rFonts w:hint="eastAsia" w:ascii="方正仿宋_GBK" w:hAnsi="方正仿宋_GBK" w:eastAsia="方正仿宋_GBK" w:cs="方正仿宋_GBK"/>
          <w:color w:val="auto"/>
          <w:sz w:val="28"/>
          <w:szCs w:val="28"/>
          <w:lang w:val="zh-CN"/>
        </w:rPr>
        <w:t>采购文件提出的要求和条件作出实质性应答。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.2比选响应文件应用A4规格纸编制并装订成册，主要由以下几个部分组成：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.2.1</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封面。</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报价部分。</w:t>
      </w:r>
      <w:r>
        <w:rPr>
          <w:rFonts w:hint="eastAsia" w:ascii="方正仿宋_GBK" w:hAnsi="方正仿宋_GBK" w:eastAsia="方正仿宋_GBK" w:cs="方正仿宋_GBK"/>
          <w:color w:val="auto"/>
          <w:sz w:val="28"/>
          <w:szCs w:val="28"/>
          <w:lang w:val="zh-CN"/>
        </w:rPr>
        <w:t>主要包括：加盖公章的报价函、</w:t>
      </w:r>
      <w:r>
        <w:rPr>
          <w:rFonts w:hint="eastAsia" w:ascii="方正仿宋_GBK" w:hAnsi="方正仿宋_GBK" w:eastAsia="方正仿宋_GBK" w:cs="方正仿宋_GBK"/>
          <w:color w:val="auto"/>
          <w:sz w:val="28"/>
          <w:szCs w:val="28"/>
        </w:rPr>
        <w:t>投标保证金及</w:t>
      </w:r>
      <w:r>
        <w:rPr>
          <w:rFonts w:hint="eastAsia" w:ascii="方正仿宋_GBK" w:hAnsi="方正仿宋_GBK" w:eastAsia="方正仿宋_GBK" w:cs="方正仿宋_GBK"/>
          <w:color w:val="auto"/>
          <w:sz w:val="28"/>
          <w:szCs w:val="28"/>
          <w:lang w:val="en-US" w:eastAsia="zh-CN"/>
        </w:rPr>
        <w:t>项目采购</w:t>
      </w:r>
      <w:r>
        <w:rPr>
          <w:rFonts w:hint="eastAsia" w:ascii="方正仿宋_GBK" w:hAnsi="方正仿宋_GBK" w:eastAsia="方正仿宋_GBK" w:cs="方正仿宋_GBK"/>
          <w:color w:val="auto"/>
          <w:sz w:val="28"/>
          <w:szCs w:val="28"/>
        </w:rPr>
        <w:t>分项报价表（详见响应文件格式）。</w:t>
      </w:r>
    </w:p>
    <w:p>
      <w:pPr>
        <w:widowControl w:val="0"/>
        <w:autoSpaceDE w:val="0"/>
        <w:autoSpaceDN w:val="0"/>
        <w:adjustRightInd w:val="0"/>
        <w:spacing w:line="360" w:lineRule="auto"/>
        <w:ind w:firstLine="630" w:firstLineChars="225"/>
        <w:jc w:val="both"/>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3</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技术部分。</w:t>
      </w:r>
      <w:r>
        <w:rPr>
          <w:rFonts w:hint="eastAsia" w:ascii="方正仿宋_GBK" w:hAnsi="方正仿宋_GBK" w:eastAsia="方正仿宋_GBK" w:cs="方正仿宋_GBK"/>
          <w:color w:val="auto"/>
          <w:sz w:val="28"/>
          <w:szCs w:val="28"/>
        </w:rPr>
        <w:t>主要</w:t>
      </w:r>
      <w:r>
        <w:rPr>
          <w:rFonts w:hint="eastAsia" w:ascii="方正仿宋_GBK" w:hAnsi="方正仿宋_GBK" w:eastAsia="方正仿宋_GBK" w:cs="方正仿宋_GBK"/>
          <w:color w:val="auto"/>
          <w:sz w:val="28"/>
          <w:szCs w:val="28"/>
        </w:rPr>
        <w:t>包括：</w:t>
      </w:r>
      <w:r>
        <w:rPr>
          <w:rFonts w:hint="eastAsia" w:ascii="方正仿宋_GBK" w:hAnsi="方正仿宋_GBK" w:eastAsia="方正仿宋_GBK" w:cs="方正仿宋_GBK"/>
          <w:color w:val="auto"/>
          <w:sz w:val="28"/>
          <w:szCs w:val="28"/>
          <w:lang w:val="en-US" w:eastAsia="zh-CN"/>
        </w:rPr>
        <w:t>工程方案（</w:t>
      </w:r>
      <w:r>
        <w:rPr>
          <w:rFonts w:hint="eastAsia" w:ascii="方正仿宋_GBK" w:hAnsi="方正仿宋_GBK" w:eastAsia="方正仿宋_GBK" w:cs="方正仿宋_GBK"/>
          <w:color w:val="auto"/>
          <w:sz w:val="28"/>
          <w:szCs w:val="28"/>
        </w:rPr>
        <w:t>施工图、安装方案、施工进度表、物料明细表、施工造价明细表</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安全方案、技术规格响应表</w:t>
      </w:r>
      <w:r>
        <w:rPr>
          <w:rFonts w:hint="eastAsia" w:ascii="方正仿宋_GBK" w:hAnsi="方正仿宋_GBK" w:eastAsia="方正仿宋_GBK" w:cs="方正仿宋_GBK"/>
          <w:color w:val="auto"/>
          <w:sz w:val="28"/>
          <w:szCs w:val="28"/>
          <w:lang w:eastAsia="zh-CN"/>
        </w:rPr>
        <w:t>。</w:t>
      </w:r>
    </w:p>
    <w:p>
      <w:pPr>
        <w:widowControl/>
        <w:spacing w:line="600" w:lineRule="exact"/>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商务部分。</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主要包括三证合一的营业执照（复印件）</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zh-CN"/>
        </w:rPr>
        <w:t>法人代表委托书（原件）、其它资格证明等。</w:t>
      </w:r>
    </w:p>
    <w:p>
      <w:pPr>
        <w:autoSpaceDE w:val="0"/>
        <w:autoSpaceDN w:val="0"/>
        <w:adjustRightInd w:val="0"/>
        <w:spacing w:line="360" w:lineRule="auto"/>
        <w:ind w:firstLine="630" w:firstLineChars="225"/>
        <w:rPr>
          <w:rFonts w:ascii="方正仿宋_GBK" w:hAnsi="方正仿宋_GBK" w:eastAsia="方正仿宋_GBK" w:cs="方正仿宋_GBK"/>
          <w:b/>
          <w:bCs/>
          <w:color w:val="auto"/>
          <w:sz w:val="28"/>
          <w:szCs w:val="28"/>
          <w:u w:val="single"/>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5</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比选响应文件可合并装订成册，</w:t>
      </w:r>
      <w:r>
        <w:rPr>
          <w:rFonts w:hint="eastAsia" w:ascii="方正仿宋_GBK" w:hAnsi="方正仿宋_GBK" w:eastAsia="方正仿宋_GBK" w:cs="方正仿宋_GBK"/>
          <w:b/>
          <w:bCs/>
          <w:color w:val="auto"/>
          <w:sz w:val="28"/>
          <w:szCs w:val="28"/>
          <w:u w:val="single"/>
          <w:lang w:val="zh-CN"/>
        </w:rPr>
        <w:t>纸质文件一式</w:t>
      </w:r>
      <w:r>
        <w:rPr>
          <w:rFonts w:hint="eastAsia" w:ascii="方正仿宋_GBK" w:hAnsi="方正仿宋_GBK" w:eastAsia="方正仿宋_GBK" w:cs="方正仿宋_GBK"/>
          <w:b/>
          <w:bCs/>
          <w:color w:val="auto"/>
          <w:sz w:val="28"/>
          <w:szCs w:val="28"/>
          <w:u w:val="single"/>
        </w:rPr>
        <w:t>3</w:t>
      </w:r>
      <w:r>
        <w:rPr>
          <w:rFonts w:hint="eastAsia" w:ascii="方正仿宋_GBK" w:hAnsi="方正仿宋_GBK" w:eastAsia="方正仿宋_GBK" w:cs="方正仿宋_GBK"/>
          <w:b/>
          <w:bCs/>
          <w:color w:val="auto"/>
          <w:sz w:val="28"/>
          <w:szCs w:val="28"/>
          <w:u w:val="single"/>
          <w:lang w:val="zh-CN"/>
        </w:rPr>
        <w:t>份，其中正本1份，副本</w:t>
      </w:r>
      <w:r>
        <w:rPr>
          <w:rFonts w:hint="eastAsia" w:ascii="方正仿宋_GBK" w:hAnsi="方正仿宋_GBK" w:eastAsia="方正仿宋_GBK" w:cs="方正仿宋_GBK"/>
          <w:b/>
          <w:bCs/>
          <w:color w:val="auto"/>
          <w:sz w:val="28"/>
          <w:szCs w:val="28"/>
          <w:u w:val="single"/>
        </w:rPr>
        <w:t>2</w:t>
      </w:r>
      <w:r>
        <w:rPr>
          <w:rFonts w:hint="eastAsia" w:ascii="方正仿宋_GBK" w:hAnsi="方正仿宋_GBK" w:eastAsia="方正仿宋_GBK" w:cs="方正仿宋_GBK"/>
          <w:b/>
          <w:bCs/>
          <w:color w:val="auto"/>
          <w:sz w:val="28"/>
          <w:szCs w:val="28"/>
          <w:u w:val="single"/>
          <w:lang w:val="zh-CN"/>
        </w:rPr>
        <w:t>份；电子比选响应文件</w:t>
      </w:r>
      <w:r>
        <w:rPr>
          <w:rFonts w:hint="eastAsia" w:ascii="方正仿宋_GBK" w:hAnsi="方正仿宋_GBK" w:eastAsia="方正仿宋_GBK" w:cs="方正仿宋_GBK"/>
          <w:b/>
          <w:bCs/>
          <w:color w:val="auto"/>
          <w:sz w:val="28"/>
          <w:szCs w:val="28"/>
          <w:u w:val="single"/>
        </w:rPr>
        <w:t>1</w:t>
      </w:r>
      <w:r>
        <w:rPr>
          <w:rFonts w:hint="eastAsia" w:ascii="方正仿宋_GBK" w:hAnsi="方正仿宋_GBK" w:eastAsia="方正仿宋_GBK" w:cs="方正仿宋_GBK"/>
          <w:b/>
          <w:bCs/>
          <w:color w:val="auto"/>
          <w:sz w:val="28"/>
          <w:szCs w:val="28"/>
          <w:u w:val="single"/>
          <w:lang w:val="zh-CN"/>
        </w:rPr>
        <w:t>份（U盘形式）。</w:t>
      </w:r>
    </w:p>
    <w:p>
      <w:pPr>
        <w:autoSpaceDE w:val="0"/>
        <w:autoSpaceDN w:val="0"/>
        <w:adjustRightInd w:val="0"/>
        <w:spacing w:line="360" w:lineRule="auto"/>
        <w:ind w:firstLine="549" w:firstLineChars="196"/>
        <w:outlineLvl w:val="0"/>
        <w:rPr>
          <w:rFonts w:ascii="方正仿宋_GBK" w:hAnsi="方正仿宋_GBK" w:eastAsia="方正仿宋_GBK" w:cs="方正仿宋_GBK"/>
          <w:b/>
          <w:color w:val="auto"/>
          <w:sz w:val="28"/>
          <w:szCs w:val="28"/>
        </w:rPr>
      </w:pPr>
      <w:bookmarkStart w:id="29" w:name="_Toc17179"/>
      <w:bookmarkStart w:id="30" w:name="_Toc30918"/>
      <w:r>
        <w:rPr>
          <w:rFonts w:hint="eastAsia" w:ascii="方正仿宋_GBK" w:hAnsi="方正仿宋_GBK" w:eastAsia="方正仿宋_GBK" w:cs="方正仿宋_GBK"/>
          <w:b/>
          <w:color w:val="auto"/>
          <w:sz w:val="28"/>
          <w:szCs w:val="28"/>
          <w:lang w:val="zh-CN"/>
        </w:rPr>
        <w:t>十</w:t>
      </w:r>
      <w:r>
        <w:rPr>
          <w:rFonts w:hint="eastAsia" w:ascii="方正仿宋_GBK" w:hAnsi="方正仿宋_GBK" w:eastAsia="方正仿宋_GBK" w:cs="方正仿宋_GBK"/>
          <w:b/>
          <w:color w:val="auto"/>
          <w:sz w:val="28"/>
          <w:szCs w:val="28"/>
          <w:lang w:val="en-US" w:eastAsia="zh-CN"/>
        </w:rPr>
        <w:t>一</w:t>
      </w:r>
      <w:r>
        <w:rPr>
          <w:rFonts w:hint="eastAsia" w:ascii="方正仿宋_GBK" w:hAnsi="方正仿宋_GBK" w:eastAsia="方正仿宋_GBK" w:cs="方正仿宋_GBK"/>
          <w:b/>
          <w:color w:val="auto"/>
          <w:sz w:val="28"/>
          <w:szCs w:val="28"/>
          <w:lang w:val="zh-CN"/>
        </w:rPr>
        <w:t>、比选响应文件作废条款</w:t>
      </w:r>
      <w:bookmarkEnd w:id="29"/>
      <w:bookmarkEnd w:id="30"/>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未按照规定交纳比选保证金的；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比选响应文件散装或者活页装订的；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.3</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资质不符或超出经营范围比选的；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.4</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有串通比选或弄虚作假或有其他违法行为的；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.5</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比选响应文件无法定代表签字或签字人无有效授权书的；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.6</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比选响应有效期不足的；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.7</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未按规定的格式填写（增项填写除外），内容不全或关键字迹模糊、无法辨认的；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.8</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未按比选采购文件要求密封的；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.9</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评审委员会审查发现比选响应文件未能对比选采购文件提出的所有实质性要求和条件作出响应的。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.10</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评审委员会应当根据比选采购文件，审查并逐项列出比选响应文件的全部比选响应偏差（比选响应偏差分为重大偏差和细微偏差），有重大偏差的，应作废。</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.11</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比选响应文件附有采购人不能接受的条件。</w:t>
      </w:r>
    </w:p>
    <w:p>
      <w:pPr>
        <w:autoSpaceDE w:val="0"/>
        <w:autoSpaceDN w:val="0"/>
        <w:adjustRightInd w:val="0"/>
        <w:snapToGrid w:val="0"/>
        <w:spacing w:line="360" w:lineRule="auto"/>
        <w:ind w:firstLine="549" w:firstLineChars="196"/>
        <w:textAlignment w:val="bottom"/>
        <w:outlineLvl w:val="0"/>
        <w:rPr>
          <w:rFonts w:ascii="方正仿宋_GBK" w:hAnsi="方正仿宋_GBK" w:eastAsia="方正仿宋_GBK" w:cs="方正仿宋_GBK"/>
          <w:b/>
          <w:color w:val="auto"/>
          <w:sz w:val="28"/>
          <w:szCs w:val="28"/>
        </w:rPr>
      </w:pPr>
      <w:bookmarkStart w:id="31" w:name="_Toc8668"/>
      <w:bookmarkStart w:id="32" w:name="_Toc31724"/>
      <w:r>
        <w:rPr>
          <w:rFonts w:hint="eastAsia" w:ascii="方正仿宋_GBK" w:hAnsi="方正仿宋_GBK" w:eastAsia="方正仿宋_GBK" w:cs="方正仿宋_GBK"/>
          <w:b/>
          <w:color w:val="auto"/>
          <w:sz w:val="28"/>
          <w:szCs w:val="28"/>
        </w:rPr>
        <w:t>十</w:t>
      </w:r>
      <w:r>
        <w:rPr>
          <w:rFonts w:hint="eastAsia" w:ascii="方正仿宋_GBK" w:hAnsi="方正仿宋_GBK" w:eastAsia="方正仿宋_GBK" w:cs="方正仿宋_GBK"/>
          <w:b/>
          <w:color w:val="auto"/>
          <w:sz w:val="28"/>
          <w:szCs w:val="28"/>
          <w:lang w:val="en-US" w:eastAsia="zh-CN"/>
        </w:rPr>
        <w:t>二</w:t>
      </w:r>
      <w:r>
        <w:rPr>
          <w:rFonts w:hint="eastAsia" w:ascii="方正仿宋_GBK" w:hAnsi="方正仿宋_GBK" w:eastAsia="方正仿宋_GBK" w:cs="方正仿宋_GBK"/>
          <w:b/>
          <w:color w:val="auto"/>
          <w:sz w:val="28"/>
          <w:szCs w:val="28"/>
        </w:rPr>
        <w:t>、异议</w:t>
      </w:r>
      <w:bookmarkEnd w:id="31"/>
      <w:bookmarkEnd w:id="32"/>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.1 比选响应人或者其他利害关系人对采购项目的评审结果有不同意见，应当在采购结果公示期之内以书面形式向采购人提出异议（以采购人收到书面异议之日为准）。</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.2 异议提出人向采购人提起异议时，应当提交异议书。异议书应当包括下列内容：</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（1）异议提出人的名称、地址及有效联系方式。</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（2）异议事项的基本事实。</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（3）异议请求及主张。</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（4）有效线索和相关证据、证明材料。</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（1）招标投标法第二十二条规定的招标投标保密信息。</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（2）应当保密的采购响应文件（但采购人提起异议时，采购响应文件不作为非法证据）。</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（3）招标投标法第四十四条规定保密的投标文件评审和比较情况、中标候选人推荐情况和评标有关的其他情况。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（4）其他依法应当保密的信息和资料。</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.6 有下列情形之一的异议，不予受理：</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（1）异议事项不具体，且未提供有效线索、相关证据和证明材料，难以查证。</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（2）未署异议提出人真实姓名、签字和有效联系方式。</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（3）未经法定代表人或授权的委托代理人签字并加盖公章，或未经主要负责人或异议提出人本人签字。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（4）不在结果异议期内的。</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（5）已对异议事项做出答复的。</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注：对采购文件内容的异议应在比选文件规定的质疑期内提出；对开标或比选唱价环节的异议应在开标或比选唱价环节提出。</w:t>
      </w:r>
    </w:p>
    <w:p>
      <w:pPr>
        <w:autoSpaceDE w:val="0"/>
        <w:autoSpaceDN w:val="0"/>
        <w:adjustRightInd w:val="0"/>
        <w:spacing w:line="360" w:lineRule="auto"/>
        <w:ind w:firstLine="560" w:firstLineChars="200"/>
        <w:rPr>
          <w:rFonts w:ascii="仿宋" w:hAnsi="仿宋" w:eastAsia="仿宋" w:cs="仿宋"/>
          <w:color w:val="auto"/>
          <w:sz w:val="28"/>
          <w:szCs w:val="28"/>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49" w:firstLineChars="196"/>
        <w:textAlignment w:val="bottom"/>
        <w:outlineLvl w:val="0"/>
        <w:rPr>
          <w:rFonts w:ascii="方正仿宋_GBK" w:hAnsi="方正仿宋_GBK" w:eastAsia="方正仿宋_GBK" w:cs="方正仿宋_GBK"/>
          <w:b/>
          <w:color w:val="auto"/>
          <w:sz w:val="28"/>
          <w:szCs w:val="28"/>
        </w:rPr>
      </w:pPr>
      <w:bookmarkStart w:id="33" w:name="_Toc3481"/>
      <w:bookmarkStart w:id="34" w:name="_Toc23341"/>
      <w:r>
        <w:rPr>
          <w:rFonts w:hint="eastAsia" w:ascii="方正仿宋_GBK" w:hAnsi="方正仿宋_GBK" w:eastAsia="方正仿宋_GBK" w:cs="方正仿宋_GBK"/>
          <w:b/>
          <w:color w:val="auto"/>
          <w:sz w:val="28"/>
          <w:szCs w:val="28"/>
        </w:rPr>
        <w:t>十</w:t>
      </w:r>
      <w:r>
        <w:rPr>
          <w:rFonts w:hint="eastAsia" w:ascii="方正仿宋_GBK" w:hAnsi="方正仿宋_GBK" w:eastAsia="方正仿宋_GBK" w:cs="方正仿宋_GBK"/>
          <w:b/>
          <w:color w:val="auto"/>
          <w:sz w:val="28"/>
          <w:szCs w:val="28"/>
          <w:lang w:val="en-US" w:eastAsia="zh-CN"/>
        </w:rPr>
        <w:t>三</w:t>
      </w:r>
      <w:r>
        <w:rPr>
          <w:rFonts w:hint="eastAsia" w:ascii="方正仿宋_GBK" w:hAnsi="方正仿宋_GBK" w:eastAsia="方正仿宋_GBK" w:cs="方正仿宋_GBK"/>
          <w:b/>
          <w:color w:val="auto"/>
          <w:sz w:val="28"/>
          <w:szCs w:val="28"/>
        </w:rPr>
        <w:t>、监督部门</w:t>
      </w:r>
      <w:bookmarkEnd w:id="33"/>
      <w:bookmarkEnd w:id="34"/>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重庆机场集团有限公司</w:t>
      </w:r>
      <w:r>
        <w:rPr>
          <w:rFonts w:hint="eastAsia" w:ascii="方正仿宋_GBK" w:hAnsi="方正仿宋_GBK" w:eastAsia="方正仿宋_GBK" w:cs="方正仿宋_GBK"/>
          <w:color w:val="auto"/>
          <w:sz w:val="28"/>
          <w:szCs w:val="28"/>
          <w:lang w:eastAsia="zh-CN"/>
        </w:rPr>
        <w:t>航站楼管理部采购监督小组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地址：重庆机场集团有限公司办公楼</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电话：023-67153979</w:t>
      </w:r>
    </w:p>
    <w:p>
      <w:pPr>
        <w:autoSpaceDE w:val="0"/>
        <w:autoSpaceDN w:val="0"/>
        <w:adjustRightInd w:val="0"/>
        <w:snapToGrid w:val="0"/>
        <w:spacing w:line="360" w:lineRule="auto"/>
        <w:ind w:firstLine="549" w:firstLineChars="196"/>
        <w:textAlignment w:val="bottom"/>
        <w:outlineLvl w:val="0"/>
        <w:rPr>
          <w:rFonts w:ascii="方正仿宋_GBK" w:hAnsi="方正仿宋_GBK" w:eastAsia="方正仿宋_GBK" w:cs="方正仿宋_GBK"/>
          <w:b/>
          <w:color w:val="auto"/>
          <w:sz w:val="28"/>
          <w:szCs w:val="28"/>
        </w:rPr>
      </w:pPr>
      <w:bookmarkStart w:id="35" w:name="_Toc25342"/>
      <w:bookmarkStart w:id="36" w:name="_Toc1495"/>
      <w:bookmarkStart w:id="37" w:name="_Toc30072"/>
      <w:r>
        <w:rPr>
          <w:rFonts w:hint="eastAsia" w:ascii="方正仿宋_GBK" w:hAnsi="方正仿宋_GBK" w:eastAsia="方正仿宋_GBK" w:cs="方正仿宋_GBK"/>
          <w:b/>
          <w:color w:val="auto"/>
          <w:sz w:val="28"/>
          <w:szCs w:val="28"/>
        </w:rPr>
        <w:t>十</w:t>
      </w:r>
      <w:r>
        <w:rPr>
          <w:rFonts w:hint="eastAsia" w:ascii="方正仿宋_GBK" w:hAnsi="方正仿宋_GBK" w:eastAsia="方正仿宋_GBK" w:cs="方正仿宋_GBK"/>
          <w:b/>
          <w:color w:val="auto"/>
          <w:sz w:val="28"/>
          <w:szCs w:val="28"/>
          <w:lang w:val="en-US" w:eastAsia="zh-CN"/>
        </w:rPr>
        <w:t>四</w:t>
      </w:r>
      <w:r>
        <w:rPr>
          <w:rFonts w:hint="eastAsia" w:ascii="方正仿宋_GBK" w:hAnsi="方正仿宋_GBK" w:eastAsia="方正仿宋_GBK" w:cs="方正仿宋_GBK"/>
          <w:b/>
          <w:color w:val="auto"/>
          <w:sz w:val="28"/>
          <w:szCs w:val="28"/>
        </w:rPr>
        <w:t>、比选时间、地点及结果通知</w:t>
      </w:r>
      <w:bookmarkEnd w:id="35"/>
      <w:bookmarkEnd w:id="36"/>
      <w:bookmarkEnd w:id="37"/>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 xml:space="preserve">.1 </w:t>
      </w:r>
      <w:r>
        <w:rPr>
          <w:rFonts w:hint="eastAsia" w:ascii="方正仿宋_GBK" w:hAnsi="方正仿宋_GBK" w:eastAsia="方正仿宋_GBK" w:cs="方正仿宋_GBK"/>
          <w:color w:val="auto"/>
          <w:sz w:val="28"/>
          <w:szCs w:val="28"/>
          <w:lang w:val="zh-CN"/>
        </w:rPr>
        <w:t>比选响应文件</w:t>
      </w:r>
      <w:r>
        <w:rPr>
          <w:rFonts w:hint="eastAsia" w:ascii="方正仿宋_GBK" w:hAnsi="方正仿宋_GBK" w:eastAsia="方正仿宋_GBK" w:cs="方正仿宋_GBK"/>
          <w:color w:val="auto"/>
          <w:kern w:val="0"/>
          <w:sz w:val="28"/>
          <w:szCs w:val="28"/>
        </w:rPr>
        <w:t>必须在</w:t>
      </w:r>
      <w:r>
        <w:rPr>
          <w:rFonts w:hint="eastAsia" w:ascii="方正仿宋_GBK" w:hAnsi="方正仿宋_GBK" w:eastAsia="方正仿宋_GBK" w:cs="方正仿宋_GBK"/>
          <w:color w:val="auto"/>
          <w:kern w:val="0"/>
          <w:sz w:val="28"/>
          <w:szCs w:val="28"/>
          <w:u w:val="single"/>
          <w:lang w:val="en-US" w:eastAsia="zh-CN"/>
        </w:rPr>
        <w:t>2020</w:t>
      </w:r>
      <w:r>
        <w:rPr>
          <w:rFonts w:hint="eastAsia" w:ascii="方正仿宋_GBK" w:hAnsi="方正仿宋_GBK" w:eastAsia="方正仿宋_GBK" w:cs="方正仿宋_GBK"/>
          <w:color w:val="auto"/>
          <w:kern w:val="0"/>
          <w:sz w:val="28"/>
          <w:szCs w:val="28"/>
          <w:u w:val="single"/>
        </w:rPr>
        <w:t>年</w:t>
      </w:r>
      <w:r>
        <w:rPr>
          <w:rFonts w:hint="eastAsia" w:ascii="方正仿宋_GBK" w:hAnsi="方正仿宋_GBK" w:eastAsia="方正仿宋_GBK" w:cs="方正仿宋_GBK"/>
          <w:color w:val="auto"/>
          <w:kern w:val="0"/>
          <w:sz w:val="28"/>
          <w:szCs w:val="28"/>
          <w:u w:val="single"/>
          <w:lang w:val="en-US" w:eastAsia="zh-CN"/>
        </w:rPr>
        <w:t>8</w:t>
      </w:r>
      <w:r>
        <w:rPr>
          <w:rFonts w:hint="eastAsia" w:ascii="方正仿宋_GBK" w:hAnsi="方正仿宋_GBK" w:eastAsia="方正仿宋_GBK" w:cs="方正仿宋_GBK"/>
          <w:color w:val="auto"/>
          <w:kern w:val="0"/>
          <w:sz w:val="28"/>
          <w:szCs w:val="28"/>
          <w:u w:val="single"/>
        </w:rPr>
        <w:t>月</w:t>
      </w:r>
      <w:r>
        <w:rPr>
          <w:rFonts w:hint="eastAsia" w:ascii="方正仿宋_GBK" w:hAnsi="方正仿宋_GBK" w:eastAsia="方正仿宋_GBK" w:cs="方正仿宋_GBK"/>
          <w:color w:val="auto"/>
          <w:kern w:val="0"/>
          <w:sz w:val="28"/>
          <w:szCs w:val="28"/>
          <w:u w:val="single"/>
          <w:lang w:val="en-US" w:eastAsia="zh-CN"/>
        </w:rPr>
        <w:t>10</w:t>
      </w:r>
      <w:r>
        <w:rPr>
          <w:rFonts w:hint="eastAsia" w:ascii="方正仿宋_GBK" w:hAnsi="方正仿宋_GBK" w:eastAsia="方正仿宋_GBK" w:cs="方正仿宋_GBK"/>
          <w:color w:val="auto"/>
          <w:kern w:val="0"/>
          <w:sz w:val="28"/>
          <w:szCs w:val="28"/>
          <w:u w:val="single"/>
        </w:rPr>
        <w:t>日9:00至10:00</w:t>
      </w:r>
      <w:r>
        <w:rPr>
          <w:rFonts w:hint="eastAsia" w:ascii="方正仿宋_GBK" w:hAnsi="方正仿宋_GBK" w:eastAsia="方正仿宋_GBK" w:cs="方正仿宋_GBK"/>
          <w:color w:val="auto"/>
          <w:kern w:val="0"/>
          <w:sz w:val="28"/>
          <w:szCs w:val="28"/>
        </w:rPr>
        <w:t>时送到</w:t>
      </w:r>
      <w:r>
        <w:rPr>
          <w:rFonts w:hint="eastAsia" w:ascii="方正仿宋_GBK" w:hAnsi="方正仿宋_GBK" w:eastAsia="方正仿宋_GBK" w:cs="方正仿宋_GBK"/>
          <w:color w:val="auto"/>
          <w:kern w:val="0"/>
          <w:sz w:val="28"/>
          <w:szCs w:val="28"/>
          <w:lang w:eastAsia="zh-CN"/>
        </w:rPr>
        <w:t>重庆江北国际机场</w:t>
      </w:r>
      <w:r>
        <w:rPr>
          <w:rFonts w:hint="eastAsia" w:ascii="方正仿宋_GBK" w:hAnsi="方正仿宋_GBK" w:eastAsia="方正仿宋_GBK" w:cs="方正仿宋_GBK"/>
          <w:color w:val="auto"/>
          <w:kern w:val="0"/>
          <w:sz w:val="28"/>
          <w:szCs w:val="28"/>
          <w:lang w:val="en-US" w:eastAsia="zh-CN"/>
        </w:rPr>
        <w:t>T3A航站楼31117室（东区派出所旁）</w:t>
      </w:r>
      <w:r>
        <w:rPr>
          <w:rFonts w:hint="eastAsia" w:ascii="方正仿宋_GBK" w:hAnsi="方正仿宋_GBK" w:eastAsia="方正仿宋_GBK" w:cs="方正仿宋_GBK"/>
          <w:color w:val="auto"/>
          <w:kern w:val="0"/>
          <w:sz w:val="28"/>
          <w:szCs w:val="28"/>
        </w:rPr>
        <w:t>，过期不予受理。</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 xml:space="preserve">.2 </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kern w:val="0"/>
          <w:sz w:val="28"/>
          <w:szCs w:val="28"/>
          <w:u w:val="single"/>
          <w:lang w:val="en-US" w:eastAsia="zh-CN"/>
        </w:rPr>
        <w:t>2020</w:t>
      </w:r>
      <w:r>
        <w:rPr>
          <w:rFonts w:hint="eastAsia" w:ascii="方正仿宋_GBK" w:hAnsi="方正仿宋_GBK" w:eastAsia="方正仿宋_GBK" w:cs="方正仿宋_GBK"/>
          <w:color w:val="auto"/>
          <w:kern w:val="0"/>
          <w:sz w:val="28"/>
          <w:szCs w:val="28"/>
          <w:u w:val="single"/>
        </w:rPr>
        <w:t>年</w:t>
      </w:r>
      <w:r>
        <w:rPr>
          <w:rFonts w:hint="eastAsia" w:ascii="方正仿宋_GBK" w:hAnsi="方正仿宋_GBK" w:eastAsia="方正仿宋_GBK" w:cs="方正仿宋_GBK"/>
          <w:color w:val="auto"/>
          <w:kern w:val="0"/>
          <w:sz w:val="28"/>
          <w:szCs w:val="28"/>
          <w:u w:val="single"/>
          <w:lang w:val="en-US" w:eastAsia="zh-CN"/>
        </w:rPr>
        <w:t>8</w:t>
      </w:r>
      <w:r>
        <w:rPr>
          <w:rFonts w:hint="eastAsia" w:ascii="方正仿宋_GBK" w:hAnsi="方正仿宋_GBK" w:eastAsia="方正仿宋_GBK" w:cs="方正仿宋_GBK"/>
          <w:color w:val="auto"/>
          <w:kern w:val="0"/>
          <w:sz w:val="28"/>
          <w:szCs w:val="28"/>
          <w:u w:val="single"/>
        </w:rPr>
        <w:t>月</w:t>
      </w:r>
      <w:r>
        <w:rPr>
          <w:rFonts w:hint="eastAsia" w:ascii="方正仿宋_GBK" w:hAnsi="方正仿宋_GBK" w:eastAsia="方正仿宋_GBK" w:cs="方正仿宋_GBK"/>
          <w:color w:val="auto"/>
          <w:kern w:val="0"/>
          <w:sz w:val="28"/>
          <w:szCs w:val="28"/>
          <w:u w:val="single"/>
          <w:lang w:val="en-US" w:eastAsia="zh-CN"/>
        </w:rPr>
        <w:t>10</w:t>
      </w:r>
      <w:r>
        <w:rPr>
          <w:rFonts w:hint="eastAsia" w:ascii="方正仿宋_GBK" w:hAnsi="方正仿宋_GBK" w:eastAsia="方正仿宋_GBK" w:cs="方正仿宋_GBK"/>
          <w:color w:val="auto"/>
          <w:kern w:val="0"/>
          <w:sz w:val="28"/>
          <w:szCs w:val="28"/>
          <w:u w:val="single"/>
        </w:rPr>
        <w:t>日</w:t>
      </w:r>
      <w:r>
        <w:rPr>
          <w:rFonts w:hint="eastAsia" w:ascii="方正仿宋_GBK" w:hAnsi="方正仿宋_GBK" w:eastAsia="方正仿宋_GBK" w:cs="方正仿宋_GBK"/>
          <w:color w:val="auto"/>
          <w:sz w:val="28"/>
          <w:szCs w:val="28"/>
          <w:u w:val="single"/>
        </w:rPr>
        <w:t>10:00</w:t>
      </w:r>
      <w:r>
        <w:rPr>
          <w:rFonts w:hint="eastAsia" w:ascii="方正仿宋_GBK" w:hAnsi="方正仿宋_GBK" w:eastAsia="方正仿宋_GBK" w:cs="方正仿宋_GBK"/>
          <w:color w:val="auto"/>
          <w:sz w:val="28"/>
          <w:szCs w:val="28"/>
        </w:rPr>
        <w:t>时在</w:t>
      </w:r>
      <w:r>
        <w:rPr>
          <w:rFonts w:hint="eastAsia" w:ascii="方正仿宋_GBK" w:hAnsi="方正仿宋_GBK" w:eastAsia="方正仿宋_GBK" w:cs="方正仿宋_GBK"/>
          <w:color w:val="auto"/>
          <w:kern w:val="0"/>
          <w:sz w:val="28"/>
          <w:szCs w:val="28"/>
          <w:lang w:eastAsia="zh-CN"/>
        </w:rPr>
        <w:t>重庆江北国际机场</w:t>
      </w:r>
      <w:r>
        <w:rPr>
          <w:rFonts w:hint="eastAsia" w:ascii="方正仿宋_GBK" w:hAnsi="方正仿宋_GBK" w:eastAsia="方正仿宋_GBK" w:cs="方正仿宋_GBK"/>
          <w:color w:val="auto"/>
          <w:kern w:val="0"/>
          <w:sz w:val="28"/>
          <w:szCs w:val="28"/>
          <w:lang w:val="en-US" w:eastAsia="zh-CN"/>
        </w:rPr>
        <w:t>T3A航站楼31117室</w:t>
      </w:r>
      <w:r>
        <w:rPr>
          <w:rFonts w:hint="eastAsia" w:ascii="方正仿宋_GBK" w:hAnsi="方正仿宋_GBK" w:eastAsia="方正仿宋_GBK" w:cs="方正仿宋_GBK"/>
          <w:color w:val="auto"/>
          <w:sz w:val="28"/>
          <w:szCs w:val="28"/>
        </w:rPr>
        <w:t>对本项目进行比选，各比选响应人须参加。注：比选开始前，各比选响应人须在</w:t>
      </w:r>
      <w:r>
        <w:rPr>
          <w:rFonts w:hint="eastAsia" w:ascii="方正仿宋_GBK" w:hAnsi="方正仿宋_GBK" w:eastAsia="方正仿宋_GBK" w:cs="方正仿宋_GBK"/>
          <w:color w:val="auto"/>
          <w:kern w:val="0"/>
          <w:sz w:val="28"/>
          <w:szCs w:val="28"/>
          <w:lang w:eastAsia="zh-CN"/>
        </w:rPr>
        <w:t>重庆江北国际机场</w:t>
      </w:r>
      <w:r>
        <w:rPr>
          <w:rFonts w:hint="eastAsia" w:ascii="方正仿宋_GBK" w:hAnsi="方正仿宋_GBK" w:eastAsia="方正仿宋_GBK" w:cs="方正仿宋_GBK"/>
          <w:color w:val="auto"/>
          <w:kern w:val="0"/>
          <w:sz w:val="28"/>
          <w:szCs w:val="28"/>
          <w:lang w:val="en-US" w:eastAsia="zh-CN"/>
        </w:rPr>
        <w:t>T3A航站楼31117室</w:t>
      </w:r>
      <w:r>
        <w:rPr>
          <w:rFonts w:hint="eastAsia" w:ascii="方正仿宋_GBK" w:hAnsi="方正仿宋_GBK" w:eastAsia="方正仿宋_GBK" w:cs="方正仿宋_GBK"/>
          <w:color w:val="auto"/>
          <w:sz w:val="28"/>
          <w:szCs w:val="28"/>
        </w:rPr>
        <w:t>等候通知具体比选地点。</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b/>
          <w:bCs/>
          <w:color w:val="auto"/>
          <w:sz w:val="28"/>
          <w:szCs w:val="28"/>
        </w:rPr>
      </w:pPr>
      <w:r>
        <w:rPr>
          <w:rFonts w:hint="eastAsia" w:ascii="方正仿宋_GBK" w:hAnsi="方正仿宋_GBK" w:eastAsia="方正仿宋_GBK" w:cs="方正仿宋_GBK"/>
          <w:b/>
          <w:bCs/>
          <w:color w:val="auto"/>
          <w:sz w:val="28"/>
          <w:szCs w:val="28"/>
        </w:rPr>
        <w:t>1</w:t>
      </w:r>
      <w:r>
        <w:rPr>
          <w:rFonts w:hint="eastAsia" w:ascii="方正仿宋_GBK" w:hAnsi="方正仿宋_GBK" w:eastAsia="方正仿宋_GBK" w:cs="方正仿宋_GBK"/>
          <w:b/>
          <w:bCs/>
          <w:color w:val="auto"/>
          <w:sz w:val="28"/>
          <w:szCs w:val="28"/>
          <w:lang w:val="en-US" w:eastAsia="zh-CN"/>
        </w:rPr>
        <w:t>4</w:t>
      </w:r>
      <w:r>
        <w:rPr>
          <w:rFonts w:hint="eastAsia" w:ascii="方正仿宋_GBK" w:hAnsi="方正仿宋_GBK" w:eastAsia="方正仿宋_GBK" w:cs="方正仿宋_GBK"/>
          <w:b/>
          <w:bCs/>
          <w:color w:val="auto"/>
          <w:sz w:val="28"/>
          <w:szCs w:val="28"/>
        </w:rPr>
        <w:t>.3参加比选唱价会议的比选响应人的法定代表人或其授权的代理人应当随身携带本人身份证（原件），授权的代理人还应当随身携带法定代表人授权委托书（原件），以备核验其合法身份。</w:t>
      </w:r>
    </w:p>
    <w:p>
      <w:pPr>
        <w:pStyle w:val="14"/>
        <w:ind w:firstLine="560" w:firstLineChars="200"/>
        <w:jc w:val="both"/>
        <w:rPr>
          <w:rFonts w:ascii="方正仿宋_GBK" w:hAnsi="方正仿宋_GBK" w:eastAsia="方正仿宋_GBK" w:cs="方正仿宋_GBK"/>
          <w:color w:val="auto"/>
          <w:sz w:val="28"/>
          <w:szCs w:val="28"/>
        </w:rPr>
      </w:pPr>
      <w:bookmarkStart w:id="38" w:name="_Toc12396"/>
      <w:bookmarkStart w:id="39" w:name="_Toc31681"/>
      <w:bookmarkStart w:id="40" w:name="_Toc12277"/>
      <w:r>
        <w:rPr>
          <w:rFonts w:hint="eastAsia" w:ascii="方正仿宋_GBK" w:hAnsi="方正仿宋_GBK" w:eastAsia="方正仿宋_GBK" w:cs="方正仿宋_GBK"/>
          <w:color w:val="auto"/>
          <w:sz w:val="28"/>
          <w:szCs w:val="28"/>
        </w:rPr>
        <w:t>比选响应人若未派法定代表人或委托代理人出席比选唱价会议，视为该比选响应人默认比选唱价结果。</w:t>
      </w:r>
      <w:bookmarkEnd w:id="38"/>
      <w:bookmarkEnd w:id="39"/>
      <w:bookmarkEnd w:id="40"/>
    </w:p>
    <w:p>
      <w:pPr>
        <w:autoSpaceDE w:val="0"/>
        <w:autoSpaceDN w:val="0"/>
        <w:adjustRightInd w:val="0"/>
        <w:snapToGrid w:val="0"/>
        <w:spacing w:line="360" w:lineRule="auto"/>
        <w:ind w:firstLine="560" w:firstLineChars="200"/>
        <w:textAlignment w:val="bottom"/>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.4 比选结果通知：待结果确定后会及时通知，原则上只通知被选中的</w:t>
      </w:r>
      <w:r>
        <w:rPr>
          <w:rFonts w:hint="eastAsia" w:ascii="方正仿宋_GBK" w:hAnsi="方正仿宋_GBK" w:eastAsia="方正仿宋_GBK" w:cs="方正仿宋_GBK"/>
          <w:color w:val="auto"/>
          <w:spacing w:val="-8"/>
          <w:sz w:val="28"/>
          <w:szCs w:val="28"/>
        </w:rPr>
        <w:t>比选响应人</w:t>
      </w:r>
      <w:r>
        <w:rPr>
          <w:rFonts w:hint="eastAsia" w:ascii="方正仿宋_GBK" w:hAnsi="方正仿宋_GBK" w:eastAsia="方正仿宋_GBK" w:cs="方正仿宋_GBK"/>
          <w:color w:val="auto"/>
          <w:sz w:val="28"/>
          <w:szCs w:val="28"/>
        </w:rPr>
        <w:t>，对未被选中的</w:t>
      </w:r>
      <w:r>
        <w:rPr>
          <w:rFonts w:hint="eastAsia" w:ascii="方正仿宋_GBK" w:hAnsi="方正仿宋_GBK" w:eastAsia="方正仿宋_GBK" w:cs="方正仿宋_GBK"/>
          <w:color w:val="auto"/>
          <w:spacing w:val="-8"/>
          <w:sz w:val="28"/>
          <w:szCs w:val="28"/>
        </w:rPr>
        <w:t>比选响应人</w:t>
      </w:r>
      <w:r>
        <w:rPr>
          <w:rFonts w:hint="eastAsia" w:ascii="方正仿宋_GBK" w:hAnsi="方正仿宋_GBK" w:eastAsia="方正仿宋_GBK" w:cs="方正仿宋_GBK"/>
          <w:color w:val="auto"/>
          <w:sz w:val="28"/>
          <w:szCs w:val="28"/>
        </w:rPr>
        <w:t>不通知、不解释。</w:t>
      </w:r>
    </w:p>
    <w:p>
      <w:pPr>
        <w:snapToGrid w:val="0"/>
        <w:spacing w:line="360" w:lineRule="auto"/>
        <w:ind w:firstLine="549" w:firstLineChars="196"/>
        <w:outlineLvl w:val="0"/>
        <w:rPr>
          <w:rFonts w:ascii="方正仿宋_GBK" w:hAnsi="方正仿宋_GBK" w:eastAsia="方正仿宋_GBK" w:cs="方正仿宋_GBK"/>
          <w:b/>
          <w:color w:val="auto"/>
          <w:sz w:val="28"/>
          <w:szCs w:val="28"/>
        </w:rPr>
      </w:pPr>
      <w:bookmarkStart w:id="41" w:name="_Toc12586"/>
      <w:bookmarkStart w:id="42" w:name="_Toc32261"/>
      <w:bookmarkStart w:id="43" w:name="_Toc26033"/>
      <w:r>
        <w:rPr>
          <w:rFonts w:hint="eastAsia" w:ascii="方正仿宋_GBK" w:hAnsi="方正仿宋_GBK" w:eastAsia="方正仿宋_GBK" w:cs="方正仿宋_GBK"/>
          <w:b/>
          <w:color w:val="auto"/>
          <w:sz w:val="28"/>
          <w:szCs w:val="28"/>
        </w:rPr>
        <w:t>十</w:t>
      </w:r>
      <w:r>
        <w:rPr>
          <w:rFonts w:hint="eastAsia" w:ascii="方正仿宋_GBK" w:hAnsi="方正仿宋_GBK" w:eastAsia="方正仿宋_GBK" w:cs="方正仿宋_GBK"/>
          <w:b/>
          <w:color w:val="auto"/>
          <w:sz w:val="28"/>
          <w:szCs w:val="28"/>
          <w:lang w:val="en-US" w:eastAsia="zh-CN"/>
        </w:rPr>
        <w:t>五</w:t>
      </w:r>
      <w:r>
        <w:rPr>
          <w:rFonts w:hint="eastAsia" w:ascii="方正仿宋_GBK" w:hAnsi="方正仿宋_GBK" w:eastAsia="方正仿宋_GBK" w:cs="方正仿宋_GBK"/>
          <w:b/>
          <w:color w:val="auto"/>
          <w:sz w:val="28"/>
          <w:szCs w:val="28"/>
        </w:rPr>
        <w:t>、联系方式</w:t>
      </w:r>
      <w:bookmarkEnd w:id="41"/>
      <w:bookmarkEnd w:id="42"/>
      <w:bookmarkEnd w:id="43"/>
    </w:p>
    <w:p>
      <w:pPr>
        <w:snapToGrid w:val="0"/>
        <w:spacing w:line="360" w:lineRule="auto"/>
        <w:ind w:firstLine="539"/>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业主：重庆机场集团有限公司</w:t>
      </w:r>
    </w:p>
    <w:p>
      <w:pPr>
        <w:snapToGrid w:val="0"/>
        <w:spacing w:line="360" w:lineRule="auto"/>
        <w:ind w:firstLine="539"/>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联系人：</w:t>
      </w:r>
      <w:r>
        <w:rPr>
          <w:rFonts w:hint="eastAsia" w:ascii="方正仿宋_GBK" w:hAnsi="方正仿宋_GBK" w:eastAsia="方正仿宋_GBK" w:cs="方正仿宋_GBK"/>
          <w:color w:val="auto"/>
          <w:sz w:val="28"/>
          <w:szCs w:val="28"/>
          <w:lang w:eastAsia="zh-CN"/>
        </w:rPr>
        <w:t>黄先生</w:t>
      </w:r>
    </w:p>
    <w:p>
      <w:pPr>
        <w:snapToGrid w:val="0"/>
        <w:spacing w:line="360" w:lineRule="auto"/>
        <w:ind w:firstLine="539"/>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电话：</w:t>
      </w:r>
      <w:r>
        <w:rPr>
          <w:rFonts w:hint="eastAsia" w:ascii="方正仿宋_GBK" w:hAnsi="方正仿宋_GBK" w:eastAsia="方正仿宋_GBK" w:cs="方正仿宋_GBK"/>
          <w:color w:val="auto"/>
          <w:sz w:val="28"/>
          <w:szCs w:val="28"/>
          <w:lang w:val="en-US" w:eastAsia="zh-CN"/>
        </w:rPr>
        <w:t>023-67153075</w:t>
      </w:r>
    </w:p>
    <w:p>
      <w:pPr>
        <w:snapToGrid w:val="0"/>
        <w:spacing w:line="360" w:lineRule="auto"/>
        <w:ind w:firstLine="539"/>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传真：</w:t>
      </w:r>
      <w:r>
        <w:rPr>
          <w:rFonts w:hint="eastAsia" w:ascii="方正仿宋_GBK" w:hAnsi="方正仿宋_GBK" w:eastAsia="方正仿宋_GBK" w:cs="方正仿宋_GBK"/>
          <w:color w:val="auto"/>
          <w:sz w:val="28"/>
          <w:szCs w:val="28"/>
          <w:lang w:val="en-US" w:eastAsia="zh-CN"/>
        </w:rPr>
        <w:t>023-67153676</w:t>
      </w:r>
    </w:p>
    <w:p>
      <w:pPr>
        <w:snapToGrid w:val="0"/>
        <w:spacing w:line="360" w:lineRule="auto"/>
        <w:ind w:firstLine="539"/>
        <w:rPr>
          <w:rFonts w:ascii="仿宋" w:hAnsi="仿宋" w:eastAsia="仿宋"/>
          <w:color w:val="auto"/>
          <w:sz w:val="28"/>
          <w:szCs w:val="28"/>
        </w:rPr>
      </w:pPr>
      <w:r>
        <w:rPr>
          <w:rFonts w:hint="eastAsia" w:ascii="方正仿宋_GBK" w:hAnsi="方正仿宋_GBK" w:eastAsia="方正仿宋_GBK" w:cs="方正仿宋_GBK"/>
          <w:color w:val="auto"/>
          <w:sz w:val="28"/>
          <w:szCs w:val="28"/>
        </w:rPr>
        <w:t>邮编：401120</w:t>
      </w:r>
    </w:p>
    <w:p>
      <w:pPr>
        <w:wordWrap w:val="0"/>
        <w:spacing w:line="300" w:lineRule="exact"/>
        <w:jc w:val="both"/>
        <w:rPr>
          <w:rFonts w:ascii="黑体" w:hAnsi="黑体" w:eastAsia="黑体"/>
          <w:color w:val="auto"/>
          <w:sz w:val="24"/>
        </w:rPr>
        <w:sectPr>
          <w:headerReference r:id="rId4" w:type="first"/>
          <w:footerReference r:id="rId6" w:type="first"/>
          <w:headerReference r:id="rId3" w:type="default"/>
          <w:footerReference r:id="rId5" w:type="default"/>
          <w:pgSz w:w="12240" w:h="15840"/>
          <w:pgMar w:top="1440" w:right="1440" w:bottom="1440" w:left="1440" w:header="720" w:footer="720" w:gutter="0"/>
          <w:pgNumType w:fmt="decimal"/>
          <w:cols w:space="720" w:num="1"/>
          <w:titlePg/>
        </w:sectPr>
      </w:pPr>
      <w:bookmarkStart w:id="44" w:name="_Hlk18508484"/>
      <w:r>
        <w:rPr>
          <w:rFonts w:hint="eastAsia" w:ascii="仿宋" w:hAnsi="仿宋" w:eastAsia="仿宋"/>
          <w:b/>
          <w:color w:val="auto"/>
          <w:sz w:val="24"/>
        </w:rPr>
        <w:t xml:space="preserve"> </w:t>
      </w:r>
      <w:r>
        <w:rPr>
          <w:rFonts w:ascii="仿宋" w:hAnsi="仿宋" w:eastAsia="仿宋"/>
          <w:b/>
          <w:color w:val="auto"/>
          <w:sz w:val="24"/>
        </w:rPr>
        <w:t xml:space="preserve">         </w:t>
      </w:r>
    </w:p>
    <w:p>
      <w:pPr>
        <w:pStyle w:val="21"/>
        <w:ind w:left="0" w:leftChars="0" w:right="600" w:firstLine="0" w:firstLineChars="0"/>
        <w:jc w:val="both"/>
        <w:rPr>
          <w:rFonts w:ascii="黑体" w:hAnsi="黑体" w:eastAsia="黑体"/>
          <w:color w:val="auto"/>
          <w:sz w:val="24"/>
        </w:rPr>
      </w:pPr>
    </w:p>
    <w:p>
      <w:pPr>
        <w:pStyle w:val="21"/>
        <w:ind w:right="600" w:firstLine="480"/>
        <w:jc w:val="right"/>
        <w:rPr>
          <w:color w:val="auto"/>
        </w:rPr>
      </w:pPr>
      <w:r>
        <w:rPr>
          <w:rFonts w:hint="eastAsia" w:ascii="黑体" w:hAnsi="黑体" w:eastAsia="黑体"/>
          <w:color w:val="auto"/>
          <w:sz w:val="24"/>
        </w:rPr>
        <w:t>合同编号：CQA</w:t>
      </w:r>
      <w:r>
        <w:rPr>
          <w:rFonts w:hint="eastAsia"/>
          <w:color w:val="auto"/>
        </w:rPr>
        <w:t xml:space="preserve"> </w:t>
      </w:r>
      <w:r>
        <w:rPr>
          <w:color w:val="auto"/>
        </w:rPr>
        <w:t xml:space="preserve">           </w:t>
      </w:r>
    </w:p>
    <w:bookmarkEnd w:id="44"/>
    <w:p>
      <w:pPr>
        <w:snapToGrid w:val="0"/>
        <w:spacing w:line="360" w:lineRule="auto"/>
        <w:rPr>
          <w:rFonts w:ascii="等线" w:hAnsi="等线" w:eastAsia="等线"/>
          <w:color w:val="auto"/>
          <w:sz w:val="44"/>
          <w:szCs w:val="36"/>
        </w:rPr>
      </w:pPr>
    </w:p>
    <w:p>
      <w:pPr>
        <w:pStyle w:val="2"/>
        <w:rPr>
          <w:rFonts w:ascii="等线" w:hAnsi="等线" w:eastAsia="等线"/>
          <w:color w:val="auto"/>
          <w:sz w:val="44"/>
          <w:szCs w:val="36"/>
        </w:rPr>
      </w:pPr>
    </w:p>
    <w:p>
      <w:pPr>
        <w:rPr>
          <w:rFonts w:ascii="等线" w:hAnsi="等线" w:eastAsia="等线"/>
          <w:color w:val="auto"/>
          <w:sz w:val="44"/>
          <w:szCs w:val="36"/>
        </w:rPr>
      </w:pPr>
    </w:p>
    <w:p>
      <w:pPr>
        <w:pStyle w:val="2"/>
        <w:rPr>
          <w:rFonts w:ascii="等线" w:hAnsi="等线" w:eastAsia="等线"/>
          <w:color w:val="auto"/>
          <w:sz w:val="44"/>
          <w:szCs w:val="36"/>
        </w:rPr>
      </w:pPr>
    </w:p>
    <w:p>
      <w:pPr>
        <w:pStyle w:val="2"/>
        <w:jc w:val="both"/>
        <w:rPr>
          <w:color w:val="auto"/>
        </w:rPr>
      </w:pPr>
    </w:p>
    <w:p>
      <w:pPr>
        <w:jc w:val="center"/>
        <w:outlineLvl w:val="0"/>
        <w:rPr>
          <w:b/>
          <w:color w:val="auto"/>
          <w:sz w:val="44"/>
        </w:rPr>
      </w:pPr>
      <w:bookmarkStart w:id="45" w:name="_Toc14843"/>
      <w:bookmarkStart w:id="46" w:name="_Toc6663"/>
      <w:bookmarkStart w:id="47" w:name="_Toc14649"/>
      <w:r>
        <w:rPr>
          <w:b/>
          <w:color w:val="auto"/>
          <w:sz w:val="44"/>
        </w:rPr>
        <w:t>_____________________________</w:t>
      </w:r>
      <w:bookmarkEnd w:id="45"/>
      <w:bookmarkEnd w:id="46"/>
      <w:bookmarkEnd w:id="47"/>
    </w:p>
    <w:p>
      <w:pPr>
        <w:pStyle w:val="34"/>
        <w:ind w:firstLine="0" w:firstLineChars="0"/>
        <w:jc w:val="center"/>
        <w:rPr>
          <w:rFonts w:hint="eastAsia" w:eastAsia="华文中宋"/>
          <w:color w:val="auto"/>
          <w:lang w:val="en-US" w:eastAsia="zh-CN"/>
        </w:rPr>
      </w:pPr>
      <w:bookmarkStart w:id="48" w:name="_Hlk18508344"/>
      <w:r>
        <w:rPr>
          <w:rFonts w:hint="eastAsia"/>
          <w:color w:val="auto"/>
        </w:rPr>
        <w:t>重庆机场</w:t>
      </w:r>
      <w:r>
        <w:rPr>
          <w:rFonts w:hint="eastAsia"/>
          <w:color w:val="auto"/>
          <w:lang w:val="en-US" w:eastAsia="zh-CN"/>
        </w:rPr>
        <w:t>“巴山渝水入画图”作品宣传展</w:t>
      </w:r>
      <w:r>
        <w:rPr>
          <w:rFonts w:hint="eastAsia"/>
          <w:color w:val="auto"/>
        </w:rPr>
        <w:t>合同</w:t>
      </w:r>
    </w:p>
    <w:bookmarkEnd w:id="48"/>
    <w:p>
      <w:pPr>
        <w:jc w:val="center"/>
        <w:outlineLvl w:val="0"/>
        <w:rPr>
          <w:b/>
          <w:color w:val="auto"/>
          <w:sz w:val="44"/>
        </w:rPr>
      </w:pPr>
      <w:bookmarkStart w:id="49" w:name="_Toc25845"/>
      <w:bookmarkStart w:id="50" w:name="_Toc1156"/>
      <w:bookmarkStart w:id="51" w:name="_Toc26370"/>
      <w:r>
        <w:rPr>
          <w:b/>
          <w:color w:val="auto"/>
          <w:sz w:val="44"/>
        </w:rPr>
        <w:t>______________________________</w:t>
      </w:r>
      <w:bookmarkEnd w:id="49"/>
      <w:bookmarkEnd w:id="50"/>
      <w:bookmarkEnd w:id="51"/>
    </w:p>
    <w:p>
      <w:pPr>
        <w:ind w:firstLine="880" w:firstLineChars="200"/>
        <w:jc w:val="center"/>
        <w:rPr>
          <w:rFonts w:ascii="等线" w:hAnsi="等线" w:eastAsia="等线"/>
          <w:b/>
          <w:color w:val="auto"/>
          <w:sz w:val="44"/>
        </w:rPr>
      </w:pPr>
    </w:p>
    <w:p>
      <w:pPr>
        <w:ind w:firstLine="420" w:firstLineChars="200"/>
        <w:jc w:val="center"/>
        <w:rPr>
          <w:rFonts w:ascii="等线" w:hAnsi="等线" w:eastAsia="等线"/>
          <w:b/>
          <w:color w:val="auto"/>
        </w:rPr>
      </w:pPr>
    </w:p>
    <w:p>
      <w:pPr>
        <w:snapToGrid w:val="0"/>
        <w:spacing w:line="360" w:lineRule="auto"/>
        <w:jc w:val="center"/>
        <w:outlineLvl w:val="0"/>
        <w:rPr>
          <w:rFonts w:ascii="宋体" w:hAnsi="宋体"/>
          <w:b/>
          <w:color w:val="auto"/>
          <w:sz w:val="32"/>
          <w:szCs w:val="32"/>
        </w:rPr>
      </w:pPr>
      <w:bookmarkStart w:id="52" w:name="_Toc5530"/>
      <w:bookmarkStart w:id="53" w:name="_Toc8501"/>
      <w:bookmarkStart w:id="54" w:name="_Toc20175"/>
      <w:bookmarkStart w:id="55" w:name="_Hlk18506346"/>
      <w:r>
        <w:rPr>
          <w:rFonts w:hint="eastAsia" w:ascii="宋体" w:hAnsi="宋体"/>
          <w:b/>
          <w:color w:val="auto"/>
          <w:sz w:val="32"/>
          <w:szCs w:val="32"/>
        </w:rPr>
        <w:t>甲方：重庆机场集团有限公司</w:t>
      </w:r>
      <w:bookmarkEnd w:id="52"/>
      <w:bookmarkEnd w:id="53"/>
      <w:bookmarkEnd w:id="54"/>
    </w:p>
    <w:p>
      <w:pPr>
        <w:snapToGrid w:val="0"/>
        <w:spacing w:line="360" w:lineRule="auto"/>
        <w:outlineLvl w:val="0"/>
        <w:rPr>
          <w:rFonts w:ascii="宋体" w:hAnsi="宋体" w:cs="宋体"/>
          <w:b/>
          <w:bCs/>
          <w:color w:val="auto"/>
          <w:sz w:val="32"/>
          <w:szCs w:val="32"/>
        </w:rPr>
      </w:pPr>
      <w:r>
        <w:rPr>
          <w:rFonts w:hint="eastAsia" w:ascii="宋体" w:hAnsi="宋体"/>
          <w:b/>
          <w:color w:val="auto"/>
          <w:sz w:val="32"/>
          <w:szCs w:val="32"/>
        </w:rPr>
        <w:t xml:space="preserve">      </w:t>
      </w:r>
      <w:r>
        <w:rPr>
          <w:rFonts w:ascii="宋体" w:hAnsi="宋体"/>
          <w:b/>
          <w:color w:val="auto"/>
          <w:sz w:val="32"/>
          <w:szCs w:val="32"/>
        </w:rPr>
        <w:t xml:space="preserve">  </w:t>
      </w:r>
      <w:r>
        <w:rPr>
          <w:rFonts w:hint="eastAsia" w:ascii="宋体" w:hAnsi="宋体"/>
          <w:b/>
          <w:color w:val="auto"/>
          <w:sz w:val="32"/>
          <w:szCs w:val="32"/>
        </w:rPr>
        <w:t xml:space="preserve"> </w:t>
      </w:r>
      <w:r>
        <w:rPr>
          <w:rFonts w:ascii="宋体" w:hAnsi="宋体"/>
          <w:b/>
          <w:color w:val="auto"/>
          <w:sz w:val="32"/>
          <w:szCs w:val="32"/>
        </w:rPr>
        <w:t xml:space="preserve">       </w:t>
      </w:r>
      <w:bookmarkStart w:id="56" w:name="_Toc19591"/>
      <w:bookmarkStart w:id="57" w:name="_Toc17693"/>
      <w:bookmarkStart w:id="58" w:name="_Toc3188"/>
      <w:r>
        <w:rPr>
          <w:rFonts w:hint="eastAsia" w:ascii="宋体" w:hAnsi="宋体"/>
          <w:b/>
          <w:color w:val="auto"/>
          <w:sz w:val="32"/>
          <w:szCs w:val="32"/>
        </w:rPr>
        <w:t>乙方：</w:t>
      </w:r>
      <w:r>
        <w:rPr>
          <w:rFonts w:ascii="宋体" w:hAnsi="宋体" w:cs="宋体"/>
          <w:b/>
          <w:bCs/>
          <w:color w:val="auto"/>
          <w:sz w:val="32"/>
          <w:szCs w:val="32"/>
        </w:rPr>
        <w:t xml:space="preserve"> ______________________</w:t>
      </w:r>
      <w:bookmarkEnd w:id="56"/>
      <w:bookmarkEnd w:id="57"/>
      <w:bookmarkEnd w:id="58"/>
    </w:p>
    <w:bookmarkEnd w:id="55"/>
    <w:p>
      <w:pPr>
        <w:pStyle w:val="21"/>
        <w:ind w:firstLine="602"/>
        <w:outlineLvl w:val="0"/>
        <w:rPr>
          <w:b/>
          <w:bCs/>
          <w:color w:val="auto"/>
        </w:rPr>
      </w:pPr>
      <w:r>
        <w:rPr>
          <w:rFonts w:cs="宋体"/>
          <w:b/>
          <w:bCs/>
          <w:color w:val="auto"/>
        </w:rPr>
        <w:br w:type="page"/>
      </w:r>
      <w:bookmarkStart w:id="59" w:name="_Toc3855"/>
      <w:bookmarkStart w:id="60" w:name="_Toc29955"/>
      <w:bookmarkStart w:id="61" w:name="_Toc19262"/>
      <w:r>
        <w:rPr>
          <w:rFonts w:hint="eastAsia"/>
          <w:b/>
          <w:bCs/>
          <w:color w:val="auto"/>
        </w:rPr>
        <w:t>甲方:重庆机场集团有限公司</w:t>
      </w:r>
      <w:bookmarkEnd w:id="59"/>
      <w:bookmarkEnd w:id="60"/>
      <w:bookmarkEnd w:id="61"/>
    </w:p>
    <w:p>
      <w:pPr>
        <w:pStyle w:val="21"/>
        <w:ind w:firstLine="602"/>
        <w:outlineLvl w:val="0"/>
        <w:rPr>
          <w:b/>
          <w:bCs/>
          <w:color w:val="auto"/>
        </w:rPr>
      </w:pPr>
      <w:bookmarkStart w:id="62" w:name="_Toc3058"/>
      <w:bookmarkStart w:id="63" w:name="_Toc26409"/>
      <w:bookmarkStart w:id="64" w:name="_Toc12722"/>
      <w:r>
        <w:rPr>
          <w:b/>
          <w:bCs/>
          <w:color w:val="auto"/>
        </w:rPr>
        <w:t>统一社会信用代码：91500000756209971P</w:t>
      </w:r>
      <w:bookmarkEnd w:id="62"/>
      <w:bookmarkEnd w:id="63"/>
      <w:bookmarkEnd w:id="64"/>
    </w:p>
    <w:p>
      <w:pPr>
        <w:pStyle w:val="21"/>
        <w:ind w:firstLine="602"/>
        <w:outlineLvl w:val="0"/>
        <w:rPr>
          <w:b/>
          <w:bCs/>
          <w:color w:val="auto"/>
        </w:rPr>
      </w:pPr>
      <w:bookmarkStart w:id="65" w:name="_Toc16256"/>
      <w:bookmarkStart w:id="66" w:name="_Toc20994"/>
      <w:bookmarkStart w:id="67" w:name="_Toc3122"/>
      <w:r>
        <w:rPr>
          <w:b/>
          <w:bCs/>
          <w:color w:val="auto"/>
        </w:rPr>
        <w:t>通讯地址：</w:t>
      </w:r>
      <w:bookmarkEnd w:id="65"/>
      <w:bookmarkEnd w:id="66"/>
      <w:bookmarkEnd w:id="67"/>
      <w:r>
        <w:rPr>
          <w:b/>
          <w:bCs/>
          <w:color w:val="auto"/>
        </w:rPr>
        <w:t xml:space="preserve"> </w:t>
      </w:r>
    </w:p>
    <w:p>
      <w:pPr>
        <w:pStyle w:val="21"/>
        <w:ind w:firstLine="602"/>
        <w:outlineLvl w:val="0"/>
        <w:rPr>
          <w:b/>
          <w:bCs/>
          <w:color w:val="auto"/>
        </w:rPr>
      </w:pPr>
      <w:bookmarkStart w:id="68" w:name="_Toc5561"/>
      <w:bookmarkStart w:id="69" w:name="_Toc27414"/>
      <w:bookmarkStart w:id="70" w:name="_Toc26540"/>
      <w:r>
        <w:rPr>
          <w:b/>
          <w:bCs/>
          <w:color w:val="auto"/>
        </w:rPr>
        <w:t>法定代表人或委托代理人：</w:t>
      </w:r>
      <w:bookmarkEnd w:id="68"/>
      <w:bookmarkEnd w:id="69"/>
      <w:bookmarkEnd w:id="70"/>
      <w:r>
        <w:rPr>
          <w:b/>
          <w:bCs/>
          <w:color w:val="auto"/>
        </w:rPr>
        <w:t xml:space="preserve"> </w:t>
      </w:r>
    </w:p>
    <w:p>
      <w:pPr>
        <w:pStyle w:val="21"/>
        <w:ind w:firstLine="602"/>
        <w:outlineLvl w:val="0"/>
        <w:rPr>
          <w:b/>
          <w:bCs/>
          <w:color w:val="auto"/>
        </w:rPr>
      </w:pPr>
      <w:bookmarkStart w:id="71" w:name="_Toc14785"/>
      <w:bookmarkStart w:id="72" w:name="_Toc5804"/>
      <w:bookmarkStart w:id="73" w:name="_Toc29327"/>
      <w:r>
        <w:rPr>
          <w:b/>
          <w:bCs/>
          <w:color w:val="auto"/>
        </w:rPr>
        <w:t>邮政编码：</w:t>
      </w:r>
      <w:bookmarkEnd w:id="71"/>
      <w:bookmarkEnd w:id="72"/>
      <w:bookmarkEnd w:id="73"/>
      <w:r>
        <w:rPr>
          <w:b/>
          <w:bCs/>
          <w:color w:val="auto"/>
        </w:rPr>
        <w:t xml:space="preserve">                        </w:t>
      </w:r>
    </w:p>
    <w:p>
      <w:pPr>
        <w:pStyle w:val="21"/>
        <w:ind w:firstLine="602"/>
        <w:outlineLvl w:val="0"/>
        <w:rPr>
          <w:b/>
          <w:bCs/>
          <w:color w:val="auto"/>
        </w:rPr>
      </w:pPr>
      <w:bookmarkStart w:id="74" w:name="_Toc8662"/>
      <w:bookmarkStart w:id="75" w:name="_Toc11517"/>
      <w:bookmarkStart w:id="76" w:name="_Toc25146"/>
      <w:r>
        <w:rPr>
          <w:b/>
          <w:bCs/>
          <w:color w:val="auto"/>
        </w:rPr>
        <w:t>联系电话：</w:t>
      </w:r>
      <w:bookmarkEnd w:id="74"/>
      <w:bookmarkEnd w:id="75"/>
      <w:bookmarkEnd w:id="76"/>
    </w:p>
    <w:p>
      <w:pPr>
        <w:pStyle w:val="21"/>
        <w:ind w:firstLine="602"/>
        <w:outlineLvl w:val="0"/>
        <w:rPr>
          <w:b/>
          <w:bCs/>
          <w:color w:val="auto"/>
        </w:rPr>
      </w:pPr>
      <w:bookmarkStart w:id="77" w:name="_Toc28354"/>
      <w:bookmarkStart w:id="78" w:name="_Toc21159"/>
      <w:bookmarkStart w:id="79" w:name="_Toc25223"/>
      <w:r>
        <w:rPr>
          <w:b/>
          <w:bCs/>
          <w:color w:val="auto"/>
        </w:rPr>
        <w:t>邮箱地址：</w:t>
      </w:r>
      <w:bookmarkEnd w:id="77"/>
      <w:bookmarkEnd w:id="78"/>
      <w:bookmarkEnd w:id="79"/>
    </w:p>
    <w:p>
      <w:pPr>
        <w:pStyle w:val="21"/>
        <w:ind w:firstLine="602"/>
        <w:outlineLvl w:val="0"/>
        <w:rPr>
          <w:b/>
          <w:bCs/>
          <w:color w:val="auto"/>
        </w:rPr>
      </w:pPr>
      <w:bookmarkStart w:id="80" w:name="_Toc27508"/>
      <w:bookmarkStart w:id="81" w:name="_Toc3400"/>
      <w:bookmarkStart w:id="82" w:name="_Toc14805"/>
      <w:r>
        <w:rPr>
          <w:b/>
          <w:bCs/>
          <w:color w:val="auto"/>
        </w:rPr>
        <w:t>开户银行：</w:t>
      </w:r>
      <w:bookmarkEnd w:id="80"/>
      <w:bookmarkEnd w:id="81"/>
      <w:bookmarkEnd w:id="82"/>
      <w:r>
        <w:rPr>
          <w:b/>
          <w:bCs/>
          <w:color w:val="auto"/>
        </w:rPr>
        <w:t xml:space="preserve">  </w:t>
      </w:r>
    </w:p>
    <w:p>
      <w:pPr>
        <w:pStyle w:val="21"/>
        <w:ind w:firstLine="602"/>
        <w:outlineLvl w:val="0"/>
        <w:rPr>
          <w:b/>
          <w:bCs/>
          <w:color w:val="auto"/>
        </w:rPr>
      </w:pPr>
      <w:bookmarkStart w:id="83" w:name="_Toc26613"/>
      <w:bookmarkStart w:id="84" w:name="_Toc12810"/>
      <w:bookmarkStart w:id="85" w:name="_Toc6935"/>
      <w:r>
        <w:rPr>
          <w:b/>
          <w:bCs/>
          <w:color w:val="auto"/>
        </w:rPr>
        <w:t>开户名称：</w:t>
      </w:r>
      <w:bookmarkEnd w:id="83"/>
      <w:bookmarkEnd w:id="84"/>
      <w:bookmarkEnd w:id="85"/>
      <w:r>
        <w:rPr>
          <w:b/>
          <w:bCs/>
          <w:color w:val="auto"/>
        </w:rPr>
        <w:t xml:space="preserve"> </w:t>
      </w:r>
    </w:p>
    <w:p>
      <w:pPr>
        <w:pStyle w:val="21"/>
        <w:ind w:firstLine="602"/>
        <w:outlineLvl w:val="0"/>
        <w:rPr>
          <w:b/>
          <w:bCs/>
          <w:color w:val="auto"/>
        </w:rPr>
      </w:pPr>
      <w:bookmarkStart w:id="86" w:name="_Toc21570"/>
      <w:bookmarkStart w:id="87" w:name="_Toc235"/>
      <w:bookmarkStart w:id="88" w:name="_Toc24625"/>
      <w:r>
        <w:rPr>
          <w:b/>
          <w:bCs/>
          <w:color w:val="auto"/>
        </w:rPr>
        <w:t>账号：</w:t>
      </w:r>
      <w:bookmarkEnd w:id="86"/>
      <w:bookmarkEnd w:id="87"/>
      <w:bookmarkEnd w:id="88"/>
    </w:p>
    <w:p>
      <w:pPr>
        <w:pStyle w:val="21"/>
        <w:ind w:firstLine="602"/>
        <w:rPr>
          <w:b/>
          <w:bCs/>
          <w:color w:val="auto"/>
        </w:rPr>
      </w:pPr>
    </w:p>
    <w:p>
      <w:pPr>
        <w:pStyle w:val="21"/>
        <w:ind w:firstLine="602"/>
        <w:outlineLvl w:val="0"/>
        <w:rPr>
          <w:b/>
          <w:bCs/>
          <w:color w:val="auto"/>
        </w:rPr>
      </w:pPr>
      <w:bookmarkStart w:id="89" w:name="_Toc28141"/>
      <w:bookmarkStart w:id="90" w:name="_Toc19899"/>
      <w:bookmarkStart w:id="91" w:name="_Toc26676"/>
      <w:r>
        <w:rPr>
          <w:rFonts w:hint="eastAsia"/>
          <w:b/>
          <w:bCs/>
          <w:color w:val="auto"/>
        </w:rPr>
        <w:t>乙方：</w:t>
      </w:r>
      <w:bookmarkEnd w:id="89"/>
      <w:bookmarkEnd w:id="90"/>
      <w:bookmarkEnd w:id="91"/>
      <w:r>
        <w:rPr>
          <w:b/>
          <w:bCs/>
          <w:color w:val="auto"/>
        </w:rPr>
        <w:t xml:space="preserve"> </w:t>
      </w:r>
    </w:p>
    <w:p>
      <w:pPr>
        <w:pStyle w:val="21"/>
        <w:ind w:firstLine="602"/>
        <w:outlineLvl w:val="0"/>
        <w:rPr>
          <w:b/>
          <w:bCs/>
          <w:color w:val="auto"/>
        </w:rPr>
      </w:pPr>
      <w:bookmarkStart w:id="92" w:name="_Toc23332"/>
      <w:bookmarkStart w:id="93" w:name="_Toc4149"/>
      <w:bookmarkStart w:id="94" w:name="_Toc19096"/>
      <w:r>
        <w:rPr>
          <w:rFonts w:hint="eastAsia"/>
          <w:b/>
          <w:bCs/>
          <w:color w:val="auto"/>
        </w:rPr>
        <w:t>统一社会信用代码：</w:t>
      </w:r>
      <w:bookmarkEnd w:id="92"/>
      <w:bookmarkEnd w:id="93"/>
      <w:bookmarkEnd w:id="94"/>
    </w:p>
    <w:p>
      <w:pPr>
        <w:pStyle w:val="21"/>
        <w:ind w:firstLine="602"/>
        <w:outlineLvl w:val="0"/>
        <w:rPr>
          <w:b/>
          <w:bCs/>
          <w:color w:val="auto"/>
        </w:rPr>
      </w:pPr>
      <w:bookmarkStart w:id="95" w:name="_Toc12739"/>
      <w:bookmarkStart w:id="96" w:name="_Toc3079"/>
      <w:bookmarkStart w:id="97" w:name="_Toc26250"/>
      <w:r>
        <w:rPr>
          <w:b/>
          <w:bCs/>
          <w:color w:val="auto"/>
        </w:rPr>
        <w:t>通讯地址：</w:t>
      </w:r>
      <w:bookmarkEnd w:id="95"/>
      <w:bookmarkEnd w:id="96"/>
      <w:bookmarkEnd w:id="97"/>
    </w:p>
    <w:p>
      <w:pPr>
        <w:pStyle w:val="21"/>
        <w:ind w:firstLine="602"/>
        <w:outlineLvl w:val="0"/>
        <w:rPr>
          <w:b/>
          <w:bCs/>
          <w:color w:val="auto"/>
        </w:rPr>
      </w:pPr>
      <w:bookmarkStart w:id="98" w:name="_Toc15332"/>
      <w:bookmarkStart w:id="99" w:name="_Toc13146"/>
      <w:bookmarkStart w:id="100" w:name="_Toc1048"/>
      <w:r>
        <w:rPr>
          <w:b/>
          <w:bCs/>
          <w:color w:val="auto"/>
        </w:rPr>
        <w:t>法定代表人或委托代理人：</w:t>
      </w:r>
      <w:bookmarkEnd w:id="98"/>
      <w:bookmarkEnd w:id="99"/>
      <w:bookmarkEnd w:id="100"/>
      <w:r>
        <w:rPr>
          <w:b/>
          <w:bCs/>
          <w:color w:val="auto"/>
        </w:rPr>
        <w:t xml:space="preserve"> </w:t>
      </w:r>
    </w:p>
    <w:p>
      <w:pPr>
        <w:pStyle w:val="21"/>
        <w:ind w:firstLine="602"/>
        <w:outlineLvl w:val="0"/>
        <w:rPr>
          <w:b/>
          <w:bCs/>
          <w:color w:val="auto"/>
        </w:rPr>
      </w:pPr>
      <w:bookmarkStart w:id="101" w:name="_Toc8964"/>
      <w:bookmarkStart w:id="102" w:name="_Toc24040"/>
      <w:bookmarkStart w:id="103" w:name="_Toc24252"/>
      <w:r>
        <w:rPr>
          <w:b/>
          <w:bCs/>
          <w:color w:val="auto"/>
        </w:rPr>
        <w:t>邮政编码：</w:t>
      </w:r>
      <w:bookmarkEnd w:id="101"/>
      <w:bookmarkEnd w:id="102"/>
      <w:bookmarkEnd w:id="103"/>
    </w:p>
    <w:p>
      <w:pPr>
        <w:pStyle w:val="21"/>
        <w:ind w:firstLine="602"/>
        <w:outlineLvl w:val="0"/>
        <w:rPr>
          <w:b/>
          <w:bCs/>
          <w:color w:val="auto"/>
        </w:rPr>
      </w:pPr>
      <w:bookmarkStart w:id="104" w:name="_Toc24183"/>
      <w:bookmarkStart w:id="105" w:name="_Toc16678"/>
      <w:bookmarkStart w:id="106" w:name="_Toc14233"/>
      <w:r>
        <w:rPr>
          <w:b/>
          <w:bCs/>
          <w:color w:val="auto"/>
        </w:rPr>
        <w:t>联系电话：</w:t>
      </w:r>
      <w:bookmarkEnd w:id="104"/>
      <w:bookmarkEnd w:id="105"/>
      <w:bookmarkEnd w:id="106"/>
    </w:p>
    <w:p>
      <w:pPr>
        <w:pStyle w:val="21"/>
        <w:ind w:firstLine="602"/>
        <w:outlineLvl w:val="0"/>
        <w:rPr>
          <w:b/>
          <w:bCs/>
          <w:color w:val="auto"/>
        </w:rPr>
      </w:pPr>
      <w:bookmarkStart w:id="107" w:name="_Toc14"/>
      <w:bookmarkStart w:id="108" w:name="_Toc14717"/>
      <w:bookmarkStart w:id="109" w:name="_Toc26561"/>
      <w:r>
        <w:rPr>
          <w:b/>
          <w:bCs/>
          <w:color w:val="auto"/>
        </w:rPr>
        <w:t>邮箱地址：</w:t>
      </w:r>
      <w:bookmarkEnd w:id="107"/>
      <w:bookmarkEnd w:id="108"/>
      <w:bookmarkEnd w:id="109"/>
      <w:r>
        <w:rPr>
          <w:b/>
          <w:bCs/>
          <w:color w:val="auto"/>
        </w:rPr>
        <w:t xml:space="preserve"> </w:t>
      </w:r>
    </w:p>
    <w:p>
      <w:pPr>
        <w:pStyle w:val="38"/>
        <w:shd w:val="clear" w:color="auto" w:fill="auto"/>
        <w:spacing w:before="0" w:after="163" w:afterLines="50" w:line="240" w:lineRule="auto"/>
        <w:ind w:firstLine="480" w:firstLineChars="200"/>
        <w:jc w:val="both"/>
        <w:rPr>
          <w:rStyle w:val="39"/>
          <w:rFonts w:asciiTheme="minorEastAsia" w:hAnsiTheme="minorEastAsia" w:eastAsiaTheme="minorEastAsia"/>
          <w:color w:val="auto"/>
          <w:sz w:val="24"/>
          <w:szCs w:val="24"/>
          <w:lang w:val="zh-CN"/>
        </w:rPr>
      </w:pPr>
      <w:r>
        <w:rPr>
          <w:rStyle w:val="39"/>
          <w:rFonts w:hint="eastAsia" w:asciiTheme="minorEastAsia" w:hAnsiTheme="minorEastAsia" w:eastAsiaTheme="minorEastAsia"/>
          <w:color w:val="auto"/>
          <w:sz w:val="24"/>
          <w:szCs w:val="24"/>
          <w:lang w:val="zh-CN"/>
        </w:rPr>
        <w:t xml:space="preserve"> </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依照《中华人民共和国合同法》等有关法律、法规，就乙方承揽甲方</w:t>
      </w:r>
      <w:r>
        <w:rPr>
          <w:rFonts w:hint="eastAsia" w:ascii="方正仿宋_GBK" w:hAnsi="方正仿宋_GBK" w:eastAsia="方正仿宋_GBK" w:cs="方正仿宋_GBK"/>
          <w:color w:val="auto"/>
          <w:sz w:val="30"/>
          <w:szCs w:val="30"/>
          <w:u w:val="single"/>
          <w:lang w:val="en-US" w:eastAsia="zh-CN"/>
        </w:rPr>
        <w:t>“巴山渝水入画图”作品宣传展</w:t>
      </w:r>
      <w:r>
        <w:rPr>
          <w:rStyle w:val="39"/>
          <w:rFonts w:hint="eastAsia" w:ascii="方正仿宋_GBK" w:hAnsi="方正仿宋_GBK" w:eastAsia="方正仿宋_GBK" w:cs="方正仿宋_GBK"/>
          <w:color w:val="auto"/>
          <w:shd w:val="clear" w:color="auto" w:fill="auto"/>
        </w:rPr>
        <w:t>事宜（以下称项目），双方经充分平等协商，达成本协议。</w:t>
      </w:r>
    </w:p>
    <w:p>
      <w:pPr>
        <w:pStyle w:val="4"/>
        <w:ind w:firstLine="640"/>
        <w:outlineLvl w:val="0"/>
        <w:rPr>
          <w:rStyle w:val="39"/>
          <w:rFonts w:ascii="仿宋" w:hAnsi="仿宋" w:eastAsia="黑体" w:cs="Times New Roman"/>
          <w:color w:val="auto"/>
          <w:sz w:val="32"/>
          <w:szCs w:val="24"/>
          <w:shd w:val="clear" w:color="auto" w:fill="auto"/>
        </w:rPr>
      </w:pPr>
      <w:bookmarkStart w:id="110" w:name="_Toc24707255"/>
      <w:bookmarkStart w:id="111" w:name="_Toc5466"/>
      <w:bookmarkStart w:id="112" w:name="_Toc23644"/>
      <w:bookmarkStart w:id="113" w:name="_Toc19489"/>
      <w:r>
        <w:rPr>
          <w:rStyle w:val="39"/>
          <w:rFonts w:hint="eastAsia" w:ascii="仿宋" w:hAnsi="仿宋" w:eastAsia="黑体" w:cs="Times New Roman"/>
          <w:color w:val="auto"/>
          <w:sz w:val="32"/>
          <w:szCs w:val="24"/>
          <w:shd w:val="clear" w:color="auto" w:fill="auto"/>
        </w:rPr>
        <w:t>第一条 项目名称</w:t>
      </w:r>
      <w:bookmarkEnd w:id="110"/>
      <w:bookmarkEnd w:id="111"/>
      <w:bookmarkEnd w:id="112"/>
      <w:bookmarkEnd w:id="113"/>
      <w:bookmarkStart w:id="114" w:name="_Hlk9437057"/>
    </w:p>
    <w:p>
      <w:pPr>
        <w:pStyle w:val="21"/>
        <w:ind w:firstLine="480"/>
        <w:rPr>
          <w:color w:val="auto"/>
        </w:rPr>
      </w:pPr>
      <w:r>
        <w:rPr>
          <w:rStyle w:val="39"/>
          <w:rFonts w:ascii="仿宋" w:eastAsia="仿宋"/>
          <w:color w:val="auto"/>
          <w:sz w:val="24"/>
          <w:szCs w:val="24"/>
          <w:lang w:val="zh-CN"/>
        </w:rPr>
        <w:t xml:space="preserve"> </w:t>
      </w:r>
      <w:r>
        <w:rPr>
          <w:rStyle w:val="39"/>
          <w:rFonts w:ascii="仿宋_GB2312" w:hAnsi="仿宋" w:eastAsia="仿宋_GB2312" w:cs="宋体"/>
          <w:color w:val="auto"/>
          <w:u w:val="single"/>
          <w:shd w:val="clear" w:color="auto" w:fill="auto"/>
        </w:rPr>
        <w:t xml:space="preserve">  </w:t>
      </w:r>
      <w:r>
        <w:rPr>
          <w:rFonts w:hint="eastAsia" w:ascii="方正仿宋_GBK" w:hAnsi="方正仿宋_GBK" w:eastAsia="方正仿宋_GBK" w:cs="方正仿宋_GBK"/>
          <w:color w:val="auto"/>
          <w:sz w:val="30"/>
          <w:szCs w:val="30"/>
          <w:u w:val="single"/>
          <w:lang w:val="en-US" w:eastAsia="zh-CN"/>
        </w:rPr>
        <w:t xml:space="preserve">“巴山渝水入画图”作品宣传展    </w:t>
      </w:r>
      <w:r>
        <w:rPr>
          <w:rFonts w:hint="eastAsia" w:ascii="方正仿宋_GBK" w:hAnsi="方正仿宋_GBK" w:eastAsia="方正仿宋_GBK" w:cs="方正仿宋_GBK"/>
          <w:color w:val="auto"/>
          <w:sz w:val="28"/>
          <w:szCs w:val="28"/>
          <w:u w:val="single"/>
          <w:lang w:val="en-US" w:eastAsia="zh-CN"/>
        </w:rPr>
        <w:t xml:space="preserve">            </w:t>
      </w:r>
      <w:r>
        <w:rPr>
          <w:rStyle w:val="39"/>
          <w:rFonts w:ascii="仿宋_GB2312" w:hAnsi="仿宋" w:eastAsia="仿宋_GB2312" w:cs="宋体"/>
          <w:color w:val="auto"/>
          <w:u w:val="single"/>
          <w:shd w:val="clear" w:color="auto" w:fill="auto"/>
        </w:rPr>
        <w:t xml:space="preserve">  </w:t>
      </w:r>
      <w:r>
        <w:rPr>
          <w:rStyle w:val="39"/>
          <w:rFonts w:hint="eastAsia" w:ascii="仿宋_GB2312" w:hAnsi="仿宋" w:eastAsia="仿宋_GB2312" w:cs="宋体"/>
          <w:color w:val="auto"/>
          <w:shd w:val="clear" w:color="auto" w:fill="auto"/>
        </w:rPr>
        <w:t>。</w:t>
      </w:r>
    </w:p>
    <w:bookmarkEnd w:id="114"/>
    <w:p>
      <w:pPr>
        <w:pStyle w:val="4"/>
        <w:ind w:firstLine="640"/>
        <w:outlineLvl w:val="0"/>
        <w:rPr>
          <w:rStyle w:val="39"/>
          <w:rFonts w:ascii="仿宋" w:hAnsi="仿宋" w:eastAsia="黑体" w:cs="Times New Roman"/>
          <w:color w:val="auto"/>
          <w:sz w:val="32"/>
          <w:szCs w:val="24"/>
          <w:shd w:val="clear" w:color="auto" w:fill="auto"/>
        </w:rPr>
      </w:pPr>
      <w:bookmarkStart w:id="115" w:name="_Toc14795"/>
      <w:bookmarkStart w:id="116" w:name="_Toc17821"/>
      <w:bookmarkStart w:id="117" w:name="_Toc4402"/>
      <w:bookmarkStart w:id="118" w:name="_Toc24707256"/>
      <w:r>
        <w:rPr>
          <w:rStyle w:val="39"/>
          <w:rFonts w:hint="eastAsia" w:ascii="仿宋" w:hAnsi="仿宋" w:eastAsia="黑体" w:cs="Times New Roman"/>
          <w:color w:val="auto"/>
          <w:sz w:val="32"/>
          <w:szCs w:val="24"/>
          <w:shd w:val="clear" w:color="auto" w:fill="auto"/>
        </w:rPr>
        <w:t>第二条 项目地点</w:t>
      </w:r>
      <w:bookmarkEnd w:id="115"/>
      <w:bookmarkEnd w:id="116"/>
      <w:bookmarkEnd w:id="117"/>
      <w:bookmarkEnd w:id="118"/>
    </w:p>
    <w:p>
      <w:pPr>
        <w:pStyle w:val="21"/>
        <w:ind w:firstLine="600"/>
        <w:rPr>
          <w:rStyle w:val="39"/>
          <w:rFonts w:ascii="仿宋_GB2312" w:hAnsi="仿宋" w:eastAsia="仿宋_GB2312" w:cs="宋体"/>
          <w:color w:val="auto"/>
          <w:shd w:val="clear" w:color="auto" w:fill="auto"/>
        </w:rPr>
      </w:pPr>
      <w:r>
        <w:rPr>
          <w:rStyle w:val="39"/>
          <w:rFonts w:ascii="仿宋_GB2312" w:hAnsi="仿宋" w:eastAsia="仿宋_GB2312" w:cs="宋体"/>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u w:val="single"/>
          <w:shd w:val="clear" w:color="auto" w:fill="auto"/>
          <w:lang w:val="en-US" w:eastAsia="zh-CN"/>
        </w:rPr>
        <w:t>T3A航站楼</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ascii="仿宋_GB2312" w:hAnsi="仿宋" w:eastAsia="仿宋_GB2312" w:cs="宋体"/>
          <w:color w:val="auto"/>
          <w:sz w:val="30"/>
          <w:szCs w:val="30"/>
          <w:u w:val="single"/>
          <w:shd w:val="clear" w:color="auto" w:fill="auto"/>
        </w:rPr>
        <w:t xml:space="preserve">    </w:t>
      </w:r>
      <w:r>
        <w:rPr>
          <w:rStyle w:val="39"/>
          <w:rFonts w:ascii="仿宋_GB2312" w:hAnsi="仿宋" w:eastAsia="仿宋_GB2312" w:cs="宋体"/>
          <w:color w:val="auto"/>
          <w:u w:val="single"/>
          <w:shd w:val="clear" w:color="auto" w:fill="auto"/>
        </w:rPr>
        <w:t xml:space="preserve">                           </w:t>
      </w:r>
      <w:r>
        <w:rPr>
          <w:rStyle w:val="39"/>
          <w:rFonts w:hint="eastAsia" w:ascii="仿宋_GB2312" w:hAnsi="仿宋" w:eastAsia="仿宋_GB2312" w:cs="宋体"/>
          <w:color w:val="auto"/>
          <w:shd w:val="clear" w:color="auto" w:fill="auto"/>
        </w:rPr>
        <w:t>。</w:t>
      </w:r>
    </w:p>
    <w:p>
      <w:pPr>
        <w:pStyle w:val="4"/>
        <w:numPr>
          <w:ilvl w:val="0"/>
          <w:numId w:val="0"/>
        </w:numPr>
        <w:ind w:firstLine="640" w:firstLineChars="200"/>
        <w:outlineLvl w:val="0"/>
        <w:rPr>
          <w:rStyle w:val="39"/>
          <w:rFonts w:ascii="仿宋_GB2312" w:hAnsi="仿宋" w:eastAsia="仿宋_GB2312" w:cs="宋体"/>
          <w:color w:val="auto"/>
          <w:shd w:val="clear" w:color="auto" w:fill="auto"/>
        </w:rPr>
      </w:pPr>
      <w:bookmarkStart w:id="119" w:name="_Toc29141"/>
      <w:bookmarkStart w:id="120" w:name="_Toc24707257"/>
      <w:bookmarkStart w:id="121" w:name="_Toc21152"/>
      <w:bookmarkStart w:id="122" w:name="_Toc20555"/>
      <w:r>
        <w:rPr>
          <w:rStyle w:val="39"/>
          <w:rFonts w:hint="eastAsia" w:ascii="仿宋" w:hAnsi="仿宋" w:eastAsia="黑体" w:cs="Times New Roman"/>
          <w:color w:val="auto"/>
          <w:sz w:val="32"/>
          <w:szCs w:val="24"/>
          <w:shd w:val="clear" w:color="auto" w:fill="auto"/>
        </w:rPr>
        <w:t>第</w:t>
      </w:r>
      <w:r>
        <w:rPr>
          <w:rFonts w:hint="eastAsia"/>
          <w:color w:val="auto"/>
          <w:lang w:val="en-US" w:eastAsia="zh-CN"/>
        </w:rPr>
        <w:t>三</w:t>
      </w:r>
      <w:r>
        <w:rPr>
          <w:rFonts w:hint="eastAsia"/>
          <w:color w:val="auto"/>
        </w:rPr>
        <w:t>条</w:t>
      </w:r>
      <w:r>
        <w:rPr>
          <w:rFonts w:hint="eastAsia"/>
          <w:color w:val="auto"/>
          <w:lang w:val="en-US" w:eastAsia="zh-CN"/>
        </w:rPr>
        <w:t xml:space="preserve"> </w:t>
      </w:r>
      <w:r>
        <w:rPr>
          <w:rFonts w:hint="eastAsia"/>
          <w:color w:val="auto"/>
        </w:rPr>
        <w:t>项目内容和范围</w:t>
      </w:r>
      <w:bookmarkEnd w:id="119"/>
      <w:bookmarkEnd w:id="120"/>
      <w:bookmarkEnd w:id="121"/>
      <w:bookmarkEnd w:id="122"/>
    </w:p>
    <w:p>
      <w:pPr>
        <w:ind w:firstLine="840" w:firstLineChars="3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按以下图片、表格内容完成“巴山渝水入画图”作品宣传展制作安装工作：</w:t>
      </w:r>
    </w:p>
    <w:p>
      <w:pPr>
        <w:pStyle w:val="2"/>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drawing>
          <wp:inline distT="0" distB="0" distL="114300" distR="114300">
            <wp:extent cx="5756275" cy="1322070"/>
            <wp:effectExtent l="0" t="0" r="15875" b="11430"/>
            <wp:docPr id="8" name="图片 1" descr="efa11e2912e01b4a337645624d3b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efa11e2912e01b4a337645624d3b0be"/>
                    <pic:cNvPicPr>
                      <a:picLocks noChangeAspect="1"/>
                    </pic:cNvPicPr>
                  </pic:nvPicPr>
                  <pic:blipFill>
                    <a:blip r:embed="rId11"/>
                    <a:srcRect l="4817" t="29718" r="4947" b="33659"/>
                    <a:stretch>
                      <a:fillRect/>
                    </a:stretch>
                  </pic:blipFill>
                  <pic:spPr>
                    <a:xfrm>
                      <a:off x="0" y="0"/>
                      <a:ext cx="5756275" cy="1322070"/>
                    </a:xfrm>
                    <a:prstGeom prst="rect">
                      <a:avLst/>
                    </a:prstGeom>
                    <a:noFill/>
                    <a:ln>
                      <a:noFill/>
                    </a:ln>
                  </pic:spPr>
                </pic:pic>
              </a:graphicData>
            </a:graphic>
          </wp:inline>
        </w:drawing>
      </w:r>
    </w:p>
    <w:p>
      <w:pPr>
        <w:jc w:val="center"/>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drawing>
          <wp:inline distT="0" distB="0" distL="114300" distR="114300">
            <wp:extent cx="5351780" cy="2992120"/>
            <wp:effectExtent l="0" t="0" r="1270" b="17780"/>
            <wp:docPr id="9" name="图片 3" descr="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效果图2"/>
                    <pic:cNvPicPr>
                      <a:picLocks noChangeAspect="1"/>
                    </pic:cNvPicPr>
                  </pic:nvPicPr>
                  <pic:blipFill>
                    <a:blip r:embed="rId12"/>
                    <a:srcRect l="22630" t="5095" r="7422" b="27803"/>
                    <a:stretch>
                      <a:fillRect/>
                    </a:stretch>
                  </pic:blipFill>
                  <pic:spPr>
                    <a:xfrm>
                      <a:off x="0" y="0"/>
                      <a:ext cx="5351780" cy="2992120"/>
                    </a:xfrm>
                    <a:prstGeom prst="rect">
                      <a:avLst/>
                    </a:prstGeom>
                    <a:noFill/>
                    <a:ln>
                      <a:noFill/>
                    </a:ln>
                  </pic:spPr>
                </pic:pic>
              </a:graphicData>
            </a:graphic>
          </wp:inline>
        </w:drawing>
      </w:r>
    </w:p>
    <w:p>
      <w:pPr>
        <w:pStyle w:val="2"/>
        <w:rPr>
          <w:rFonts w:hint="eastAsia" w:ascii="仿宋_GB2312" w:hAnsi="仿宋_GB2312" w:eastAsia="仿宋_GB2312" w:cs="仿宋_GB2312"/>
          <w:b/>
          <w:bCs w:val="0"/>
          <w:color w:val="auto"/>
          <w:sz w:val="28"/>
          <w:szCs w:val="28"/>
          <w:lang w:val="en-US" w:eastAsia="zh-CN"/>
        </w:rPr>
      </w:pPr>
    </w:p>
    <w:tbl>
      <w:tblPr>
        <w:tblStyle w:val="16"/>
        <w:tblW w:w="9030" w:type="dxa"/>
        <w:tblInd w:w="0" w:type="dxa"/>
        <w:shd w:val="clear" w:color="auto" w:fill="auto"/>
        <w:tblLayout w:type="fixed"/>
        <w:tblCellMar>
          <w:top w:w="0" w:type="dxa"/>
          <w:left w:w="0" w:type="dxa"/>
          <w:bottom w:w="0" w:type="dxa"/>
          <w:right w:w="0" w:type="dxa"/>
        </w:tblCellMar>
      </w:tblPr>
      <w:tblGrid>
        <w:gridCol w:w="1050"/>
        <w:gridCol w:w="1995"/>
        <w:gridCol w:w="2522"/>
        <w:gridCol w:w="1468"/>
        <w:gridCol w:w="1995"/>
      </w:tblGrid>
      <w:tr>
        <w:tblPrEx>
          <w:shd w:val="clear" w:color="auto" w:fill="auto"/>
          <w:tblCellMar>
            <w:top w:w="0" w:type="dxa"/>
            <w:left w:w="0" w:type="dxa"/>
            <w:bottom w:w="0" w:type="dxa"/>
            <w:right w:w="0" w:type="dxa"/>
          </w:tblCellMar>
        </w:tblPrEx>
        <w:trPr>
          <w:trHeight w:val="285" w:hRule="atLeast"/>
        </w:trPr>
        <w:tc>
          <w:tcPr>
            <w:tcW w:w="903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rPr>
                <w:rFonts w:hint="eastAsia" w:ascii="方正仿宋_GBK" w:hAnsi="方正仿宋_GBK" w:eastAsia="方正仿宋_GBK" w:cs="方正仿宋_GBK"/>
                <w:i w:val="0"/>
                <w:color w:val="auto"/>
                <w:kern w:val="0"/>
                <w:sz w:val="24"/>
                <w:szCs w:val="24"/>
                <w:u w:val="none"/>
                <w:lang w:val="en-US" w:eastAsia="zh-CN" w:bidi="ar"/>
              </w:rPr>
            </w:pPr>
            <w:r>
              <w:rPr>
                <w:rFonts w:hint="eastAsia" w:ascii="仿宋_GB2312" w:hAnsi="仿宋_GB2312" w:eastAsia="仿宋_GB2312" w:cs="仿宋_GB2312"/>
                <w:b/>
                <w:bCs w:val="0"/>
                <w:color w:val="auto"/>
                <w:sz w:val="28"/>
                <w:szCs w:val="28"/>
                <w:lang w:val="en-US" w:eastAsia="zh-CN"/>
              </w:rPr>
              <w:t>十三幅作品信息</w:t>
            </w:r>
          </w:p>
        </w:tc>
      </w:tr>
      <w:tr>
        <w:tblPrEx>
          <w:tblCellMar>
            <w:top w:w="0" w:type="dxa"/>
            <w:left w:w="0" w:type="dxa"/>
            <w:bottom w:w="0" w:type="dxa"/>
            <w:right w:w="0" w:type="dxa"/>
          </w:tblCellMar>
        </w:tblPrEx>
        <w:trPr>
          <w:trHeight w:val="285"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序号</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图片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作品名</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作者</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备注</w:t>
            </w: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237490</wp:posOffset>
                  </wp:positionH>
                  <wp:positionV relativeFrom="paragraph">
                    <wp:posOffset>29845</wp:posOffset>
                  </wp:positionV>
                  <wp:extent cx="832485" cy="645795"/>
                  <wp:effectExtent l="0" t="0" r="5715" b="1905"/>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13"/>
                          <a:stretch>
                            <a:fillRect/>
                          </a:stretch>
                        </pic:blipFill>
                        <pic:spPr>
                          <a:xfrm>
                            <a:off x="0" y="0"/>
                            <a:ext cx="832485" cy="64579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高峡平湖叶正红</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庞茂琨</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2</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152400</wp:posOffset>
                  </wp:positionH>
                  <wp:positionV relativeFrom="paragraph">
                    <wp:posOffset>77470</wp:posOffset>
                  </wp:positionV>
                  <wp:extent cx="956310" cy="598170"/>
                  <wp:effectExtent l="0" t="0" r="15240" b="11430"/>
                  <wp:wrapNone/>
                  <wp:docPr id="19" name="图片_2"/>
                  <wp:cNvGraphicFramePr/>
                  <a:graphic xmlns:a="http://schemas.openxmlformats.org/drawingml/2006/main">
                    <a:graphicData uri="http://schemas.openxmlformats.org/drawingml/2006/picture">
                      <pic:pic xmlns:pic="http://schemas.openxmlformats.org/drawingml/2006/picture">
                        <pic:nvPicPr>
                          <pic:cNvPr id="19" name="图片_2"/>
                          <pic:cNvPicPr/>
                        </pic:nvPicPr>
                        <pic:blipFill>
                          <a:blip r:embed="rId14"/>
                          <a:stretch>
                            <a:fillRect/>
                          </a:stretch>
                        </pic:blipFill>
                        <pic:spPr>
                          <a:xfrm>
                            <a:off x="0" y="0"/>
                            <a:ext cx="956310" cy="59817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三峡纤痕</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李强</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3</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237490</wp:posOffset>
                  </wp:positionH>
                  <wp:positionV relativeFrom="paragraph">
                    <wp:posOffset>56515</wp:posOffset>
                  </wp:positionV>
                  <wp:extent cx="845185" cy="648970"/>
                  <wp:effectExtent l="0" t="0" r="12065" b="17780"/>
                  <wp:wrapNone/>
                  <wp:docPr id="21" name="图片_3"/>
                  <wp:cNvGraphicFramePr/>
                  <a:graphic xmlns:a="http://schemas.openxmlformats.org/drawingml/2006/main">
                    <a:graphicData uri="http://schemas.openxmlformats.org/drawingml/2006/picture">
                      <pic:pic xmlns:pic="http://schemas.openxmlformats.org/drawingml/2006/picture">
                        <pic:nvPicPr>
                          <pic:cNvPr id="21" name="图片_3"/>
                          <pic:cNvPicPr/>
                        </pic:nvPicPr>
                        <pic:blipFill>
                          <a:blip r:embed="rId15"/>
                          <a:stretch>
                            <a:fillRect/>
                          </a:stretch>
                        </pic:blipFill>
                        <pic:spPr>
                          <a:xfrm>
                            <a:off x="0" y="0"/>
                            <a:ext cx="845185" cy="64897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华灯初上星辉两江</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李强</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4</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219075</wp:posOffset>
                  </wp:positionH>
                  <wp:positionV relativeFrom="paragraph">
                    <wp:posOffset>53340</wp:posOffset>
                  </wp:positionV>
                  <wp:extent cx="861060" cy="613410"/>
                  <wp:effectExtent l="0" t="0" r="15240" b="15240"/>
                  <wp:wrapNone/>
                  <wp:docPr id="7" name="图片_4"/>
                  <wp:cNvGraphicFramePr/>
                  <a:graphic xmlns:a="http://schemas.openxmlformats.org/drawingml/2006/main">
                    <a:graphicData uri="http://schemas.openxmlformats.org/drawingml/2006/picture">
                      <pic:pic xmlns:pic="http://schemas.openxmlformats.org/drawingml/2006/picture">
                        <pic:nvPicPr>
                          <pic:cNvPr id="7" name="图片_4"/>
                          <pic:cNvPicPr/>
                        </pic:nvPicPr>
                        <pic:blipFill>
                          <a:blip r:embed="rId16"/>
                          <a:stretch>
                            <a:fillRect/>
                          </a:stretch>
                        </pic:blipFill>
                        <pic:spPr>
                          <a:xfrm>
                            <a:off x="0" y="0"/>
                            <a:ext cx="861060" cy="61341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重庆人民大礼堂</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翁凯旋</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5</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105410</wp:posOffset>
                  </wp:positionH>
                  <wp:positionV relativeFrom="paragraph">
                    <wp:posOffset>47625</wp:posOffset>
                  </wp:positionV>
                  <wp:extent cx="1020445" cy="607060"/>
                  <wp:effectExtent l="0" t="0" r="8255" b="2540"/>
                  <wp:wrapNone/>
                  <wp:docPr id="5" name="图片_5"/>
                  <wp:cNvGraphicFramePr/>
                  <a:graphic xmlns:a="http://schemas.openxmlformats.org/drawingml/2006/main">
                    <a:graphicData uri="http://schemas.openxmlformats.org/drawingml/2006/picture">
                      <pic:pic xmlns:pic="http://schemas.openxmlformats.org/drawingml/2006/picture">
                        <pic:nvPicPr>
                          <pic:cNvPr id="5" name="图片_5"/>
                          <pic:cNvPicPr/>
                        </pic:nvPicPr>
                        <pic:blipFill>
                          <a:blip r:embed="rId17"/>
                          <a:stretch>
                            <a:fillRect/>
                          </a:stretch>
                        </pic:blipFill>
                        <pic:spPr>
                          <a:xfrm>
                            <a:off x="0" y="0"/>
                            <a:ext cx="1020445" cy="60706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龚滩</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侯宝川</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6</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190500</wp:posOffset>
                  </wp:positionH>
                  <wp:positionV relativeFrom="paragraph">
                    <wp:posOffset>86360</wp:posOffset>
                  </wp:positionV>
                  <wp:extent cx="819150" cy="619125"/>
                  <wp:effectExtent l="0" t="0" r="0" b="9525"/>
                  <wp:wrapNone/>
                  <wp:docPr id="12" name="图片_6"/>
                  <wp:cNvGraphicFramePr/>
                  <a:graphic xmlns:a="http://schemas.openxmlformats.org/drawingml/2006/main">
                    <a:graphicData uri="http://schemas.openxmlformats.org/drawingml/2006/picture">
                      <pic:pic xmlns:pic="http://schemas.openxmlformats.org/drawingml/2006/picture">
                        <pic:nvPicPr>
                          <pic:cNvPr id="12" name="图片_6"/>
                          <pic:cNvPicPr/>
                        </pic:nvPicPr>
                        <pic:blipFill>
                          <a:blip r:embed="rId18"/>
                          <a:stretch>
                            <a:fillRect/>
                          </a:stretch>
                        </pic:blipFill>
                        <pic:spPr>
                          <a:xfrm>
                            <a:off x="0" y="0"/>
                            <a:ext cx="819150" cy="61912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见证</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张杰</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7</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370205</wp:posOffset>
                  </wp:positionH>
                  <wp:positionV relativeFrom="paragraph">
                    <wp:posOffset>35560</wp:posOffset>
                  </wp:positionV>
                  <wp:extent cx="399415" cy="655320"/>
                  <wp:effectExtent l="0" t="0" r="635" b="11430"/>
                  <wp:wrapNone/>
                  <wp:docPr id="10" name="图片_7"/>
                  <wp:cNvGraphicFramePr/>
                  <a:graphic xmlns:a="http://schemas.openxmlformats.org/drawingml/2006/main">
                    <a:graphicData uri="http://schemas.openxmlformats.org/drawingml/2006/picture">
                      <pic:pic xmlns:pic="http://schemas.openxmlformats.org/drawingml/2006/picture">
                        <pic:nvPicPr>
                          <pic:cNvPr id="10" name="图片_7"/>
                          <pic:cNvPicPr/>
                        </pic:nvPicPr>
                        <pic:blipFill>
                          <a:blip r:embed="rId19"/>
                          <a:stretch>
                            <a:fillRect/>
                          </a:stretch>
                        </pic:blipFill>
                        <pic:spPr>
                          <a:xfrm>
                            <a:off x="0" y="0"/>
                            <a:ext cx="399415" cy="65532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白帝高为三峡镇</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冯建吴</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8</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370840</wp:posOffset>
                  </wp:positionH>
                  <wp:positionV relativeFrom="paragraph">
                    <wp:posOffset>92075</wp:posOffset>
                  </wp:positionV>
                  <wp:extent cx="195580" cy="601345"/>
                  <wp:effectExtent l="0" t="0" r="13970" b="8255"/>
                  <wp:wrapNone/>
                  <wp:docPr id="11" name="图片_8"/>
                  <wp:cNvGraphicFramePr/>
                  <a:graphic xmlns:a="http://schemas.openxmlformats.org/drawingml/2006/main">
                    <a:graphicData uri="http://schemas.openxmlformats.org/drawingml/2006/picture">
                      <pic:pic xmlns:pic="http://schemas.openxmlformats.org/drawingml/2006/picture">
                        <pic:nvPicPr>
                          <pic:cNvPr id="11" name="图片_8"/>
                          <pic:cNvPicPr/>
                        </pic:nvPicPr>
                        <pic:blipFill>
                          <a:blip r:embed="rId20"/>
                          <a:stretch>
                            <a:fillRect/>
                          </a:stretch>
                        </pic:blipFill>
                        <pic:spPr>
                          <a:xfrm>
                            <a:off x="0" y="0"/>
                            <a:ext cx="195580" cy="601345"/>
                          </a:xfrm>
                          <a:prstGeom prst="rect">
                            <a:avLst/>
                          </a:prstGeom>
                          <a:noFill/>
                          <a:ln>
                            <a:noFill/>
                          </a:ln>
                        </pic:spPr>
                      </pic:pic>
                    </a:graphicData>
                  </a:graphic>
                </wp:anchor>
              </w:drawing>
            </w: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695325</wp:posOffset>
                  </wp:positionH>
                  <wp:positionV relativeFrom="paragraph">
                    <wp:posOffset>83185</wp:posOffset>
                  </wp:positionV>
                  <wp:extent cx="195580" cy="604520"/>
                  <wp:effectExtent l="0" t="0" r="13970" b="5080"/>
                  <wp:wrapNone/>
                  <wp:docPr id="20" name="图片_9"/>
                  <wp:cNvGraphicFramePr/>
                  <a:graphic xmlns:a="http://schemas.openxmlformats.org/drawingml/2006/main">
                    <a:graphicData uri="http://schemas.openxmlformats.org/drawingml/2006/picture">
                      <pic:pic xmlns:pic="http://schemas.openxmlformats.org/drawingml/2006/picture">
                        <pic:nvPicPr>
                          <pic:cNvPr id="20" name="图片_9"/>
                          <pic:cNvPicPr/>
                        </pic:nvPicPr>
                        <pic:blipFill>
                          <a:blip r:embed="rId21"/>
                          <a:stretch>
                            <a:fillRect/>
                          </a:stretch>
                        </pic:blipFill>
                        <pic:spPr>
                          <a:xfrm>
                            <a:off x="0" y="0"/>
                            <a:ext cx="195580" cy="60452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大足石刻之二、之四</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李彤</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9</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409575</wp:posOffset>
                  </wp:positionH>
                  <wp:positionV relativeFrom="paragraph">
                    <wp:posOffset>47625</wp:posOffset>
                  </wp:positionV>
                  <wp:extent cx="306705" cy="610235"/>
                  <wp:effectExtent l="0" t="0" r="17145" b="18415"/>
                  <wp:wrapNone/>
                  <wp:docPr id="13" name="图片_11"/>
                  <wp:cNvGraphicFramePr/>
                  <a:graphic xmlns:a="http://schemas.openxmlformats.org/drawingml/2006/main">
                    <a:graphicData uri="http://schemas.openxmlformats.org/drawingml/2006/picture">
                      <pic:pic xmlns:pic="http://schemas.openxmlformats.org/drawingml/2006/picture">
                        <pic:nvPicPr>
                          <pic:cNvPr id="13" name="图片_11"/>
                          <pic:cNvPicPr/>
                        </pic:nvPicPr>
                        <pic:blipFill>
                          <a:blip r:embed="rId22"/>
                          <a:stretch>
                            <a:fillRect/>
                          </a:stretch>
                        </pic:blipFill>
                        <pic:spPr>
                          <a:xfrm>
                            <a:off x="0" y="0"/>
                            <a:ext cx="306705" cy="61023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山城记忆</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黄越</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10</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154940</wp:posOffset>
                  </wp:positionV>
                  <wp:extent cx="511175" cy="526415"/>
                  <wp:effectExtent l="0" t="0" r="3175" b="6985"/>
                  <wp:wrapNone/>
                  <wp:docPr id="14" name="图片_12"/>
                  <wp:cNvGraphicFramePr/>
                  <a:graphic xmlns:a="http://schemas.openxmlformats.org/drawingml/2006/main">
                    <a:graphicData uri="http://schemas.openxmlformats.org/drawingml/2006/picture">
                      <pic:pic xmlns:pic="http://schemas.openxmlformats.org/drawingml/2006/picture">
                        <pic:nvPicPr>
                          <pic:cNvPr id="14" name="图片_12"/>
                          <pic:cNvPicPr/>
                        </pic:nvPicPr>
                        <pic:blipFill>
                          <a:blip r:embed="rId23"/>
                          <a:stretch>
                            <a:fillRect/>
                          </a:stretch>
                        </pic:blipFill>
                        <pic:spPr>
                          <a:xfrm>
                            <a:off x="0" y="0"/>
                            <a:ext cx="511175" cy="52641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江隅夕照</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李文信</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11</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314325</wp:posOffset>
                  </wp:positionH>
                  <wp:positionV relativeFrom="paragraph">
                    <wp:posOffset>104140</wp:posOffset>
                  </wp:positionV>
                  <wp:extent cx="574040" cy="574675"/>
                  <wp:effectExtent l="0" t="0" r="16510" b="15875"/>
                  <wp:wrapNone/>
                  <wp:docPr id="15" name="图片_13"/>
                  <wp:cNvGraphicFramePr/>
                  <a:graphic xmlns:a="http://schemas.openxmlformats.org/drawingml/2006/main">
                    <a:graphicData uri="http://schemas.openxmlformats.org/drawingml/2006/picture">
                      <pic:pic xmlns:pic="http://schemas.openxmlformats.org/drawingml/2006/picture">
                        <pic:nvPicPr>
                          <pic:cNvPr id="15" name="图片_13"/>
                          <pic:cNvPicPr/>
                        </pic:nvPicPr>
                        <pic:blipFill>
                          <a:blip r:embed="rId24"/>
                          <a:stretch>
                            <a:fillRect/>
                          </a:stretch>
                        </pic:blipFill>
                        <pic:spPr>
                          <a:xfrm>
                            <a:off x="0" y="0"/>
                            <a:ext cx="574040" cy="57467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盛夏</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李文信</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12</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469900</wp:posOffset>
                  </wp:positionH>
                  <wp:positionV relativeFrom="paragraph">
                    <wp:posOffset>74295</wp:posOffset>
                  </wp:positionV>
                  <wp:extent cx="309245" cy="574675"/>
                  <wp:effectExtent l="0" t="0" r="14605" b="15875"/>
                  <wp:wrapNone/>
                  <wp:docPr id="16" name="图片_14"/>
                  <wp:cNvGraphicFramePr/>
                  <a:graphic xmlns:a="http://schemas.openxmlformats.org/drawingml/2006/main">
                    <a:graphicData uri="http://schemas.openxmlformats.org/drawingml/2006/picture">
                      <pic:pic xmlns:pic="http://schemas.openxmlformats.org/drawingml/2006/picture">
                        <pic:nvPicPr>
                          <pic:cNvPr id="16" name="图片_14"/>
                          <pic:cNvPicPr/>
                        </pic:nvPicPr>
                        <pic:blipFill>
                          <a:blip r:embed="rId25"/>
                          <a:stretch>
                            <a:fillRect/>
                          </a:stretch>
                        </pic:blipFill>
                        <pic:spPr>
                          <a:xfrm>
                            <a:off x="0" y="0"/>
                            <a:ext cx="309245" cy="57467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江峡秋意</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晏济元</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13</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410845</wp:posOffset>
                  </wp:positionH>
                  <wp:positionV relativeFrom="paragraph">
                    <wp:posOffset>95250</wp:posOffset>
                  </wp:positionV>
                  <wp:extent cx="373380" cy="610235"/>
                  <wp:effectExtent l="0" t="0" r="7620" b="18415"/>
                  <wp:wrapNone/>
                  <wp:docPr id="17" name="图片_15"/>
                  <wp:cNvGraphicFramePr/>
                  <a:graphic xmlns:a="http://schemas.openxmlformats.org/drawingml/2006/main">
                    <a:graphicData uri="http://schemas.openxmlformats.org/drawingml/2006/picture">
                      <pic:pic xmlns:pic="http://schemas.openxmlformats.org/drawingml/2006/picture">
                        <pic:nvPicPr>
                          <pic:cNvPr id="17" name="图片_15"/>
                          <pic:cNvPicPr/>
                        </pic:nvPicPr>
                        <pic:blipFill>
                          <a:blip r:embed="rId26"/>
                          <a:stretch>
                            <a:fillRect/>
                          </a:stretch>
                        </pic:blipFill>
                        <pic:spPr>
                          <a:xfrm>
                            <a:off x="0" y="0"/>
                            <a:ext cx="373380" cy="61023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巫峡秋云</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谭学楷</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bl>
    <w:p>
      <w:pPr>
        <w:pStyle w:val="2"/>
        <w:rPr>
          <w:rFonts w:hint="eastAsia"/>
          <w:color w:val="auto"/>
          <w:lang w:val="en-US" w:eastAsia="zh-CN"/>
        </w:rPr>
      </w:pPr>
    </w:p>
    <w:tbl>
      <w:tblPr>
        <w:tblStyle w:val="17"/>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287"/>
        <w:gridCol w:w="2324"/>
        <w:gridCol w:w="1440"/>
        <w:gridCol w:w="87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序号</w:t>
            </w:r>
          </w:p>
        </w:tc>
        <w:tc>
          <w:tcPr>
            <w:tcW w:w="2287"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项目名称</w:t>
            </w:r>
          </w:p>
        </w:tc>
        <w:tc>
          <w:tcPr>
            <w:tcW w:w="2324"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尺寸</w:t>
            </w:r>
          </w:p>
        </w:tc>
        <w:tc>
          <w:tcPr>
            <w:tcW w:w="1440"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厚度</w:t>
            </w:r>
          </w:p>
        </w:tc>
        <w:tc>
          <w:tcPr>
            <w:tcW w:w="870"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数量</w:t>
            </w:r>
          </w:p>
        </w:tc>
        <w:tc>
          <w:tcPr>
            <w:tcW w:w="811"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2287"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2.35m*1.35m*60mm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铝型材1mm</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w:t>
            </w:r>
          </w:p>
        </w:tc>
        <w:tc>
          <w:tcPr>
            <w:tcW w:w="2287"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324"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1.35m*1.1m*60mm</w:t>
            </w:r>
          </w:p>
        </w:tc>
        <w:tc>
          <w:tcPr>
            <w:tcW w:w="144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铝型材1mm</w:t>
            </w:r>
          </w:p>
        </w:tc>
        <w:tc>
          <w:tcPr>
            <w:tcW w:w="87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3</w:t>
            </w:r>
          </w:p>
        </w:tc>
        <w:tc>
          <w:tcPr>
            <w:tcW w:w="2287"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画面丝绸透网布</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6.66m*2.74m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2287"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2.4m*1.4m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5</w:t>
            </w:r>
          </w:p>
        </w:tc>
        <w:tc>
          <w:tcPr>
            <w:tcW w:w="2287"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324"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1.4m*1.2m</w:t>
            </w:r>
          </w:p>
        </w:tc>
        <w:tc>
          <w:tcPr>
            <w:tcW w:w="144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kern w:val="2"/>
                <w:sz w:val="24"/>
                <w:szCs w:val="24"/>
                <w:vertAlign w:val="baseline"/>
                <w:lang w:val="en-US" w:eastAsia="zh-CN" w:bidi="ar-SA"/>
              </w:rPr>
              <w:t>\</w:t>
            </w:r>
          </w:p>
        </w:tc>
        <w:tc>
          <w:tcPr>
            <w:tcW w:w="87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2287"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透明亚克力覆膜</w:t>
            </w:r>
          </w:p>
        </w:tc>
        <w:tc>
          <w:tcPr>
            <w:tcW w:w="2324"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0.9m*2.3m、0.9m*0.95m</w:t>
            </w:r>
          </w:p>
        </w:tc>
        <w:tc>
          <w:tcPr>
            <w:tcW w:w="144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亚克力10mm</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8" w:type="dxa"/>
            <w:gridSpan w:val="6"/>
            <w:vAlign w:val="center"/>
          </w:tcPr>
          <w:p>
            <w:pPr>
              <w:widowControl/>
              <w:numPr>
                <w:ilvl w:val="0"/>
                <w:numId w:val="0"/>
              </w:numPr>
              <w:rPr>
                <w:rFonts w:hint="eastAsia" w:ascii="方正仿宋_GBK" w:hAnsi="方正仿宋_GBK" w:eastAsia="仿宋" w:cs="方正仿宋_GBK"/>
                <w:b w:val="0"/>
                <w:bCs w:val="0"/>
                <w:color w:val="auto"/>
                <w:sz w:val="24"/>
                <w:szCs w:val="24"/>
                <w:vertAlign w:val="baseline"/>
                <w:lang w:val="en-US" w:eastAsia="zh-CN"/>
              </w:rPr>
            </w:pPr>
            <w:r>
              <w:rPr>
                <w:rFonts w:hint="eastAsia" w:ascii="仿宋" w:hAnsi="仿宋" w:eastAsia="仿宋" w:cs="仿宋"/>
                <w:color w:val="auto"/>
                <w:kern w:val="0"/>
                <w:sz w:val="24"/>
                <w:lang w:val="en-US" w:eastAsia="zh-CN"/>
              </w:rPr>
              <w:t>注：</w:t>
            </w:r>
            <w:r>
              <w:rPr>
                <w:rFonts w:hint="eastAsia" w:ascii="仿宋" w:hAnsi="仿宋" w:eastAsia="仿宋" w:cs="仿宋"/>
                <w:color w:val="auto"/>
                <w:kern w:val="0"/>
                <w:sz w:val="24"/>
              </w:rPr>
              <w:t>以上尺寸仅供参考，需现场实地测量</w:t>
            </w:r>
            <w:r>
              <w:rPr>
                <w:rFonts w:hint="eastAsia" w:ascii="仿宋" w:hAnsi="仿宋" w:eastAsia="仿宋" w:cs="仿宋"/>
                <w:color w:val="auto"/>
                <w:kern w:val="0"/>
                <w:sz w:val="24"/>
                <w:lang w:eastAsia="zh-CN"/>
              </w:rPr>
              <w:t>。</w:t>
            </w:r>
          </w:p>
        </w:tc>
      </w:tr>
    </w:tbl>
    <w:p>
      <w:pPr>
        <w:pStyle w:val="2"/>
        <w:rPr>
          <w:rFonts w:hint="default"/>
          <w:color w:val="auto"/>
          <w:lang w:val="en-US" w:eastAsia="zh-CN"/>
        </w:rPr>
      </w:pPr>
    </w:p>
    <w:p>
      <w:pPr>
        <w:pStyle w:val="4"/>
        <w:ind w:firstLine="640"/>
        <w:outlineLvl w:val="0"/>
        <w:rPr>
          <w:rStyle w:val="39"/>
          <w:rFonts w:ascii="仿宋" w:hAnsi="仿宋" w:eastAsia="黑体" w:cs="Times New Roman"/>
          <w:color w:val="auto"/>
          <w:sz w:val="32"/>
          <w:szCs w:val="24"/>
          <w:shd w:val="clear" w:color="auto" w:fill="auto"/>
        </w:rPr>
      </w:pPr>
      <w:bookmarkStart w:id="123" w:name="_Toc24707258"/>
      <w:bookmarkStart w:id="124" w:name="_Toc26342"/>
      <w:bookmarkStart w:id="125" w:name="_Toc15764"/>
      <w:bookmarkStart w:id="126" w:name="_Toc19925"/>
      <w:r>
        <w:rPr>
          <w:rStyle w:val="39"/>
          <w:rFonts w:hint="eastAsia" w:ascii="仿宋" w:hAnsi="仿宋" w:eastAsia="黑体" w:cs="Times New Roman"/>
          <w:color w:val="auto"/>
          <w:sz w:val="32"/>
          <w:szCs w:val="24"/>
          <w:shd w:val="clear" w:color="auto" w:fill="auto"/>
        </w:rPr>
        <w:t>第四条 项目工期</w:t>
      </w:r>
      <w:bookmarkEnd w:id="123"/>
      <w:bookmarkEnd w:id="124"/>
      <w:bookmarkEnd w:id="125"/>
      <w:bookmarkEnd w:id="126"/>
    </w:p>
    <w:p>
      <w:pPr>
        <w:pStyle w:val="4"/>
        <w:ind w:firstLine="600" w:firstLineChars="200"/>
        <w:rPr>
          <w:rStyle w:val="39"/>
          <w:rFonts w:hint="eastAsia" w:ascii="方正仿宋_GBK" w:hAnsi="方正仿宋_GBK" w:eastAsia="方正仿宋_GBK" w:cs="方正仿宋_GBK"/>
          <w:color w:val="auto"/>
          <w:shd w:val="clear" w:color="auto" w:fill="auto"/>
        </w:rPr>
      </w:pPr>
      <w:bookmarkStart w:id="127" w:name="_Toc27602"/>
      <w:r>
        <w:rPr>
          <w:rStyle w:val="39"/>
          <w:rFonts w:hint="eastAsia" w:ascii="方正仿宋_GBK" w:hAnsi="方正仿宋_GBK" w:eastAsia="方正仿宋_GBK" w:cs="方正仿宋_GBK"/>
          <w:color w:val="auto"/>
          <w:shd w:val="clear" w:color="auto" w:fill="auto"/>
        </w:rPr>
        <w:t>4.1本项目工期为：</w:t>
      </w:r>
      <w:bookmarkEnd w:id="127"/>
    </w:p>
    <w:p>
      <w:pPr>
        <w:pStyle w:val="4"/>
        <w:ind w:firstLine="600" w:firstLineChars="200"/>
        <w:rPr>
          <w:rStyle w:val="39"/>
          <w:rFonts w:hint="eastAsia" w:ascii="方正仿宋_GBK" w:hAnsi="方正仿宋_GBK" w:eastAsia="方正仿宋_GBK" w:cs="方正仿宋_GBK"/>
          <w:color w:val="auto"/>
          <w:shd w:val="clear" w:color="auto" w:fill="auto"/>
        </w:rPr>
      </w:pPr>
      <w:bookmarkStart w:id="128" w:name="_Toc9592"/>
      <w:r>
        <w:rPr>
          <w:rStyle w:val="39"/>
          <w:rFonts w:hint="eastAsia" w:ascii="方正仿宋_GBK" w:hAnsi="方正仿宋_GBK" w:eastAsia="方正仿宋_GBK" w:cs="方正仿宋_GBK"/>
          <w:color w:val="auto"/>
          <w:shd w:val="clear" w:color="auto" w:fill="auto"/>
        </w:rPr>
        <w:t>（1）乙方须在</w:t>
      </w:r>
      <w:r>
        <w:rPr>
          <w:rStyle w:val="39"/>
          <w:rFonts w:hint="eastAsia" w:ascii="方正仿宋_GBK" w:hAnsi="方正仿宋_GBK" w:eastAsia="方正仿宋_GBK" w:cs="方正仿宋_GBK"/>
          <w:color w:val="auto"/>
          <w:shd w:val="clear" w:color="auto" w:fill="auto"/>
          <w:lang w:val="en-US" w:eastAsia="zh-CN"/>
        </w:rPr>
        <w:t>成交通知书发出之日起</w:t>
      </w:r>
      <w:r>
        <w:rPr>
          <w:rStyle w:val="39"/>
          <w:rFonts w:hint="eastAsia" w:ascii="方正仿宋_GBK" w:hAnsi="方正仿宋_GBK" w:eastAsia="方正仿宋_GBK" w:cs="方正仿宋_GBK"/>
          <w:color w:val="auto"/>
          <w:shd w:val="clear" w:color="auto" w:fill="auto"/>
        </w:rPr>
        <w:t>，</w:t>
      </w:r>
      <w:r>
        <w:rPr>
          <w:rStyle w:val="39"/>
          <w:rFonts w:hint="eastAsia" w:ascii="方正仿宋_GBK" w:hAnsi="方正仿宋_GBK" w:eastAsia="方正仿宋_GBK" w:cs="方正仿宋_GBK"/>
          <w:color w:val="auto"/>
          <w:shd w:val="clear" w:color="auto" w:fill="auto"/>
          <w:lang w:val="en-US" w:eastAsia="zh-CN"/>
        </w:rPr>
        <w:t>7</w:t>
      </w:r>
      <w:r>
        <w:rPr>
          <w:rStyle w:val="39"/>
          <w:rFonts w:hint="eastAsia" w:ascii="方正仿宋_GBK" w:hAnsi="方正仿宋_GBK" w:eastAsia="方正仿宋_GBK" w:cs="方正仿宋_GBK"/>
          <w:color w:val="auto"/>
          <w:shd w:val="clear" w:color="auto" w:fill="auto"/>
        </w:rPr>
        <w:t>个日历天内完成</w:t>
      </w:r>
      <w:r>
        <w:rPr>
          <w:rStyle w:val="39"/>
          <w:rFonts w:hint="eastAsia" w:ascii="方正仿宋_GBK" w:hAnsi="方正仿宋_GBK" w:eastAsia="方正仿宋_GBK" w:cs="方正仿宋_GBK"/>
          <w:color w:val="auto"/>
          <w:shd w:val="clear" w:color="auto" w:fill="auto"/>
          <w:lang w:val="en-US" w:eastAsia="zh-CN"/>
        </w:rPr>
        <w:t>深化</w:t>
      </w:r>
      <w:r>
        <w:rPr>
          <w:rStyle w:val="39"/>
          <w:rFonts w:hint="eastAsia" w:ascii="方正仿宋_GBK" w:hAnsi="方正仿宋_GBK" w:eastAsia="方正仿宋_GBK" w:cs="方正仿宋_GBK"/>
          <w:color w:val="auto"/>
          <w:shd w:val="clear" w:color="auto" w:fill="auto"/>
        </w:rPr>
        <w:t>设计</w:t>
      </w:r>
      <w:r>
        <w:rPr>
          <w:rStyle w:val="39"/>
          <w:rFonts w:hint="eastAsia" w:ascii="方正仿宋_GBK" w:hAnsi="方正仿宋_GBK" w:eastAsia="方正仿宋_GBK" w:cs="方正仿宋_GBK"/>
          <w:color w:val="auto"/>
          <w:shd w:val="clear" w:color="auto" w:fill="auto"/>
          <w:lang w:eastAsia="zh-CN"/>
        </w:rPr>
        <w:t>、</w:t>
      </w:r>
      <w:r>
        <w:rPr>
          <w:rStyle w:val="39"/>
          <w:rFonts w:hint="eastAsia" w:ascii="方正仿宋_GBK" w:hAnsi="方正仿宋_GBK" w:eastAsia="方正仿宋_GBK" w:cs="方正仿宋_GBK"/>
          <w:color w:val="auto"/>
          <w:shd w:val="clear" w:color="auto" w:fill="auto"/>
        </w:rPr>
        <w:t>施工图制作</w:t>
      </w:r>
      <w:r>
        <w:rPr>
          <w:rStyle w:val="39"/>
          <w:rFonts w:hint="eastAsia" w:ascii="方正仿宋_GBK" w:hAnsi="方正仿宋_GBK" w:eastAsia="方正仿宋_GBK" w:cs="方正仿宋_GBK"/>
          <w:color w:val="auto"/>
          <w:shd w:val="clear" w:color="auto" w:fill="auto"/>
          <w:lang w:val="en-US" w:eastAsia="zh-CN"/>
        </w:rPr>
        <w:t>及</w:t>
      </w:r>
      <w:r>
        <w:rPr>
          <w:rStyle w:val="39"/>
          <w:rFonts w:hint="eastAsia" w:ascii="方正仿宋_GBK" w:hAnsi="方正仿宋_GBK" w:eastAsia="方正仿宋_GBK" w:cs="方正仿宋_GBK"/>
          <w:color w:val="auto"/>
          <w:shd w:val="clear" w:color="auto" w:fill="auto"/>
        </w:rPr>
        <w:t>成品样品确认。</w:t>
      </w:r>
      <w:bookmarkEnd w:id="128"/>
    </w:p>
    <w:p>
      <w:pPr>
        <w:pStyle w:val="4"/>
        <w:ind w:firstLine="600" w:firstLineChars="200"/>
        <w:rPr>
          <w:rStyle w:val="39"/>
          <w:rFonts w:hint="eastAsia" w:ascii="方正仿宋_GBK" w:hAnsi="方正仿宋_GBK" w:eastAsia="方正仿宋_GBK" w:cs="方正仿宋_GBK"/>
          <w:color w:val="auto"/>
          <w:shd w:val="clear" w:color="auto" w:fill="auto"/>
        </w:rPr>
      </w:pPr>
      <w:bookmarkStart w:id="129" w:name="_Toc30544"/>
      <w:r>
        <w:rPr>
          <w:rStyle w:val="39"/>
          <w:rFonts w:hint="eastAsia" w:ascii="方正仿宋_GBK" w:hAnsi="方正仿宋_GBK" w:eastAsia="方正仿宋_GBK" w:cs="方正仿宋_GBK"/>
          <w:color w:val="auto"/>
          <w:shd w:val="clear" w:color="auto" w:fill="auto"/>
        </w:rPr>
        <w:t>（</w:t>
      </w:r>
      <w:r>
        <w:rPr>
          <w:rStyle w:val="39"/>
          <w:rFonts w:hint="eastAsia" w:ascii="方正仿宋_GBK" w:hAnsi="方正仿宋_GBK" w:eastAsia="方正仿宋_GBK" w:cs="方正仿宋_GBK"/>
          <w:color w:val="auto"/>
          <w:shd w:val="clear" w:color="auto" w:fill="auto"/>
          <w:lang w:val="en-US" w:eastAsia="zh-CN"/>
        </w:rPr>
        <w:t>2</w:t>
      </w:r>
      <w:r>
        <w:rPr>
          <w:rStyle w:val="39"/>
          <w:rFonts w:hint="eastAsia" w:ascii="方正仿宋_GBK" w:hAnsi="方正仿宋_GBK" w:eastAsia="方正仿宋_GBK" w:cs="方正仿宋_GBK"/>
          <w:color w:val="auto"/>
          <w:shd w:val="clear" w:color="auto" w:fill="auto"/>
        </w:rPr>
        <w:t>）安装及竣工验收：成品确认后，乙方须在</w:t>
      </w:r>
      <w:r>
        <w:rPr>
          <w:rStyle w:val="39"/>
          <w:rFonts w:hint="eastAsia" w:ascii="方正仿宋_GBK" w:hAnsi="方正仿宋_GBK" w:eastAsia="方正仿宋_GBK" w:cs="方正仿宋_GBK"/>
          <w:color w:val="auto"/>
          <w:shd w:val="clear" w:color="auto" w:fill="auto"/>
          <w:lang w:val="en-US" w:eastAsia="zh-CN"/>
        </w:rPr>
        <w:t>1</w:t>
      </w:r>
      <w:r>
        <w:rPr>
          <w:rStyle w:val="39"/>
          <w:rFonts w:hint="eastAsia" w:ascii="方正仿宋_GBK" w:hAnsi="方正仿宋_GBK" w:eastAsia="方正仿宋_GBK" w:cs="方正仿宋_GBK"/>
          <w:color w:val="auto"/>
          <w:shd w:val="clear" w:color="auto" w:fill="auto"/>
        </w:rPr>
        <w:t>个日历天内完成项目运输、安装等，并通过</w:t>
      </w:r>
      <w:r>
        <w:rPr>
          <w:rStyle w:val="39"/>
          <w:rFonts w:hint="eastAsia" w:ascii="方正仿宋_GBK" w:hAnsi="方正仿宋_GBK" w:eastAsia="方正仿宋_GBK" w:cs="方正仿宋_GBK"/>
          <w:color w:val="auto"/>
          <w:shd w:val="clear" w:color="auto" w:fill="auto"/>
          <w:lang w:val="en-US" w:eastAsia="zh-CN"/>
        </w:rPr>
        <w:t>甲方</w:t>
      </w:r>
      <w:r>
        <w:rPr>
          <w:rStyle w:val="39"/>
          <w:rFonts w:hint="eastAsia" w:ascii="方正仿宋_GBK" w:hAnsi="方正仿宋_GBK" w:eastAsia="方正仿宋_GBK" w:cs="方正仿宋_GBK"/>
          <w:color w:val="auto"/>
          <w:shd w:val="clear" w:color="auto" w:fill="auto"/>
        </w:rPr>
        <w:t>竣工验收；</w:t>
      </w:r>
      <w:bookmarkEnd w:id="129"/>
    </w:p>
    <w:p>
      <w:pPr>
        <w:pStyle w:val="4"/>
        <w:ind w:firstLine="600" w:firstLineChars="200"/>
        <w:rPr>
          <w:rStyle w:val="39"/>
          <w:rFonts w:hint="eastAsia" w:ascii="方正仿宋_GBK" w:hAnsi="方正仿宋_GBK" w:eastAsia="方正仿宋_GBK" w:cs="方正仿宋_GBK"/>
          <w:color w:val="auto"/>
          <w:shd w:val="clear" w:color="auto" w:fill="auto"/>
        </w:rPr>
      </w:pPr>
      <w:bookmarkStart w:id="130" w:name="_Toc24988"/>
      <w:r>
        <w:rPr>
          <w:rStyle w:val="39"/>
          <w:rFonts w:hint="eastAsia" w:ascii="方正仿宋_GBK" w:hAnsi="方正仿宋_GBK" w:eastAsia="方正仿宋_GBK" w:cs="方正仿宋_GBK"/>
          <w:color w:val="auto"/>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bookmarkEnd w:id="130"/>
    </w:p>
    <w:p>
      <w:pPr>
        <w:pStyle w:val="4"/>
        <w:ind w:firstLine="640"/>
        <w:outlineLvl w:val="0"/>
        <w:rPr>
          <w:rStyle w:val="39"/>
          <w:rFonts w:ascii="仿宋" w:hAnsi="仿宋" w:eastAsia="黑体" w:cs="Times New Roman"/>
          <w:color w:val="auto"/>
          <w:sz w:val="32"/>
          <w:szCs w:val="24"/>
          <w:shd w:val="clear" w:color="auto" w:fill="auto"/>
        </w:rPr>
      </w:pPr>
      <w:bookmarkStart w:id="131" w:name="_Toc4299"/>
      <w:bookmarkStart w:id="132" w:name="_Toc16659"/>
      <w:bookmarkStart w:id="133" w:name="_Toc24707259"/>
      <w:bookmarkStart w:id="134" w:name="_Toc11950"/>
      <w:r>
        <w:rPr>
          <w:rStyle w:val="39"/>
          <w:rFonts w:hint="eastAsia" w:ascii="仿宋" w:hAnsi="仿宋" w:eastAsia="黑体" w:cs="Times New Roman"/>
          <w:color w:val="auto"/>
          <w:sz w:val="32"/>
          <w:szCs w:val="24"/>
          <w:shd w:val="clear" w:color="auto" w:fill="auto"/>
        </w:rPr>
        <w:t>第五条  履约担保、质量保证</w:t>
      </w:r>
      <w:bookmarkEnd w:id="131"/>
      <w:bookmarkEnd w:id="132"/>
      <w:bookmarkEnd w:id="133"/>
      <w:bookmarkEnd w:id="134"/>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5.1乙方应在</w:t>
      </w:r>
      <w:r>
        <w:rPr>
          <w:rStyle w:val="39"/>
          <w:rFonts w:hint="eastAsia" w:ascii="方正仿宋_GBK" w:hAnsi="方正仿宋_GBK" w:eastAsia="方正仿宋_GBK" w:cs="方正仿宋_GBK"/>
          <w:color w:val="auto"/>
          <w:u w:val="single"/>
          <w:shd w:val="clear" w:color="auto" w:fill="auto"/>
          <w:lang w:val="en-US" w:eastAsia="zh-CN"/>
        </w:rPr>
        <w:t>成交通知书发出后10日内</w:t>
      </w:r>
      <w:r>
        <w:rPr>
          <w:rStyle w:val="39"/>
          <w:rFonts w:hint="eastAsia" w:ascii="方正仿宋_GBK" w:hAnsi="方正仿宋_GBK" w:eastAsia="方正仿宋_GBK" w:cs="方正仿宋_GBK"/>
          <w:color w:val="auto"/>
          <w:shd w:val="clear" w:color="auto" w:fill="auto"/>
        </w:rPr>
        <w:t>向甲方支付 __</w:t>
      </w:r>
      <w:r>
        <w:rPr>
          <w:rStyle w:val="39"/>
          <w:rFonts w:hint="eastAsia" w:ascii="方正仿宋_GBK" w:hAnsi="方正仿宋_GBK" w:eastAsia="方正仿宋_GBK" w:cs="方正仿宋_GBK"/>
          <w:color w:val="auto"/>
          <w:shd w:val="clear" w:color="auto" w:fill="auto"/>
          <w:lang w:val="en-US" w:eastAsia="zh-CN"/>
        </w:rPr>
        <w:t>合同总价的10%</w:t>
      </w:r>
      <w:r>
        <w:rPr>
          <w:rStyle w:val="39"/>
          <w:rFonts w:hint="eastAsia" w:ascii="方正仿宋_GBK" w:hAnsi="方正仿宋_GBK" w:eastAsia="方正仿宋_GBK" w:cs="方正仿宋_GBK"/>
          <w:color w:val="auto"/>
          <w:shd w:val="clear" w:color="auto" w:fill="auto"/>
        </w:rPr>
        <w:t>_的履约保证金，作为履行本合同之担保，甲方应在项目验收合格后无息退还。</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5.2 履约保证金应由乙方名义开立的账户支付到甲方账户，否则视为未支付，甲方有权追究乙方逾期付款责任。</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lang w:val="en-US" w:eastAsia="zh-CN"/>
        </w:rPr>
        <w:t>5.3 乙方支付履约保证金时，应在“付款备注”中写明“（合同编号）XX项目履约保证金”。乙方不得与其他合同、其他缴费项目一起支付履约保证金，若因混合支付造成无法确认为本合同款项到账的，视为逾期未支付。</w:t>
      </w:r>
    </w:p>
    <w:p>
      <w:pPr>
        <w:pStyle w:val="4"/>
        <w:ind w:firstLine="640"/>
        <w:outlineLvl w:val="0"/>
        <w:rPr>
          <w:rStyle w:val="39"/>
          <w:rFonts w:ascii="仿宋" w:hAnsi="仿宋" w:eastAsia="黑体" w:cs="Times New Roman"/>
          <w:color w:val="auto"/>
          <w:sz w:val="32"/>
          <w:szCs w:val="24"/>
          <w:shd w:val="clear" w:color="auto" w:fill="auto"/>
        </w:rPr>
      </w:pPr>
      <w:bookmarkStart w:id="135" w:name="_Toc6206"/>
      <w:bookmarkStart w:id="136" w:name="_Toc24908"/>
      <w:bookmarkStart w:id="137" w:name="_Toc19327"/>
      <w:bookmarkStart w:id="138" w:name="_Toc24707260"/>
      <w:r>
        <w:rPr>
          <w:rStyle w:val="39"/>
          <w:rFonts w:hint="eastAsia" w:ascii="仿宋" w:hAnsi="仿宋" w:eastAsia="黑体" w:cs="Times New Roman"/>
          <w:color w:val="auto"/>
          <w:sz w:val="32"/>
          <w:szCs w:val="24"/>
          <w:shd w:val="clear" w:color="auto" w:fill="auto"/>
        </w:rPr>
        <w:t>第六条  合同价款</w:t>
      </w:r>
      <w:bookmarkEnd w:id="135"/>
      <w:bookmarkEnd w:id="136"/>
      <w:bookmarkEnd w:id="137"/>
      <w:bookmarkEnd w:id="138"/>
    </w:p>
    <w:p>
      <w:pPr>
        <w:pStyle w:val="21"/>
        <w:ind w:firstLine="600"/>
        <w:jc w:val="both"/>
        <w:rPr>
          <w:rFonts w:hint="eastAsia" w:ascii="方正仿宋_GBK" w:hAnsi="方正仿宋_GBK" w:eastAsia="方正仿宋_GBK" w:cs="方正仿宋_GBK"/>
          <w:color w:val="auto"/>
        </w:rPr>
      </w:pPr>
      <w:r>
        <w:rPr>
          <w:rStyle w:val="39"/>
          <w:rFonts w:hint="eastAsia" w:ascii="方正仿宋_GBK" w:hAnsi="方正仿宋_GBK" w:eastAsia="方正仿宋_GBK" w:cs="方正仿宋_GBK"/>
          <w:color w:val="auto"/>
          <w:shd w:val="clear" w:color="auto" w:fill="auto"/>
          <w:lang w:val="en-US" w:eastAsia="zh-CN"/>
        </w:rPr>
        <w:t>合同</w:t>
      </w:r>
      <w:r>
        <w:rPr>
          <w:rStyle w:val="39"/>
          <w:rFonts w:hint="eastAsia" w:ascii="方正仿宋_GBK" w:hAnsi="方正仿宋_GBK" w:eastAsia="方正仿宋_GBK" w:cs="方正仿宋_GBK"/>
          <w:color w:val="auto"/>
          <w:shd w:val="clear" w:color="auto" w:fill="auto"/>
        </w:rPr>
        <w:t>金额</w:t>
      </w:r>
      <w:r>
        <w:rPr>
          <w:rStyle w:val="39"/>
          <w:rFonts w:hint="eastAsia" w:ascii="方正仿宋_GBK" w:hAnsi="方正仿宋_GBK" w:eastAsia="方正仿宋_GBK" w:cs="方正仿宋_GBK"/>
          <w:color w:val="auto"/>
          <w:shd w:val="clear" w:color="auto" w:fill="auto"/>
          <w:lang w:val="en-US" w:eastAsia="zh-CN"/>
        </w:rPr>
        <w:t>（不含增值税）：</w:t>
      </w:r>
      <w:r>
        <w:rPr>
          <w:rStyle w:val="39"/>
          <w:rFonts w:hint="eastAsia" w:ascii="方正仿宋_GBK" w:hAnsi="方正仿宋_GBK" w:eastAsia="方正仿宋_GBK" w:cs="方正仿宋_GBK"/>
          <w:color w:val="auto"/>
          <w:u w:val="single"/>
          <w:shd w:val="clear" w:color="auto" w:fill="auto"/>
        </w:rPr>
        <w:t xml:space="preserve">   </w:t>
      </w:r>
      <w:r>
        <w:rPr>
          <w:rStyle w:val="39"/>
          <w:rFonts w:hint="eastAsia" w:ascii="方正仿宋_GBK" w:hAnsi="方正仿宋_GBK" w:eastAsia="方正仿宋_GBK" w:cs="方正仿宋_GBK"/>
          <w:color w:val="auto"/>
          <w:shd w:val="clear" w:color="auto" w:fill="auto"/>
        </w:rPr>
        <w:t>元（大写：</w:t>
      </w:r>
      <w:r>
        <w:rPr>
          <w:rStyle w:val="39"/>
          <w:rFonts w:hint="eastAsia" w:ascii="方正仿宋_GBK" w:hAnsi="方正仿宋_GBK" w:eastAsia="方正仿宋_GBK" w:cs="方正仿宋_GBK"/>
          <w:color w:val="auto"/>
          <w:u w:val="single"/>
          <w:shd w:val="clear" w:color="auto" w:fill="auto"/>
        </w:rPr>
        <w:t xml:space="preserve">                 </w:t>
      </w:r>
      <w:r>
        <w:rPr>
          <w:rStyle w:val="39"/>
          <w:rFonts w:hint="eastAsia" w:ascii="方正仿宋_GBK" w:hAnsi="方正仿宋_GBK" w:eastAsia="方正仿宋_GBK" w:cs="方正仿宋_GBK"/>
          <w:color w:val="auto"/>
          <w:shd w:val="clear" w:color="auto" w:fill="auto"/>
        </w:rPr>
        <w:t>）；含税金额</w:t>
      </w:r>
      <w:r>
        <w:rPr>
          <w:rStyle w:val="39"/>
          <w:rFonts w:hint="eastAsia" w:ascii="方正仿宋_GBK" w:hAnsi="方正仿宋_GBK" w:eastAsia="方正仿宋_GBK" w:cs="方正仿宋_GBK"/>
          <w:color w:val="auto"/>
          <w:u w:val="single"/>
          <w:shd w:val="clear" w:color="auto" w:fill="auto"/>
        </w:rPr>
        <w:t xml:space="preserve">：         </w:t>
      </w:r>
      <w:r>
        <w:rPr>
          <w:rStyle w:val="39"/>
          <w:rFonts w:hint="eastAsia" w:ascii="方正仿宋_GBK" w:hAnsi="方正仿宋_GBK" w:eastAsia="方正仿宋_GBK" w:cs="方正仿宋_GBK"/>
          <w:color w:val="auto"/>
          <w:shd w:val="clear" w:color="auto" w:fill="auto"/>
        </w:rPr>
        <w:t>元（大写</w:t>
      </w:r>
      <w:r>
        <w:rPr>
          <w:rStyle w:val="39"/>
          <w:rFonts w:hint="eastAsia" w:ascii="方正仿宋_GBK" w:hAnsi="方正仿宋_GBK" w:eastAsia="方正仿宋_GBK" w:cs="方正仿宋_GBK"/>
          <w:color w:val="auto"/>
          <w:u w:val="single"/>
          <w:shd w:val="clear" w:color="auto" w:fill="auto"/>
        </w:rPr>
        <w:t xml:space="preserve">：               </w:t>
      </w:r>
      <w:r>
        <w:rPr>
          <w:rStyle w:val="39"/>
          <w:rFonts w:hint="eastAsia" w:ascii="方正仿宋_GBK" w:hAnsi="方正仿宋_GBK" w:eastAsia="方正仿宋_GBK" w:cs="方正仿宋_GBK"/>
          <w:color w:val="auto"/>
          <w:shd w:val="clear" w:color="auto" w:fill="auto"/>
        </w:rPr>
        <w:t>）,</w:t>
      </w:r>
      <w:r>
        <w:rPr>
          <w:rStyle w:val="39"/>
          <w:rFonts w:hint="eastAsia" w:ascii="方正仿宋_GBK" w:hAnsi="方正仿宋_GBK" w:eastAsia="方正仿宋_GBK" w:cs="方正仿宋_GBK"/>
          <w:color w:val="auto"/>
          <w:shd w:val="clear" w:color="auto" w:fill="auto"/>
          <w:lang w:val="en-US" w:eastAsia="zh-CN"/>
        </w:rPr>
        <w:t>增值税税率为%。</w:t>
      </w:r>
      <w:r>
        <w:rPr>
          <w:rStyle w:val="39"/>
          <w:rFonts w:hint="eastAsia" w:ascii="方正仿宋_GBK" w:hAnsi="方正仿宋_GBK" w:eastAsia="方正仿宋_GBK" w:cs="方正仿宋_GBK"/>
          <w:color w:val="auto"/>
          <w:shd w:val="clear" w:color="auto" w:fill="auto"/>
        </w:rPr>
        <w:t>本合同价格为</w:t>
      </w:r>
      <w:r>
        <w:rPr>
          <w:rFonts w:hint="eastAsia" w:ascii="方正仿宋_GBK" w:hAnsi="方正仿宋_GBK" w:eastAsia="方正仿宋_GBK" w:cs="方正仿宋_GBK"/>
          <w:color w:val="auto"/>
        </w:rPr>
        <w:t xml:space="preserve"> “总价包干”，包括但不限于材料购买、人工、运输、保险、风险措施费用等一切与项目内容相关的费用。</w:t>
      </w:r>
    </w:p>
    <w:p>
      <w:pPr>
        <w:pStyle w:val="4"/>
        <w:ind w:firstLine="640"/>
        <w:outlineLvl w:val="0"/>
        <w:rPr>
          <w:rStyle w:val="39"/>
          <w:rFonts w:hint="eastAsia" w:ascii="黑体" w:hAnsi="黑体" w:eastAsia="黑体" w:cs="黑体"/>
          <w:color w:val="auto"/>
          <w:sz w:val="32"/>
          <w:szCs w:val="24"/>
          <w:shd w:val="clear" w:color="auto" w:fill="auto"/>
        </w:rPr>
      </w:pPr>
      <w:bookmarkStart w:id="139" w:name="_Toc24707261"/>
      <w:bookmarkStart w:id="140" w:name="_Toc1935"/>
      <w:bookmarkStart w:id="141" w:name="_Toc20820"/>
      <w:bookmarkStart w:id="142" w:name="_Toc737"/>
      <w:r>
        <w:rPr>
          <w:rStyle w:val="39"/>
          <w:rFonts w:hint="eastAsia" w:ascii="黑体" w:hAnsi="黑体" w:eastAsia="黑体" w:cs="黑体"/>
          <w:color w:val="auto"/>
          <w:sz w:val="32"/>
          <w:szCs w:val="24"/>
          <w:shd w:val="clear" w:color="auto" w:fill="auto"/>
        </w:rPr>
        <w:t>第七条 付款方式</w:t>
      </w:r>
      <w:bookmarkEnd w:id="139"/>
      <w:bookmarkEnd w:id="140"/>
      <w:bookmarkEnd w:id="141"/>
      <w:bookmarkEnd w:id="142"/>
    </w:p>
    <w:p>
      <w:pPr>
        <w:pStyle w:val="21"/>
        <w:ind w:firstLine="600"/>
        <w:rPr>
          <w:rStyle w:val="40"/>
          <w:rFonts w:hint="eastAsia" w:ascii="方正仿宋_GBK" w:hAnsi="方正仿宋_GBK" w:eastAsia="方正仿宋_GBK" w:cs="方正仿宋_GBK"/>
          <w:color w:val="auto"/>
          <w:lang w:val="en-US" w:eastAsia="zh-CN"/>
        </w:rPr>
      </w:pPr>
      <w:r>
        <w:rPr>
          <w:rStyle w:val="40"/>
          <w:rFonts w:hint="eastAsia" w:ascii="方正仿宋_GBK" w:hAnsi="方正仿宋_GBK" w:eastAsia="方正仿宋_GBK" w:cs="方正仿宋_GBK"/>
          <w:color w:val="auto"/>
          <w:lang w:val="en-US" w:eastAsia="zh-CN"/>
        </w:rPr>
        <w:t>7.1 本项目付款分两阶段进行：</w:t>
      </w:r>
    </w:p>
    <w:p>
      <w:pPr>
        <w:pStyle w:val="21"/>
        <w:ind w:firstLine="600"/>
        <w:rPr>
          <w:rStyle w:val="40"/>
          <w:rFonts w:hint="eastAsia" w:ascii="方正仿宋_GBK" w:hAnsi="方正仿宋_GBK" w:eastAsia="方正仿宋_GBK" w:cs="方正仿宋_GBK"/>
          <w:color w:val="auto"/>
          <w:lang w:val="en-US" w:eastAsia="zh-CN"/>
        </w:rPr>
      </w:pPr>
      <w:r>
        <w:rPr>
          <w:rStyle w:val="40"/>
          <w:rFonts w:hint="eastAsia" w:ascii="方正仿宋_GBK" w:hAnsi="方正仿宋_GBK" w:eastAsia="方正仿宋_GBK" w:cs="方正仿宋_GBK"/>
          <w:color w:val="auto"/>
          <w:lang w:val="en-US" w:eastAsia="zh-CN"/>
        </w:rPr>
        <w:t>7.1.1“巴山渝水入画图”作品宣传展项目完成且验收合格后，甲方收到乙方开具的增值税发票后20日内，以银行转账或银行承兑汇票方式一次性付给乙方合同总金额95%；</w:t>
      </w:r>
    </w:p>
    <w:p>
      <w:pPr>
        <w:pStyle w:val="21"/>
        <w:ind w:firstLine="600"/>
        <w:rPr>
          <w:rStyle w:val="40"/>
          <w:rFonts w:hint="eastAsia" w:ascii="方正仿宋_GBK" w:hAnsi="方正仿宋_GBK" w:eastAsia="方正仿宋_GBK" w:cs="方正仿宋_GBK"/>
          <w:color w:val="auto"/>
          <w:lang w:val="en-US" w:eastAsia="zh-CN"/>
        </w:rPr>
      </w:pPr>
      <w:r>
        <w:rPr>
          <w:rStyle w:val="40"/>
          <w:rFonts w:hint="eastAsia" w:ascii="方正仿宋_GBK" w:hAnsi="方正仿宋_GBK" w:eastAsia="方正仿宋_GBK" w:cs="方正仿宋_GBK"/>
          <w:color w:val="auto"/>
          <w:lang w:val="en-US" w:eastAsia="zh-CN"/>
        </w:rPr>
        <w:t>7.1.2  1年维保期期间，乙方及时对装饰进行维护，未违反合同相关要求，甲方收到乙方开具的收据20日内，以银行转账或银行承兑汇票方式一次性付给乙方合同总金额5%的维保金。</w:t>
      </w:r>
    </w:p>
    <w:p>
      <w:pPr>
        <w:pStyle w:val="21"/>
        <w:ind w:firstLine="600"/>
        <w:rPr>
          <w:rStyle w:val="40"/>
          <w:rFonts w:hint="eastAsia" w:ascii="方正仿宋_GBK" w:hAnsi="方正仿宋_GBK" w:eastAsia="方正仿宋_GBK" w:cs="方正仿宋_GBK"/>
          <w:color w:val="auto"/>
          <w:lang w:eastAsia="zh-CN"/>
        </w:rPr>
      </w:pPr>
      <w:r>
        <w:rPr>
          <w:rStyle w:val="40"/>
          <w:rFonts w:hint="eastAsia" w:ascii="方正仿宋_GBK" w:hAnsi="方正仿宋_GBK" w:eastAsia="方正仿宋_GBK" w:cs="方正仿宋_GBK"/>
          <w:color w:val="auto"/>
          <w:lang w:eastAsia="zh-CN"/>
        </w:rPr>
        <w:t>如果乙方提供增值税普通发票，甲方支付金额为不含增值税金额；如果乙方提供增值税专用发票，甲方支付金额=不含增值税金额+增值税税额。</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7.2 支付方式：银行转账。</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7.3 乙方帐户信息：</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开户行：</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账号：</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户名：</w:t>
      </w:r>
    </w:p>
    <w:p>
      <w:pPr>
        <w:pStyle w:val="4"/>
        <w:ind w:firstLine="640"/>
        <w:outlineLvl w:val="0"/>
        <w:rPr>
          <w:rStyle w:val="39"/>
          <w:rFonts w:ascii="仿宋" w:hAnsi="仿宋" w:eastAsia="黑体" w:cs="Times New Roman"/>
          <w:color w:val="auto"/>
          <w:sz w:val="32"/>
          <w:szCs w:val="24"/>
          <w:shd w:val="clear" w:color="auto" w:fill="auto"/>
        </w:rPr>
      </w:pPr>
      <w:bookmarkStart w:id="143" w:name="_Toc3794"/>
      <w:bookmarkStart w:id="144" w:name="_Toc13939"/>
      <w:bookmarkStart w:id="145" w:name="_Toc7423"/>
      <w:bookmarkStart w:id="146" w:name="_Toc24707262"/>
      <w:r>
        <w:rPr>
          <w:rStyle w:val="39"/>
          <w:rFonts w:hint="eastAsia" w:ascii="仿宋" w:hAnsi="仿宋" w:eastAsia="黑体" w:cs="Times New Roman"/>
          <w:color w:val="auto"/>
          <w:sz w:val="32"/>
          <w:szCs w:val="24"/>
          <w:shd w:val="clear" w:color="auto" w:fill="auto"/>
        </w:rPr>
        <w:t>第八条  承揽要求</w:t>
      </w:r>
      <w:bookmarkEnd w:id="143"/>
      <w:bookmarkEnd w:id="144"/>
      <w:bookmarkEnd w:id="145"/>
      <w:bookmarkEnd w:id="146"/>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8.</w:t>
      </w:r>
      <w:r>
        <w:rPr>
          <w:rStyle w:val="39"/>
          <w:rFonts w:hint="eastAsia" w:ascii="方正仿宋_GBK" w:hAnsi="方正仿宋_GBK" w:eastAsia="方正仿宋_GBK" w:cs="方正仿宋_GBK"/>
          <w:color w:val="auto"/>
          <w:shd w:val="clear" w:color="auto" w:fill="auto"/>
          <w:lang w:val="en-US" w:eastAsia="zh-CN"/>
        </w:rPr>
        <w:t>1</w:t>
      </w:r>
      <w:r>
        <w:rPr>
          <w:rStyle w:val="39"/>
          <w:rFonts w:hint="eastAsia" w:ascii="方正仿宋_GBK" w:hAnsi="方正仿宋_GBK" w:eastAsia="方正仿宋_GBK" w:cs="方正仿宋_GBK"/>
          <w:color w:val="auto"/>
          <w:shd w:val="clear" w:color="auto" w:fill="auto"/>
        </w:rPr>
        <w:t xml:space="preserve"> 项目所需材料的提供由</w:t>
      </w:r>
      <w:r>
        <w:rPr>
          <w:rStyle w:val="39"/>
          <w:rFonts w:hint="eastAsia" w:ascii="方正仿宋_GBK" w:hAnsi="方正仿宋_GBK" w:eastAsia="方正仿宋_GBK" w:cs="方正仿宋_GBK"/>
          <w:color w:val="auto"/>
          <w:shd w:val="clear" w:color="auto" w:fill="auto"/>
          <w:lang w:val="en-US" w:eastAsia="zh-CN"/>
        </w:rPr>
        <w:t>乙方负责（材料使用阻燃材料）</w:t>
      </w:r>
      <w:r>
        <w:rPr>
          <w:rStyle w:val="39"/>
          <w:rFonts w:hint="eastAsia" w:ascii="方正仿宋_GBK" w:hAnsi="方正仿宋_GBK" w:eastAsia="方正仿宋_GBK" w:cs="方正仿宋_GBK"/>
          <w:color w:val="auto"/>
          <w:shd w:val="clear" w:color="auto" w:fill="auto"/>
        </w:rPr>
        <w:t>；</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8.</w:t>
      </w:r>
      <w:r>
        <w:rPr>
          <w:rStyle w:val="39"/>
          <w:rFonts w:hint="eastAsia" w:ascii="方正仿宋_GBK" w:hAnsi="方正仿宋_GBK" w:eastAsia="方正仿宋_GBK" w:cs="方正仿宋_GBK"/>
          <w:color w:val="auto"/>
          <w:shd w:val="clear" w:color="auto" w:fill="auto"/>
          <w:lang w:val="en-US" w:eastAsia="zh-CN"/>
        </w:rPr>
        <w:t>2</w:t>
      </w:r>
      <w:r>
        <w:rPr>
          <w:rStyle w:val="39"/>
          <w:rFonts w:hint="eastAsia" w:ascii="方正仿宋_GBK" w:hAnsi="方正仿宋_GBK" w:eastAsia="方正仿宋_GBK" w:cs="方正仿宋_GBK"/>
          <w:color w:val="auto"/>
          <w:shd w:val="clear" w:color="auto" w:fill="auto"/>
        </w:rPr>
        <w:t xml:space="preserve"> 未经甲方书面同意，乙方不得擅自改变合同约定材料，也不得转包、分包；</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8.3 根据甲方提供的设计图进行深化设计及施工图绘制；也可根据第三条中图片、表格内容提供优化设计方案（同等价格或以上的其他材料、灯光），最终方案需甲方认可。</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rPr>
        <w:t>8.</w:t>
      </w:r>
      <w:r>
        <w:rPr>
          <w:rStyle w:val="39"/>
          <w:rFonts w:hint="eastAsia" w:ascii="方正仿宋_GBK" w:hAnsi="方正仿宋_GBK" w:eastAsia="方正仿宋_GBK" w:cs="方正仿宋_GBK"/>
          <w:color w:val="auto"/>
          <w:shd w:val="clear" w:color="auto" w:fill="auto"/>
          <w:lang w:val="en-US" w:eastAsia="zh-CN"/>
        </w:rPr>
        <w:t>4</w:t>
      </w:r>
      <w:r>
        <w:rPr>
          <w:rStyle w:val="39"/>
          <w:rFonts w:hint="eastAsia" w:ascii="方正仿宋_GBK" w:hAnsi="方正仿宋_GBK" w:eastAsia="方正仿宋_GBK" w:cs="方正仿宋_GBK"/>
          <w:color w:val="auto"/>
          <w:shd w:val="clear" w:color="auto" w:fill="auto"/>
        </w:rPr>
        <w:t xml:space="preserve"> </w:t>
      </w:r>
      <w:r>
        <w:rPr>
          <w:rStyle w:val="39"/>
          <w:rFonts w:hint="eastAsia" w:ascii="方正仿宋_GBK" w:hAnsi="方正仿宋_GBK" w:eastAsia="方正仿宋_GBK" w:cs="方正仿宋_GBK"/>
          <w:color w:val="auto"/>
          <w:shd w:val="clear" w:color="auto" w:fill="auto"/>
          <w:lang w:val="en-US" w:eastAsia="zh-CN"/>
        </w:rPr>
        <w:t>维保期</w:t>
      </w:r>
      <w:r>
        <w:rPr>
          <w:rStyle w:val="39"/>
          <w:rFonts w:hint="eastAsia" w:ascii="方正仿宋_GBK" w:hAnsi="方正仿宋_GBK" w:eastAsia="方正仿宋_GBK" w:cs="方正仿宋_GBK"/>
          <w:color w:val="auto"/>
          <w:shd w:val="clear" w:color="auto" w:fill="auto"/>
        </w:rPr>
        <w:t>内乙方均需提供维护工作，以持续保证质量符合初始设计要求</w:t>
      </w:r>
      <w:r>
        <w:rPr>
          <w:rStyle w:val="39"/>
          <w:rFonts w:hint="eastAsia" w:ascii="方正仿宋_GBK" w:hAnsi="方正仿宋_GBK" w:eastAsia="方正仿宋_GBK" w:cs="方正仿宋_GBK"/>
          <w:color w:val="auto"/>
          <w:shd w:val="clear" w:color="auto" w:fill="auto"/>
          <w:lang w:eastAsia="zh-CN"/>
        </w:rPr>
        <w:t>；</w:t>
      </w:r>
      <w:r>
        <w:rPr>
          <w:rStyle w:val="39"/>
          <w:rFonts w:hint="eastAsia" w:ascii="方正仿宋_GBK" w:hAnsi="方正仿宋_GBK" w:eastAsia="方正仿宋_GBK" w:cs="方正仿宋_GBK"/>
          <w:color w:val="auto"/>
          <w:shd w:val="clear" w:color="auto" w:fill="auto"/>
          <w:lang w:val="en-US" w:eastAsia="zh-CN"/>
        </w:rPr>
        <w:t>乙方应接到甲方通知后5天内完成维护工作。</w:t>
      </w:r>
    </w:p>
    <w:p>
      <w:pPr>
        <w:pStyle w:val="21"/>
        <w:ind w:firstLine="600"/>
        <w:rPr>
          <w:rStyle w:val="39"/>
          <w:rFonts w:hint="eastAsia" w:ascii="方正仿宋_GBK" w:hAnsi="方正仿宋_GBK" w:eastAsia="方正仿宋_GBK" w:cs="方正仿宋_GBK"/>
          <w:color w:val="auto"/>
          <w:shd w:val="clear" w:color="auto" w:fill="auto"/>
          <w:lang w:eastAsia="zh-CN"/>
        </w:rPr>
      </w:pPr>
      <w:r>
        <w:rPr>
          <w:rStyle w:val="39"/>
          <w:rFonts w:hint="eastAsia" w:ascii="方正仿宋_GBK" w:hAnsi="方正仿宋_GBK" w:eastAsia="方正仿宋_GBK" w:cs="方正仿宋_GBK"/>
          <w:color w:val="auto"/>
          <w:shd w:val="clear" w:color="auto" w:fill="auto"/>
          <w:lang w:val="en-US" w:eastAsia="zh-CN"/>
        </w:rPr>
        <w:t xml:space="preserve">8.5 </w:t>
      </w:r>
      <w:r>
        <w:rPr>
          <w:rStyle w:val="39"/>
          <w:rFonts w:hint="eastAsia" w:ascii="方正仿宋_GBK" w:hAnsi="方正仿宋_GBK" w:eastAsia="方正仿宋_GBK" w:cs="方正仿宋_GBK"/>
          <w:color w:val="auto"/>
          <w:shd w:val="clear" w:color="auto" w:fill="auto"/>
        </w:rPr>
        <w:t>施工过程中的材料、尺寸、点位选择等最终决定权为甲方</w:t>
      </w:r>
      <w:r>
        <w:rPr>
          <w:rStyle w:val="39"/>
          <w:rFonts w:hint="eastAsia" w:ascii="方正仿宋_GBK" w:hAnsi="方正仿宋_GBK" w:eastAsia="方正仿宋_GBK" w:cs="方正仿宋_GBK"/>
          <w:color w:val="auto"/>
          <w:shd w:val="clear" w:color="auto" w:fill="auto"/>
          <w:lang w:eastAsia="zh-CN"/>
        </w:rPr>
        <w:t>；</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8.6 乙方在施工前应提供相应装饰物的材料样品报甲方认可。</w:t>
      </w:r>
    </w:p>
    <w:p>
      <w:pPr>
        <w:pStyle w:val="21"/>
        <w:ind w:firstLine="600"/>
        <w:rPr>
          <w:rStyle w:val="39"/>
          <w:rFonts w:hint="eastAsia" w:ascii="方正仿宋_GBK" w:hAnsi="方正仿宋_GBK" w:eastAsia="方正仿宋_GBK" w:cs="方正仿宋_GBK"/>
          <w:color w:val="auto"/>
          <w:kern w:val="2"/>
          <w:shd w:val="clear" w:color="auto" w:fill="auto"/>
          <w:lang w:val="en-US" w:eastAsia="zh-CN" w:bidi="ar-SA"/>
        </w:rPr>
      </w:pPr>
      <w:r>
        <w:rPr>
          <w:rStyle w:val="39"/>
          <w:rFonts w:hint="eastAsia" w:ascii="方正仿宋_GBK" w:hAnsi="方正仿宋_GBK" w:eastAsia="方正仿宋_GBK" w:cs="方正仿宋_GBK"/>
          <w:color w:val="auto"/>
          <w:shd w:val="clear" w:color="auto" w:fill="auto"/>
          <w:lang w:val="en-US" w:eastAsia="zh-CN"/>
        </w:rPr>
        <w:t>8.7 如后期需撤除，乙方应接到甲方通知后3天内完成撤除工作。</w:t>
      </w:r>
    </w:p>
    <w:p>
      <w:pPr>
        <w:pStyle w:val="4"/>
        <w:ind w:firstLine="640"/>
        <w:outlineLvl w:val="0"/>
        <w:rPr>
          <w:rStyle w:val="39"/>
          <w:rFonts w:ascii="仿宋" w:hAnsi="仿宋" w:eastAsia="黑体" w:cs="Times New Roman"/>
          <w:color w:val="auto"/>
          <w:sz w:val="32"/>
          <w:szCs w:val="24"/>
          <w:shd w:val="clear" w:color="auto" w:fill="auto"/>
        </w:rPr>
      </w:pPr>
      <w:bookmarkStart w:id="147" w:name="_Toc7780"/>
      <w:bookmarkStart w:id="148" w:name="_Toc4223"/>
      <w:bookmarkStart w:id="149" w:name="_Toc24707263"/>
      <w:bookmarkStart w:id="150" w:name="_Toc6629"/>
      <w:r>
        <w:rPr>
          <w:rStyle w:val="39"/>
          <w:rFonts w:hint="eastAsia" w:ascii="仿宋" w:hAnsi="仿宋" w:eastAsia="黑体" w:cs="Times New Roman"/>
          <w:color w:val="auto"/>
          <w:sz w:val="32"/>
          <w:szCs w:val="24"/>
          <w:shd w:val="clear" w:color="auto" w:fill="auto"/>
        </w:rPr>
        <w:t>第九条  双方的权利与义务</w:t>
      </w:r>
      <w:bookmarkEnd w:id="147"/>
      <w:bookmarkEnd w:id="148"/>
      <w:bookmarkEnd w:id="149"/>
      <w:bookmarkEnd w:id="150"/>
    </w:p>
    <w:p>
      <w:pPr>
        <w:pStyle w:val="38"/>
        <w:shd w:val="clear" w:color="auto" w:fill="auto"/>
        <w:spacing w:before="0" w:after="120" w:line="360" w:lineRule="auto"/>
        <w:ind w:firstLine="600" w:firstLineChars="200"/>
        <w:jc w:val="both"/>
        <w:outlineLvl w:val="1"/>
        <w:rPr>
          <w:rStyle w:val="39"/>
          <w:rFonts w:ascii="黑体" w:hAnsi="仿宋" w:eastAsia="黑体"/>
          <w:color w:val="auto"/>
          <w:szCs w:val="24"/>
          <w:lang w:val="zh-CN"/>
        </w:rPr>
      </w:pPr>
      <w:bookmarkStart w:id="151" w:name="_Toc14479"/>
      <w:bookmarkStart w:id="152" w:name="_Toc29988"/>
      <w:bookmarkStart w:id="153" w:name="_Toc24707264"/>
      <w:r>
        <w:rPr>
          <w:rStyle w:val="39"/>
          <w:rFonts w:hint="eastAsia" w:ascii="黑体" w:hAnsi="仿宋" w:eastAsia="黑体"/>
          <w:color w:val="auto"/>
          <w:szCs w:val="24"/>
        </w:rPr>
        <w:t>9</w:t>
      </w:r>
      <w:r>
        <w:rPr>
          <w:rStyle w:val="39"/>
          <w:rFonts w:hint="eastAsia" w:ascii="黑体" w:hAnsi="仿宋" w:eastAsia="黑体"/>
          <w:color w:val="auto"/>
          <w:szCs w:val="24"/>
          <w:lang w:val="zh-CN"/>
        </w:rPr>
        <w:t>.1甲方权责：</w:t>
      </w:r>
      <w:bookmarkEnd w:id="151"/>
      <w:bookmarkEnd w:id="152"/>
      <w:bookmarkEnd w:id="153"/>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9.1.1甲方负责按照约定的付款方式向乙方支付承揽费用；</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9.1.2对乙方实施监督，并有权对乙方提出意见和建议；</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9.1.3 对乙方的承揽工作提供必要的、合理的协助工作；</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9.1.4甲方有权从履约保证金或未付费用中抵扣相当于违约金和滞纳金数额的款项。</w:t>
      </w:r>
    </w:p>
    <w:p>
      <w:pPr>
        <w:pStyle w:val="38"/>
        <w:shd w:val="clear" w:color="auto" w:fill="auto"/>
        <w:spacing w:before="0" w:after="120" w:line="360" w:lineRule="auto"/>
        <w:ind w:firstLine="600" w:firstLineChars="200"/>
        <w:jc w:val="both"/>
        <w:outlineLvl w:val="1"/>
        <w:rPr>
          <w:rStyle w:val="39"/>
          <w:rFonts w:ascii="黑体" w:hAnsi="仿宋" w:eastAsia="黑体"/>
          <w:color w:val="auto"/>
          <w:szCs w:val="24"/>
          <w:lang w:val="zh-CN"/>
        </w:rPr>
      </w:pPr>
      <w:bookmarkStart w:id="154" w:name="_Toc24707265"/>
      <w:bookmarkStart w:id="155" w:name="_Toc15290"/>
      <w:bookmarkStart w:id="156" w:name="_Toc9364"/>
      <w:r>
        <w:rPr>
          <w:rStyle w:val="39"/>
          <w:rFonts w:hint="eastAsia" w:ascii="黑体" w:hAnsi="仿宋" w:eastAsia="黑体"/>
          <w:color w:val="auto"/>
          <w:szCs w:val="24"/>
          <w:lang w:val="zh-CN"/>
        </w:rPr>
        <w:t>9.2乙方权责：</w:t>
      </w:r>
      <w:bookmarkEnd w:id="154"/>
      <w:bookmarkEnd w:id="155"/>
      <w:bookmarkEnd w:id="156"/>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9.2.1服从甲方监督，遵守重庆江北国际机场空防安全的有关制度及重庆江北国际机场的各类规定。</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9.2.2负责组织该项目的实施，并负责项目实施中的一切施工安全、第三方安全、人身安全和消防安全。</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9.2.3遵守有关安全规则，负责现场人员安全，排除现场危险隐患，提供安全设施。</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9.2.4按期完工，提出验收申请，并参与成果验收工作。</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9.2.5在履行本合同的过程中乙方若造成乙方工作人员、甲方或第三方人身、财产损害的，乙方应承担全部责任。</w:t>
      </w:r>
    </w:p>
    <w:p>
      <w:pPr>
        <w:pStyle w:val="21"/>
        <w:ind w:firstLine="600"/>
        <w:rPr>
          <w:rStyle w:val="39"/>
          <w:rFonts w:hint="eastAsia" w:ascii="方正仿宋_GBK" w:hAnsi="方正仿宋_GBK" w:eastAsia="方正仿宋_GBK" w:cs="方正仿宋_GBK"/>
          <w:color w:val="auto"/>
          <w:shd w:val="clear" w:color="auto" w:fill="auto"/>
          <w:lang w:eastAsia="zh-CN"/>
        </w:rPr>
      </w:pPr>
      <w:r>
        <w:rPr>
          <w:rStyle w:val="39"/>
          <w:rFonts w:hint="eastAsia" w:ascii="方正仿宋_GBK" w:hAnsi="方正仿宋_GBK" w:eastAsia="方正仿宋_GBK" w:cs="方正仿宋_GBK"/>
          <w:color w:val="auto"/>
          <w:shd w:val="clear" w:color="auto" w:fill="auto"/>
        </w:rPr>
        <w:t>9.2.6 乙方在装饰过程中需严格遵守甲方的《航站楼相关管理规定》，安排负责人进行现场管理</w:t>
      </w:r>
      <w:r>
        <w:rPr>
          <w:rStyle w:val="39"/>
          <w:rFonts w:hint="eastAsia" w:ascii="方正仿宋_GBK" w:hAnsi="方正仿宋_GBK" w:eastAsia="方正仿宋_GBK" w:cs="方正仿宋_GBK"/>
          <w:color w:val="auto"/>
          <w:shd w:val="clear" w:color="auto" w:fill="auto"/>
          <w:lang w:eastAsia="zh-CN"/>
        </w:rPr>
        <w:t>。</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9.2.7对施工场地及周围设施设备、临近建筑物、构筑物的保护要求及费用承担：地上与施工场地邻近的建筑、物品、机场设施设备由乙方负责避免因自身施工行为引起的各类损害，并承担相应费用。</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9.2.8施工中若有需使用围挡的点位，乙方应按照甲方提供的围挡的标准样式负责制作。</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9.2.9乙方应在施工前向甲方提供制作小样，制作小样经过甲方审核同意后方可施工，乙方未经甲方审核同意根据未确定的制作小样施工，导致施工效果与甲方预期或者合同规定的施工效果不符合的，乙方需重新提供制作小样直到甲方审核同意，乙方重新提供制作小样及为施工准备产生的相关费用由乙方自行承担；</w:t>
      </w:r>
    </w:p>
    <w:p>
      <w:pPr>
        <w:pStyle w:val="4"/>
        <w:ind w:firstLine="640"/>
        <w:outlineLvl w:val="0"/>
        <w:rPr>
          <w:rStyle w:val="39"/>
          <w:rFonts w:ascii="仿宋" w:hAnsi="仿宋" w:eastAsia="黑体" w:cs="Times New Roman"/>
          <w:color w:val="auto"/>
          <w:sz w:val="32"/>
          <w:szCs w:val="24"/>
          <w:shd w:val="clear" w:color="auto" w:fill="auto"/>
        </w:rPr>
      </w:pPr>
      <w:bookmarkStart w:id="157" w:name="_Toc24707266"/>
      <w:bookmarkStart w:id="158" w:name="_Toc13465"/>
      <w:bookmarkStart w:id="159" w:name="_Toc11088"/>
      <w:bookmarkStart w:id="160" w:name="_Toc12645"/>
      <w:r>
        <w:rPr>
          <w:rStyle w:val="39"/>
          <w:rFonts w:hint="eastAsia" w:ascii="仿宋" w:hAnsi="仿宋" w:eastAsia="黑体" w:cs="Times New Roman"/>
          <w:color w:val="auto"/>
          <w:sz w:val="32"/>
          <w:szCs w:val="24"/>
          <w:shd w:val="clear" w:color="auto" w:fill="auto"/>
        </w:rPr>
        <w:t>第十条  成果验收标准和方法</w:t>
      </w:r>
      <w:bookmarkEnd w:id="157"/>
      <w:bookmarkEnd w:id="158"/>
      <w:bookmarkEnd w:id="159"/>
      <w:bookmarkEnd w:id="160"/>
    </w:p>
    <w:p>
      <w:pPr>
        <w:pStyle w:val="21"/>
        <w:ind w:left="420" w:leftChars="200" w:firstLine="0" w:firstLineChars="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项目完工后，由乙方向甲方提出验收申请，甲方按</w:t>
      </w:r>
      <w:r>
        <w:rPr>
          <w:rFonts w:hint="eastAsia" w:ascii="方正仿宋_GBK" w:hAnsi="方正仿宋_GBK" w:eastAsia="方正仿宋_GBK" w:cs="方正仿宋_GBK"/>
          <w:color w:val="auto"/>
          <w:lang w:val="en-US" w:eastAsia="zh-CN"/>
        </w:rPr>
        <w:t>相关流程</w:t>
      </w:r>
      <w:r>
        <w:rPr>
          <w:rStyle w:val="39"/>
          <w:rFonts w:hint="eastAsia" w:ascii="方正仿宋_GBK" w:hAnsi="方正仿宋_GBK" w:eastAsia="方正仿宋_GBK" w:cs="方正仿宋_GBK"/>
          <w:color w:val="auto"/>
          <w:shd w:val="clear" w:color="auto" w:fill="auto"/>
        </w:rPr>
        <w:t>进行验收。</w:t>
      </w:r>
    </w:p>
    <w:p>
      <w:pPr>
        <w:pStyle w:val="4"/>
        <w:ind w:firstLine="640"/>
        <w:outlineLvl w:val="0"/>
        <w:rPr>
          <w:rStyle w:val="39"/>
          <w:rFonts w:ascii="仿宋" w:hAnsi="仿宋" w:eastAsia="黑体" w:cs="Times New Roman"/>
          <w:color w:val="auto"/>
          <w:sz w:val="32"/>
          <w:szCs w:val="24"/>
          <w:shd w:val="clear" w:color="auto" w:fill="auto"/>
        </w:rPr>
      </w:pPr>
      <w:bookmarkStart w:id="161" w:name="_Toc24707267"/>
      <w:bookmarkStart w:id="162" w:name="_Toc9607"/>
      <w:bookmarkStart w:id="163" w:name="_Toc22275"/>
      <w:bookmarkStart w:id="164" w:name="_Toc10041"/>
      <w:r>
        <w:rPr>
          <w:rStyle w:val="39"/>
          <w:rFonts w:hint="eastAsia" w:ascii="仿宋" w:hAnsi="仿宋" w:eastAsia="黑体" w:cs="Times New Roman"/>
          <w:color w:val="auto"/>
          <w:sz w:val="32"/>
          <w:szCs w:val="24"/>
          <w:shd w:val="clear" w:color="auto" w:fill="auto"/>
        </w:rPr>
        <w:t>第十一条  知识产权</w:t>
      </w:r>
      <w:bookmarkEnd w:id="161"/>
      <w:bookmarkEnd w:id="162"/>
      <w:bookmarkEnd w:id="163"/>
      <w:bookmarkEnd w:id="164"/>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4"/>
        <w:ind w:firstLine="640"/>
        <w:outlineLvl w:val="0"/>
        <w:rPr>
          <w:color w:val="auto"/>
        </w:rPr>
      </w:pPr>
      <w:bookmarkStart w:id="165" w:name="_Toc24707268"/>
      <w:bookmarkStart w:id="166" w:name="_Toc14512"/>
      <w:bookmarkStart w:id="167" w:name="_Toc1514"/>
      <w:bookmarkStart w:id="168" w:name="_Toc15308"/>
      <w:r>
        <w:rPr>
          <w:rFonts w:hint="eastAsia"/>
          <w:color w:val="auto"/>
        </w:rPr>
        <w:t>第十二条  违约责任</w:t>
      </w:r>
      <w:bookmarkEnd w:id="165"/>
      <w:bookmarkEnd w:id="166"/>
      <w:bookmarkEnd w:id="167"/>
      <w:bookmarkEnd w:id="168"/>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12.1</w:t>
      </w:r>
      <w:r>
        <w:rPr>
          <w:rFonts w:hint="eastAsia" w:ascii="方正仿宋_GBK" w:hAnsi="方正仿宋_GBK" w:eastAsia="方正仿宋_GBK" w:cs="方正仿宋_GBK"/>
          <w:color w:val="auto"/>
        </w:rPr>
        <w:t>甲方未按本合同履约导致施工无法进行的，工期相应顺延。</w:t>
      </w:r>
    </w:p>
    <w:p>
      <w:pPr>
        <w:pStyle w:val="21"/>
        <w:ind w:firstLine="600"/>
        <w:rPr>
          <w:rStyle w:val="39"/>
          <w:rFonts w:hint="eastAsia" w:ascii="方正仿宋_GBK" w:hAnsi="方正仿宋_GBK" w:eastAsia="方正仿宋_GBK" w:cs="方正仿宋_GBK"/>
          <w:color w:val="auto"/>
          <w:shd w:val="clear" w:color="auto" w:fill="auto"/>
        </w:rPr>
      </w:pPr>
      <w:r>
        <w:rPr>
          <w:rFonts w:hint="eastAsia" w:ascii="方正仿宋_GBK" w:hAnsi="方正仿宋_GBK" w:eastAsia="方正仿宋_GBK" w:cs="方正仿宋_GBK"/>
          <w:color w:val="auto"/>
        </w:rPr>
        <w:t>12.2.项目验收不合格，乙方应负责无偿修理或返工。因修理或返工而造成的逾期验收的，按12.3约定处理。</w:t>
      </w:r>
      <w:r>
        <w:rPr>
          <w:rFonts w:hint="eastAsia" w:ascii="方正仿宋_GBK" w:hAnsi="方正仿宋_GBK" w:eastAsia="方正仿宋_GBK" w:cs="方正仿宋_GBK"/>
          <w:color w:val="auto"/>
        </w:rPr>
        <w:br w:type="textWrapping"/>
      </w:r>
      <w:r>
        <w:rPr>
          <w:rFonts w:hint="eastAsia" w:ascii="方正仿宋_GBK" w:hAnsi="方正仿宋_GBK" w:eastAsia="方正仿宋_GBK" w:cs="方正仿宋_GBK"/>
          <w:color w:val="auto"/>
        </w:rPr>
        <w:t xml:space="preserve">    12.3乙方不能</w:t>
      </w:r>
      <w:r>
        <w:rPr>
          <w:rStyle w:val="39"/>
          <w:rFonts w:hint="eastAsia" w:ascii="方正仿宋_GBK" w:hAnsi="方正仿宋_GBK" w:eastAsia="方正仿宋_GBK" w:cs="方正仿宋_GBK"/>
          <w:color w:val="auto"/>
          <w:shd w:val="clear" w:color="auto" w:fill="auto"/>
        </w:rPr>
        <w:t>按合同规定的工期完工，每逾期1天，应偿付给甲方按合同总额的万分之五的逾期违约金。逾期超过</w:t>
      </w:r>
      <w:r>
        <w:rPr>
          <w:rStyle w:val="39"/>
          <w:rFonts w:hint="eastAsia" w:ascii="方正仿宋_GBK" w:hAnsi="方正仿宋_GBK" w:eastAsia="方正仿宋_GBK" w:cs="方正仿宋_GBK"/>
          <w:color w:val="auto"/>
          <w:u w:val="single"/>
          <w:shd w:val="clear" w:color="auto" w:fill="auto"/>
          <w:lang w:val="en-US" w:eastAsia="zh-CN"/>
        </w:rPr>
        <w:t>10</w:t>
      </w:r>
      <w:r>
        <w:rPr>
          <w:rStyle w:val="39"/>
          <w:rFonts w:hint="eastAsia" w:ascii="方正仿宋_GBK" w:hAnsi="方正仿宋_GBK" w:eastAsia="方正仿宋_GBK" w:cs="方正仿宋_GBK"/>
          <w:color w:val="auto"/>
          <w:shd w:val="clear" w:color="auto" w:fill="auto"/>
        </w:rPr>
        <w:t>天的，甲方有权解除合同。</w:t>
      </w:r>
    </w:p>
    <w:p>
      <w:pPr>
        <w:pStyle w:val="21"/>
        <w:ind w:firstLine="600"/>
        <w:rPr>
          <w:rFonts w:hint="eastAsia" w:ascii="方正仿宋_GBK" w:hAnsi="方正仿宋_GBK" w:eastAsia="方正仿宋_GBK" w:cs="方正仿宋_GBK"/>
          <w:color w:val="auto"/>
        </w:rPr>
      </w:pPr>
      <w:r>
        <w:rPr>
          <w:rStyle w:val="39"/>
          <w:rFonts w:hint="eastAsia" w:ascii="方正仿宋_GBK" w:hAnsi="方正仿宋_GBK" w:eastAsia="方正仿宋_GBK" w:cs="方正仿宋_GBK"/>
          <w:color w:val="auto"/>
          <w:shd w:val="clear" w:color="auto" w:fill="auto"/>
        </w:rPr>
        <w:t>12.4 乙方擅自改变材料或擅自转、分包的，甲方有权要求改正，并处合同总价款10%的违约金，乙方不能改正的，甲方有权解除合同。</w:t>
      </w:r>
    </w:p>
    <w:p>
      <w:pPr>
        <w:pStyle w:val="4"/>
        <w:ind w:firstLine="640"/>
        <w:outlineLvl w:val="0"/>
        <w:rPr>
          <w:color w:val="auto"/>
        </w:rPr>
      </w:pPr>
      <w:bookmarkStart w:id="169" w:name="_Toc2752"/>
      <w:bookmarkStart w:id="170" w:name="_Toc24707269"/>
      <w:bookmarkStart w:id="171" w:name="_Toc29602"/>
      <w:bookmarkStart w:id="172" w:name="_Toc20007"/>
      <w:r>
        <w:rPr>
          <w:rFonts w:hint="eastAsia"/>
          <w:color w:val="auto"/>
        </w:rPr>
        <w:t>第十三条  争议解决方式</w:t>
      </w:r>
      <w:bookmarkEnd w:id="169"/>
      <w:bookmarkEnd w:id="170"/>
      <w:bookmarkEnd w:id="171"/>
      <w:bookmarkEnd w:id="172"/>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若在合同履行过程中发生争议，甲乙双方应当友好协商解决，协商不成，按以下第（   ） 种方式解决：</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（一）提交重庆仲裁委员会，按照申请仲裁时该会现行有效的仲裁规则进行仲裁。</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（二）向甲方所在地有管辖权的人民法院起诉。</w:t>
      </w:r>
    </w:p>
    <w:p>
      <w:pPr>
        <w:pStyle w:val="4"/>
        <w:ind w:firstLine="640"/>
        <w:outlineLvl w:val="0"/>
        <w:rPr>
          <w:color w:val="auto"/>
        </w:rPr>
      </w:pPr>
      <w:bookmarkStart w:id="173" w:name="_Toc6665"/>
      <w:bookmarkStart w:id="174" w:name="_Toc14327"/>
      <w:bookmarkStart w:id="175" w:name="_Toc24707270"/>
      <w:bookmarkStart w:id="176" w:name="_Toc16840"/>
      <w:r>
        <w:rPr>
          <w:rFonts w:hint="eastAsia"/>
          <w:color w:val="auto"/>
        </w:rPr>
        <w:t>第十四条  通知与送达</w:t>
      </w:r>
      <w:bookmarkEnd w:id="173"/>
      <w:bookmarkEnd w:id="174"/>
      <w:bookmarkEnd w:id="175"/>
      <w:bookmarkEnd w:id="176"/>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14.1任何一方均应本着诚实信用原则来对待另一方在履行合同时的通知、告知事项，如因重大事项须履行通知义务的，均应当以当面签收或特快专递、电子邮件方式送达相对人。</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14.4任何一方的地址或电子邮件地址有变更时，须以书面形式通知对方，否则因地址或电子邮件地址变更发生而客观上不能送达或退件的情形亦视为送达收件人。</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14.5收件一方若认为邮件封面标题与邮件中实际文件内容不符的，应在收到邮件后三日内通知相对人，逾期视为邮件封面标题与邮件中实际文件内容一致，并视为有效送达收件人。</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14.7本合同约定的联系方式与送达方式同时可作为法律文书的联系方式与送达方式。</w:t>
      </w:r>
    </w:p>
    <w:p>
      <w:pPr>
        <w:pStyle w:val="4"/>
        <w:ind w:firstLine="640"/>
        <w:outlineLvl w:val="0"/>
        <w:rPr>
          <w:color w:val="auto"/>
        </w:rPr>
      </w:pPr>
      <w:bookmarkStart w:id="177" w:name="_Toc25977"/>
      <w:bookmarkStart w:id="178" w:name="_Toc24707271"/>
      <w:bookmarkStart w:id="179" w:name="_Toc7749"/>
      <w:bookmarkStart w:id="180" w:name="_Toc489"/>
      <w:r>
        <w:rPr>
          <w:rFonts w:hint="eastAsia"/>
          <w:color w:val="auto"/>
        </w:rPr>
        <w:t>第十五条 不可抗力</w:t>
      </w:r>
      <w:bookmarkEnd w:id="177"/>
      <w:bookmarkEnd w:id="178"/>
      <w:bookmarkEnd w:id="179"/>
      <w:bookmarkEnd w:id="180"/>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4"/>
        <w:ind w:firstLine="640"/>
        <w:outlineLvl w:val="0"/>
        <w:rPr>
          <w:color w:val="auto"/>
        </w:rPr>
      </w:pPr>
      <w:bookmarkStart w:id="181" w:name="_Toc17083"/>
      <w:bookmarkStart w:id="182" w:name="_Toc24707272"/>
      <w:bookmarkStart w:id="183" w:name="_Toc6360"/>
      <w:bookmarkStart w:id="184" w:name="_Toc15347"/>
      <w:r>
        <w:rPr>
          <w:rFonts w:hint="eastAsia"/>
          <w:color w:val="auto"/>
        </w:rPr>
        <w:t>第十六条  补充协议</w:t>
      </w:r>
      <w:bookmarkEnd w:id="181"/>
      <w:bookmarkEnd w:id="182"/>
      <w:bookmarkEnd w:id="183"/>
      <w:bookmarkEnd w:id="184"/>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本合同履行过程中，如果合同履行条件发生变化，由双方进行协商，并以签订补充合同的方式加以确认，补充合同与本合同具有同等效力。</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如果补充协议条款与本合同条款产生冲突，以补充协议的条款为准。</w:t>
      </w:r>
    </w:p>
    <w:p>
      <w:pPr>
        <w:pStyle w:val="4"/>
        <w:ind w:firstLine="640"/>
        <w:outlineLvl w:val="0"/>
        <w:rPr>
          <w:color w:val="auto"/>
        </w:rPr>
      </w:pPr>
      <w:bookmarkStart w:id="185" w:name="_Toc10726"/>
      <w:bookmarkStart w:id="186" w:name="_Toc5755"/>
      <w:bookmarkStart w:id="187" w:name="_Toc28705"/>
      <w:bookmarkStart w:id="188" w:name="_Toc24707273"/>
      <w:r>
        <w:rPr>
          <w:rFonts w:hint="eastAsia"/>
          <w:color w:val="auto"/>
        </w:rPr>
        <w:t xml:space="preserve">第十七条  </w:t>
      </w:r>
      <w:r>
        <w:rPr>
          <w:color w:val="auto"/>
        </w:rPr>
        <w:t>保密条款</w:t>
      </w:r>
      <w:bookmarkEnd w:id="185"/>
      <w:bookmarkEnd w:id="186"/>
      <w:bookmarkEnd w:id="187"/>
      <w:bookmarkEnd w:id="188"/>
    </w:p>
    <w:p>
      <w:pPr>
        <w:pStyle w:val="21"/>
        <w:ind w:firstLine="600"/>
        <w:rPr>
          <w:rStyle w:val="39"/>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4"/>
        <w:ind w:firstLine="640"/>
        <w:outlineLvl w:val="0"/>
        <w:rPr>
          <w:rStyle w:val="39"/>
          <w:rFonts w:ascii="仿宋" w:hAnsi="仿宋" w:eastAsia="黑体" w:cs="Times New Roman"/>
          <w:color w:val="auto"/>
          <w:sz w:val="32"/>
          <w:szCs w:val="24"/>
          <w:shd w:val="clear" w:color="auto" w:fill="auto"/>
        </w:rPr>
      </w:pPr>
      <w:bookmarkStart w:id="189" w:name="_Toc24707274"/>
      <w:bookmarkStart w:id="190" w:name="_Toc3056"/>
      <w:bookmarkStart w:id="191" w:name="_Toc28391"/>
      <w:bookmarkStart w:id="192" w:name="_Toc12226"/>
      <w:r>
        <w:rPr>
          <w:rStyle w:val="39"/>
          <w:rFonts w:hint="eastAsia" w:ascii="仿宋" w:hAnsi="仿宋" w:eastAsia="黑体" w:cs="Times New Roman"/>
          <w:color w:val="auto"/>
          <w:sz w:val="32"/>
          <w:szCs w:val="24"/>
          <w:shd w:val="clear" w:color="auto" w:fill="auto"/>
        </w:rPr>
        <w:t>第十八条  其他</w:t>
      </w:r>
      <w:bookmarkEnd w:id="189"/>
      <w:bookmarkEnd w:id="190"/>
      <w:bookmarkEnd w:id="191"/>
      <w:bookmarkEnd w:id="192"/>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18.1本合同自双方法定代表人或委托代理人签字并加盖公司公章或合同专用章后生效。</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18.2本合同一式</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份，正本</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份，由甲乙双方各执</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份，副本</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份，由甲方执</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份，乙方执</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份，正副本均具同等法律效力。</w:t>
      </w:r>
    </w:p>
    <w:p>
      <w:pPr>
        <w:pStyle w:val="21"/>
        <w:ind w:firstLine="600"/>
        <w:rPr>
          <w:rFonts w:hint="eastAsia" w:ascii="方正仿宋_GBK" w:hAnsi="方正仿宋_GBK" w:eastAsia="方正仿宋_GBK" w:cs="方正仿宋_GBK"/>
          <w:color w:val="auto"/>
        </w:rPr>
      </w:pP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（以下无正文）</w:t>
      </w:r>
    </w:p>
    <w:p>
      <w:pPr>
        <w:pStyle w:val="21"/>
        <w:ind w:firstLine="0" w:firstLineChars="0"/>
        <w:rPr>
          <w:rStyle w:val="39"/>
          <w:rFonts w:hint="eastAsia" w:ascii="方正仿宋_GBK" w:hAnsi="方正仿宋_GBK" w:eastAsia="方正仿宋_GBK" w:cs="方正仿宋_GBK"/>
          <w:color w:val="auto"/>
          <w:sz w:val="24"/>
          <w:szCs w:val="24"/>
          <w:lang w:val="zh-CN"/>
        </w:rPr>
      </w:pPr>
    </w:p>
    <w:p>
      <w:pPr>
        <w:pStyle w:val="21"/>
        <w:ind w:firstLine="0" w:firstLineChars="0"/>
        <w:rPr>
          <w:rStyle w:val="39"/>
          <w:rFonts w:hint="eastAsia" w:ascii="方正仿宋_GBK" w:hAnsi="方正仿宋_GBK" w:eastAsia="方正仿宋_GBK" w:cs="方正仿宋_GBK"/>
          <w:color w:val="auto"/>
          <w:sz w:val="24"/>
          <w:szCs w:val="24"/>
          <w:lang w:val="zh-CN"/>
        </w:rPr>
      </w:pPr>
    </w:p>
    <w:p>
      <w:pPr>
        <w:pStyle w:val="21"/>
        <w:ind w:firstLine="0" w:firstLineChars="0"/>
        <w:rPr>
          <w:rStyle w:val="39"/>
          <w:rFonts w:hint="eastAsia" w:ascii="方正仿宋_GBK" w:hAnsi="方正仿宋_GBK" w:eastAsia="方正仿宋_GBK" w:cs="方正仿宋_GBK"/>
          <w:color w:val="auto"/>
          <w:sz w:val="24"/>
          <w:szCs w:val="24"/>
          <w:lang w:val="zh-CN"/>
        </w:rPr>
      </w:pPr>
    </w:p>
    <w:p>
      <w:pPr>
        <w:pStyle w:val="21"/>
        <w:ind w:firstLine="0" w:firstLineChars="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甲方：（盖章）                     乙方：（盖章）</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 xml:space="preserve">              </w:t>
      </w:r>
    </w:p>
    <w:p>
      <w:pPr>
        <w:pStyle w:val="21"/>
        <w:ind w:firstLine="0" w:firstLineChars="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 xml:space="preserve">法定代表人：                      法定代表人： </w:t>
      </w:r>
    </w:p>
    <w:p>
      <w:pPr>
        <w:pStyle w:val="21"/>
        <w:ind w:firstLine="0" w:firstLineChars="0"/>
        <w:rPr>
          <w:rFonts w:hint="eastAsia" w:ascii="方正仿宋_GBK" w:hAnsi="方正仿宋_GBK" w:eastAsia="方正仿宋_GBK" w:cs="方正仿宋_GBK"/>
          <w:color w:val="auto"/>
        </w:rPr>
      </w:pPr>
      <w:r>
        <w:rPr>
          <w:rStyle w:val="39"/>
          <w:rFonts w:hint="eastAsia" w:ascii="方正仿宋_GBK" w:hAnsi="方正仿宋_GBK" w:eastAsia="方正仿宋_GBK" w:cs="方正仿宋_GBK"/>
          <w:color w:val="auto"/>
          <w:shd w:val="clear" w:color="auto" w:fill="auto"/>
        </w:rPr>
        <w:t>委托代理人：                      委托代理人：</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通讯地址：                        通讯地址：</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邮箱：                            邮箱：</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 xml:space="preserve">联系人：                          联系人： </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 xml:space="preserve">联系电话及传真：                  联系电话及传真： </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 xml:space="preserve">开户银行：                        开户银行： </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账    号：                        账    号：</w:t>
      </w:r>
    </w:p>
    <w:p>
      <w:pPr>
        <w:pStyle w:val="21"/>
        <w:ind w:firstLine="480"/>
        <w:rPr>
          <w:rStyle w:val="39"/>
          <w:rFonts w:hint="eastAsia" w:ascii="方正仿宋_GBK" w:hAnsi="方正仿宋_GBK" w:eastAsia="方正仿宋_GBK" w:cs="方正仿宋_GBK"/>
          <w:color w:val="auto"/>
          <w:sz w:val="24"/>
          <w:szCs w:val="24"/>
          <w:lang w:val="zh-CN"/>
        </w:rPr>
      </w:pPr>
      <w:r>
        <w:rPr>
          <w:rStyle w:val="39"/>
          <w:rFonts w:hint="eastAsia" w:ascii="方正仿宋_GBK" w:hAnsi="方正仿宋_GBK" w:eastAsia="方正仿宋_GBK" w:cs="方正仿宋_GBK"/>
          <w:color w:val="auto"/>
          <w:sz w:val="24"/>
          <w:szCs w:val="24"/>
          <w:lang w:val="zh-CN"/>
        </w:rPr>
        <w:t xml:space="preserve">   </w:t>
      </w:r>
    </w:p>
    <w:p>
      <w:pPr>
        <w:pStyle w:val="21"/>
        <w:ind w:firstLine="480"/>
        <w:rPr>
          <w:rStyle w:val="39"/>
          <w:rFonts w:hint="eastAsia" w:ascii="方正仿宋_GBK" w:hAnsi="方正仿宋_GBK" w:eastAsia="方正仿宋_GBK" w:cs="方正仿宋_GBK"/>
          <w:color w:val="auto"/>
          <w:sz w:val="24"/>
          <w:szCs w:val="24"/>
          <w:lang w:val="zh-CN"/>
        </w:rPr>
      </w:pPr>
    </w:p>
    <w:p>
      <w:pPr>
        <w:pStyle w:val="21"/>
        <w:ind w:firstLine="480"/>
        <w:rPr>
          <w:rStyle w:val="39"/>
          <w:rFonts w:hint="eastAsia" w:ascii="方正仿宋_GBK" w:hAnsi="方正仿宋_GBK" w:eastAsia="方正仿宋_GBK" w:cs="方正仿宋_GBK"/>
          <w:color w:val="auto"/>
          <w:sz w:val="24"/>
          <w:szCs w:val="24"/>
          <w:lang w:val="zh-CN"/>
        </w:rPr>
      </w:pPr>
    </w:p>
    <w:p>
      <w:pPr>
        <w:pStyle w:val="21"/>
        <w:ind w:firstLine="0" w:firstLineChars="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合同签订时间：</w:t>
      </w:r>
    </w:p>
    <w:p>
      <w:pPr>
        <w:pStyle w:val="21"/>
        <w:ind w:firstLine="0" w:firstLineChars="0"/>
        <w:rPr>
          <w:rFonts w:hint="eastAsia" w:ascii="方正仿宋_GBK" w:hAnsi="方正仿宋_GBK" w:eastAsia="方正仿宋_GBK" w:cs="方正仿宋_GBK"/>
          <w:color w:val="auto"/>
        </w:rPr>
      </w:pPr>
      <w:r>
        <w:rPr>
          <w:rStyle w:val="39"/>
          <w:rFonts w:hint="eastAsia" w:ascii="方正仿宋_GBK" w:hAnsi="方正仿宋_GBK" w:eastAsia="方正仿宋_GBK" w:cs="方正仿宋_GBK"/>
          <w:color w:val="auto"/>
          <w:shd w:val="clear" w:color="auto" w:fill="auto"/>
        </w:rPr>
        <w:t>合同签订地点：重庆江北国际机场</w:t>
      </w:r>
    </w:p>
    <w:p>
      <w:pPr>
        <w:pStyle w:val="2"/>
        <w:rPr>
          <w:rFonts w:hint="eastAsia"/>
          <w:color w:val="auto"/>
          <w:lang w:val="en-US" w:eastAsia="zh-CN"/>
        </w:rPr>
        <w:sectPr>
          <w:pgSz w:w="12240" w:h="15840"/>
          <w:pgMar w:top="1440" w:right="1440" w:bottom="1440" w:left="1440" w:header="720" w:footer="720" w:gutter="0"/>
          <w:pgNumType w:fmt="decimal"/>
          <w:cols w:space="720" w:num="1"/>
          <w:titlePg/>
        </w:sectPr>
      </w:pPr>
    </w:p>
    <w:p>
      <w:pPr>
        <w:spacing w:before="0" w:beforeLines="0" w:after="0" w:afterLines="0" w:line="240" w:lineRule="auto"/>
        <w:ind w:left="0" w:leftChars="0" w:right="0" w:rightChars="0" w:firstLine="0" w:firstLineChars="0"/>
        <w:jc w:val="both"/>
        <w:rPr>
          <w:color w:val="auto"/>
        </w:rPr>
      </w:pPr>
    </w:p>
    <w:p>
      <w:pPr>
        <w:pStyle w:val="12"/>
        <w:tabs>
          <w:tab w:val="right" w:leader="dot" w:pos="9350"/>
        </w:tabs>
        <w:ind w:left="420" w:leftChars="200"/>
        <w:jc w:val="center"/>
        <w:outlineLvl w:val="0"/>
        <w:rPr>
          <w:rFonts w:hint="eastAsia" w:ascii="方正仿宋_GBK" w:hAnsi="方正仿宋_GBK" w:eastAsia="方正仿宋_GBK" w:cs="方正仿宋_GBK"/>
          <w:b/>
          <w:bCs/>
          <w:color w:val="auto"/>
          <w:sz w:val="44"/>
        </w:rPr>
      </w:pPr>
      <w:bookmarkStart w:id="193" w:name="_Toc897"/>
      <w:r>
        <w:rPr>
          <w:rFonts w:hint="eastAsia" w:ascii="方正仿宋_GBK" w:hAnsi="方正仿宋_GBK" w:eastAsia="方正仿宋_GBK" w:cs="方正仿宋_GBK"/>
          <w:b/>
          <w:bCs/>
          <w:color w:val="auto"/>
          <w:sz w:val="44"/>
        </w:rPr>
        <w:t>响应文件格式</w:t>
      </w:r>
      <w:bookmarkEnd w:id="193"/>
    </w:p>
    <w:p>
      <w:pPr>
        <w:ind w:firstLine="480"/>
        <w:rPr>
          <w:rFonts w:ascii="方正仿宋_GBK" w:hAnsi="方正仿宋_GBK" w:eastAsia="方正仿宋_GBK" w:cs="方正仿宋_GBK"/>
          <w:color w:val="auto"/>
          <w:sz w:val="32"/>
          <w:szCs w:val="32"/>
        </w:rPr>
      </w:pPr>
    </w:p>
    <w:p>
      <w:pPr>
        <w:ind w:firstLine="480"/>
        <w:outlineLvl w:val="0"/>
        <w:rPr>
          <w:rFonts w:ascii="方正仿宋_GBK" w:hAnsi="方正仿宋_GBK" w:eastAsia="方正仿宋_GBK" w:cs="方正仿宋_GBK"/>
          <w:color w:val="auto"/>
          <w:sz w:val="32"/>
          <w:szCs w:val="32"/>
        </w:rPr>
      </w:pPr>
      <w:bookmarkStart w:id="194" w:name="_Toc20989"/>
      <w:bookmarkStart w:id="195" w:name="_Toc7880"/>
      <w:r>
        <w:rPr>
          <w:rFonts w:hint="eastAsia" w:ascii="方正仿宋_GBK" w:hAnsi="方正仿宋_GBK" w:eastAsia="方正仿宋_GBK" w:cs="方正仿宋_GBK"/>
          <w:color w:val="auto"/>
          <w:sz w:val="32"/>
          <w:szCs w:val="32"/>
        </w:rPr>
        <w:t>一、报价部分</w:t>
      </w:r>
      <w:bookmarkEnd w:id="194"/>
      <w:bookmarkEnd w:id="195"/>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（一）报价函</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二</w:t>
      </w:r>
      <w:r>
        <w:rPr>
          <w:rFonts w:hint="eastAsia" w:ascii="方正仿宋_GBK" w:hAnsi="方正仿宋_GBK" w:eastAsia="方正仿宋_GBK" w:cs="方正仿宋_GBK"/>
          <w:color w:val="auto"/>
          <w:sz w:val="32"/>
          <w:szCs w:val="32"/>
        </w:rPr>
        <w:t>）投标保证金</w:t>
      </w:r>
    </w:p>
    <w:p>
      <w:pPr>
        <w:ind w:firstLine="480"/>
        <w:rPr>
          <w:color w:val="auto"/>
        </w:rPr>
      </w:pP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三</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项目采购</w:t>
      </w:r>
      <w:r>
        <w:rPr>
          <w:rFonts w:hint="eastAsia" w:ascii="方正仿宋_GBK" w:hAnsi="方正仿宋_GBK" w:eastAsia="方正仿宋_GBK" w:cs="方正仿宋_GBK"/>
          <w:color w:val="auto"/>
          <w:sz w:val="32"/>
          <w:szCs w:val="32"/>
        </w:rPr>
        <w:t>分项报价表</w:t>
      </w:r>
    </w:p>
    <w:p>
      <w:pPr>
        <w:ind w:firstLine="480"/>
        <w:outlineLvl w:val="0"/>
        <w:rPr>
          <w:rFonts w:ascii="方正仿宋_GBK" w:hAnsi="方正仿宋_GBK" w:eastAsia="方正仿宋_GBK" w:cs="方正仿宋_GBK"/>
          <w:color w:val="auto"/>
          <w:sz w:val="32"/>
          <w:szCs w:val="32"/>
        </w:rPr>
      </w:pPr>
      <w:bookmarkStart w:id="196" w:name="_Toc23638"/>
      <w:bookmarkStart w:id="197" w:name="_Toc23633"/>
      <w:r>
        <w:rPr>
          <w:rFonts w:hint="eastAsia" w:ascii="方正仿宋_GBK" w:hAnsi="方正仿宋_GBK" w:eastAsia="方正仿宋_GBK" w:cs="方正仿宋_GBK"/>
          <w:color w:val="auto"/>
          <w:sz w:val="32"/>
          <w:szCs w:val="32"/>
        </w:rPr>
        <w:t>二、商务部分</w:t>
      </w:r>
      <w:bookmarkEnd w:id="196"/>
      <w:bookmarkEnd w:id="197"/>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（一）法定代表人身份证明</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（二）法定代表人授权书</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（三）营业执照</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（四）其他资格证明</w:t>
      </w:r>
    </w:p>
    <w:p>
      <w:pPr>
        <w:ind w:firstLine="480"/>
        <w:outlineLvl w:val="0"/>
        <w:rPr>
          <w:rFonts w:ascii="方正仿宋_GBK" w:hAnsi="方正仿宋_GBK" w:eastAsia="方正仿宋_GBK" w:cs="方正仿宋_GBK"/>
          <w:color w:val="auto"/>
          <w:sz w:val="32"/>
          <w:szCs w:val="32"/>
        </w:rPr>
      </w:pPr>
      <w:bookmarkStart w:id="198" w:name="_Toc9004"/>
      <w:bookmarkStart w:id="199" w:name="_Toc30110"/>
      <w:r>
        <w:rPr>
          <w:rFonts w:hint="eastAsia" w:ascii="方正仿宋_GBK" w:hAnsi="方正仿宋_GBK" w:eastAsia="方正仿宋_GBK" w:cs="方正仿宋_GBK"/>
          <w:color w:val="auto"/>
          <w:sz w:val="32"/>
          <w:szCs w:val="32"/>
        </w:rPr>
        <w:t>三、技术部分</w:t>
      </w:r>
      <w:bookmarkEnd w:id="198"/>
      <w:bookmarkEnd w:id="199"/>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（一）工程方案</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（二）安全方案</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（三）技术规格响应表</w:t>
      </w:r>
    </w:p>
    <w:p>
      <w:pPr>
        <w:ind w:firstLine="480"/>
        <w:rPr>
          <w:rFonts w:ascii="方正仿宋_GBK" w:hAnsi="方正仿宋_GBK" w:eastAsia="方正仿宋_GBK" w:cs="方正仿宋_GBK"/>
          <w:color w:val="auto"/>
          <w:sz w:val="32"/>
          <w:szCs w:val="32"/>
        </w:rPr>
      </w:pPr>
    </w:p>
    <w:p>
      <w:pPr>
        <w:pStyle w:val="2"/>
        <w:rPr>
          <w:rFonts w:hint="eastAsia" w:ascii="仿宋" w:hAnsi="仿宋" w:eastAsia="仿宋"/>
          <w:b/>
          <w:bCs/>
          <w:color w:val="auto"/>
          <w:sz w:val="28"/>
          <w:szCs w:val="28"/>
          <w:lang w:eastAsia="zh-CN"/>
        </w:rPr>
      </w:pPr>
    </w:p>
    <w:p>
      <w:pPr>
        <w:rPr>
          <w:rFonts w:hint="eastAsia" w:ascii="仿宋" w:hAnsi="仿宋" w:eastAsia="仿宋"/>
          <w:b/>
          <w:bCs/>
          <w:color w:val="auto"/>
          <w:sz w:val="28"/>
          <w:szCs w:val="28"/>
          <w:lang w:eastAsia="zh-CN"/>
        </w:rPr>
      </w:pPr>
    </w:p>
    <w:p>
      <w:pPr>
        <w:pStyle w:val="2"/>
        <w:rPr>
          <w:rFonts w:hint="eastAsia" w:ascii="仿宋" w:hAnsi="仿宋" w:eastAsia="仿宋"/>
          <w:b/>
          <w:bCs/>
          <w:color w:val="auto"/>
          <w:sz w:val="28"/>
          <w:szCs w:val="28"/>
          <w:lang w:eastAsia="zh-CN"/>
        </w:rPr>
      </w:pPr>
    </w:p>
    <w:p>
      <w:pPr>
        <w:pStyle w:val="4"/>
        <w:jc w:val="center"/>
        <w:outlineLvl w:val="9"/>
        <w:rPr>
          <w:rFonts w:hint="eastAsia"/>
          <w:color w:val="auto"/>
          <w:lang w:eastAsia="zh-CN"/>
        </w:rPr>
      </w:pPr>
      <w:r>
        <w:rPr>
          <w:rFonts w:hint="eastAsia"/>
          <w:color w:val="auto"/>
          <w:lang w:eastAsia="zh-CN"/>
        </w:rPr>
        <w:br w:type="page"/>
      </w: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rPr>
          <w:rFonts w:asciiTheme="minorEastAsia" w:hAnsiTheme="minorEastAsia" w:eastAsiaTheme="minorEastAsia"/>
          <w:b/>
          <w:bCs/>
          <w:color w:val="auto"/>
          <w:szCs w:val="32"/>
        </w:rPr>
        <w:sectPr>
          <w:pgSz w:w="11900" w:h="16840"/>
          <w:pgMar w:top="1417" w:right="1417" w:bottom="1417" w:left="1417" w:header="851" w:footer="992" w:gutter="0"/>
          <w:pgNumType w:fmt="decimal"/>
          <w:cols w:space="720" w:num="1"/>
          <w:docGrid w:type="lines" w:linePitch="312" w:charSpace="0"/>
        </w:sectPr>
      </w:pPr>
      <w:bookmarkStart w:id="200" w:name="_Toc18337"/>
      <w:bookmarkStart w:id="201" w:name="_Toc1925"/>
      <w:r>
        <w:rPr>
          <w:rFonts w:hint="eastAsia" w:asciiTheme="minorEastAsia" w:hAnsiTheme="minorEastAsia" w:eastAsiaTheme="minorEastAsia"/>
          <w:b/>
          <w:bCs/>
          <w:color w:val="auto"/>
          <w:sz w:val="52"/>
          <w:szCs w:val="52"/>
        </w:rPr>
        <w:t>报 价 部 分</w:t>
      </w:r>
      <w:bookmarkEnd w:id="200"/>
      <w:bookmarkEnd w:id="201"/>
    </w:p>
    <w:p>
      <w:pPr>
        <w:rPr>
          <w:rFonts w:hint="eastAsia"/>
          <w:color w:val="auto"/>
          <w:lang w:eastAsia="zh-CN"/>
        </w:rPr>
      </w:pPr>
    </w:p>
    <w:p>
      <w:pPr>
        <w:jc w:val="center"/>
        <w:outlineLvl w:val="0"/>
        <w:rPr>
          <w:rFonts w:ascii="仿宋" w:hAnsi="仿宋" w:eastAsia="仿宋"/>
          <w:b/>
          <w:color w:val="auto"/>
          <w:sz w:val="32"/>
          <w:szCs w:val="32"/>
        </w:rPr>
      </w:pPr>
      <w:bookmarkStart w:id="202" w:name="_Toc12400"/>
      <w:bookmarkStart w:id="203" w:name="_Toc31986"/>
      <w:r>
        <w:rPr>
          <w:rFonts w:hint="eastAsia" w:ascii="仿宋" w:hAnsi="仿宋" w:eastAsia="仿宋"/>
          <w:b/>
          <w:color w:val="auto"/>
          <w:sz w:val="32"/>
          <w:szCs w:val="32"/>
          <w:lang w:eastAsia="zh-CN"/>
        </w:rPr>
        <w:t>（一）</w:t>
      </w:r>
      <w:r>
        <w:rPr>
          <w:rFonts w:hint="eastAsia" w:ascii="仿宋" w:hAnsi="仿宋" w:eastAsia="仿宋"/>
          <w:b/>
          <w:color w:val="auto"/>
          <w:sz w:val="32"/>
          <w:szCs w:val="32"/>
        </w:rPr>
        <w:t>报价函</w:t>
      </w:r>
      <w:bookmarkEnd w:id="202"/>
      <w:bookmarkEnd w:id="203"/>
    </w:p>
    <w:p>
      <w:pPr>
        <w:jc w:val="left"/>
        <w:rPr>
          <w:rFonts w:ascii="仿宋" w:hAnsi="仿宋" w:eastAsia="仿宋"/>
          <w:color w:val="auto"/>
          <w:sz w:val="28"/>
          <w:szCs w:val="28"/>
        </w:rPr>
      </w:pPr>
      <w:r>
        <w:rPr>
          <w:rFonts w:hint="eastAsia" w:ascii="仿宋" w:hAnsi="仿宋" w:eastAsia="仿宋"/>
          <w:color w:val="auto"/>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color w:val="auto"/>
          <w:sz w:val="28"/>
          <w:szCs w:val="28"/>
        </w:rPr>
      </w:pPr>
      <w:r>
        <w:rPr>
          <w:rFonts w:ascii="仿宋" w:hAnsi="仿宋" w:eastAsia="仿宋"/>
          <w:color w:val="auto"/>
          <w:sz w:val="28"/>
          <w:szCs w:val="28"/>
        </w:rPr>
        <w:t>1</w:t>
      </w:r>
      <w:r>
        <w:rPr>
          <w:rFonts w:hint="eastAsia" w:ascii="仿宋" w:hAnsi="仿宋" w:eastAsia="仿宋"/>
          <w:color w:val="auto"/>
          <w:sz w:val="28"/>
          <w:szCs w:val="28"/>
        </w:rPr>
        <w:t>．我方已仔细研究了</w:t>
      </w:r>
      <w:r>
        <w:rPr>
          <w:rFonts w:ascii="仿宋" w:hAnsi="仿宋" w:eastAsia="仿宋"/>
          <w:color w:val="auto"/>
          <w:sz w:val="28"/>
          <w:szCs w:val="28"/>
          <w:u w:val="single"/>
        </w:rPr>
        <w:tab/>
      </w:r>
      <w:r>
        <w:rPr>
          <w:rFonts w:ascii="仿宋" w:hAnsi="仿宋" w:eastAsia="仿宋"/>
          <w:color w:val="auto"/>
          <w:sz w:val="28"/>
          <w:szCs w:val="28"/>
          <w:u w:val="single"/>
        </w:rPr>
        <w:tab/>
      </w:r>
      <w:r>
        <w:rPr>
          <w:rFonts w:hint="eastAsia" w:ascii="仿宋" w:hAnsi="仿宋" w:eastAsia="仿宋"/>
          <w:color w:val="auto"/>
          <w:sz w:val="28"/>
          <w:szCs w:val="28"/>
          <w:u w:val="single"/>
        </w:rPr>
        <w:t>（项目名称）</w:t>
      </w:r>
      <w:r>
        <w:rPr>
          <w:rFonts w:hint="eastAsia" w:ascii="仿宋" w:hAnsi="仿宋" w:eastAsia="仿宋"/>
          <w:color w:val="auto"/>
          <w:sz w:val="28"/>
          <w:szCs w:val="28"/>
        </w:rPr>
        <w:t>项目比选文件的全部内容，愿意以人民币</w:t>
      </w:r>
      <w:r>
        <w:rPr>
          <w:rFonts w:hint="eastAsia" w:ascii="仿宋" w:hAnsi="仿宋" w:eastAsia="仿宋"/>
          <w:color w:val="auto"/>
          <w:sz w:val="28"/>
          <w:szCs w:val="28"/>
          <w:u w:val="single"/>
        </w:rPr>
        <w:t xml:space="preserve">（大写）     </w:t>
      </w:r>
      <w:r>
        <w:rPr>
          <w:rFonts w:ascii="仿宋" w:hAnsi="仿宋" w:eastAsia="仿宋"/>
          <w:color w:val="auto"/>
          <w:sz w:val="28"/>
          <w:szCs w:val="28"/>
          <w:u w:val="single"/>
        </w:rPr>
        <w:tab/>
      </w:r>
      <w:r>
        <w:rPr>
          <w:rFonts w:hint="eastAsia" w:ascii="仿宋" w:hAnsi="仿宋" w:eastAsia="仿宋"/>
          <w:color w:val="auto"/>
          <w:sz w:val="28"/>
          <w:szCs w:val="28"/>
          <w:u w:val="single"/>
        </w:rPr>
        <w:t>元（</w:t>
      </w:r>
      <w:r>
        <w:rPr>
          <w:rFonts w:eastAsia="仿宋"/>
          <w:color w:val="auto"/>
          <w:sz w:val="28"/>
          <w:szCs w:val="28"/>
          <w:u w:val="single"/>
        </w:rPr>
        <w:t>¥</w:t>
      </w:r>
      <w:r>
        <w:rPr>
          <w:rFonts w:ascii="仿宋" w:hAnsi="仿宋" w:eastAsia="仿宋"/>
          <w:color w:val="auto"/>
          <w:sz w:val="28"/>
          <w:szCs w:val="28"/>
          <w:u w:val="single"/>
        </w:rPr>
        <w:tab/>
      </w:r>
      <w:r>
        <w:rPr>
          <w:rFonts w:hint="eastAsia" w:ascii="仿宋" w:hAnsi="仿宋" w:eastAsia="仿宋"/>
          <w:color w:val="auto"/>
          <w:sz w:val="28"/>
          <w:szCs w:val="28"/>
          <w:u w:val="single"/>
        </w:rPr>
        <w:t>）</w:t>
      </w:r>
      <w:r>
        <w:rPr>
          <w:rFonts w:hint="eastAsia" w:ascii="仿宋" w:hAnsi="仿宋" w:eastAsia="仿宋"/>
          <w:b/>
          <w:bCs/>
          <w:color w:val="auto"/>
          <w:sz w:val="28"/>
          <w:szCs w:val="28"/>
        </w:rPr>
        <w:t>含增值税</w:t>
      </w:r>
      <w:r>
        <w:rPr>
          <w:rFonts w:hint="eastAsia" w:ascii="仿宋" w:hAnsi="仿宋" w:eastAsia="仿宋"/>
          <w:color w:val="auto"/>
          <w:sz w:val="28"/>
          <w:szCs w:val="28"/>
        </w:rPr>
        <w:t>的总报价</w:t>
      </w:r>
      <w:r>
        <w:rPr>
          <w:rFonts w:hint="eastAsia" w:ascii="仿宋" w:hAnsi="仿宋" w:eastAsia="仿宋"/>
          <w:color w:val="auto"/>
          <w:sz w:val="28"/>
          <w:szCs w:val="28"/>
          <w:lang w:eastAsia="zh-CN"/>
        </w:rPr>
        <w:t>，</w:t>
      </w:r>
      <w:r>
        <w:rPr>
          <w:rFonts w:hint="eastAsia" w:ascii="仿宋" w:hAnsi="仿宋" w:eastAsia="仿宋"/>
          <w:color w:val="auto"/>
          <w:sz w:val="28"/>
          <w:szCs w:val="28"/>
        </w:rPr>
        <w:t>工期</w:t>
      </w:r>
      <w:r>
        <w:rPr>
          <w:rFonts w:ascii="仿宋" w:hAnsi="仿宋" w:eastAsia="仿宋"/>
          <w:color w:val="auto"/>
          <w:sz w:val="28"/>
          <w:szCs w:val="28"/>
          <w:u w:val="single"/>
        </w:rPr>
        <w:tab/>
      </w:r>
      <w:r>
        <w:rPr>
          <w:rFonts w:hint="eastAsia" w:ascii="仿宋" w:hAnsi="仿宋" w:eastAsia="仿宋"/>
          <w:color w:val="auto"/>
          <w:sz w:val="28"/>
          <w:szCs w:val="28"/>
        </w:rPr>
        <w:t>日历天，按合同约定实施和完成承包项目的全部工作。</w:t>
      </w:r>
    </w:p>
    <w:p>
      <w:pPr>
        <w:autoSpaceDE w:val="0"/>
        <w:autoSpaceDN w:val="0"/>
        <w:adjustRightInd w:val="0"/>
        <w:spacing w:before="15"/>
        <w:ind w:right="-20" w:firstLine="560" w:firstLineChars="200"/>
        <w:jc w:val="left"/>
        <w:rPr>
          <w:rFonts w:ascii="仿宋" w:hAnsi="仿宋" w:eastAsia="仿宋"/>
          <w:color w:val="auto"/>
          <w:sz w:val="28"/>
          <w:szCs w:val="28"/>
        </w:rPr>
      </w:pPr>
      <w:r>
        <w:rPr>
          <w:rFonts w:ascii="仿宋" w:hAnsi="仿宋" w:eastAsia="仿宋"/>
          <w:color w:val="auto"/>
          <w:sz w:val="28"/>
          <w:szCs w:val="28"/>
        </w:rPr>
        <w:t>2</w:t>
      </w:r>
      <w:r>
        <w:rPr>
          <w:rFonts w:hint="eastAsia" w:ascii="仿宋" w:hAnsi="仿宋" w:eastAsia="仿宋"/>
          <w:color w:val="auto"/>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color w:val="auto"/>
          <w:sz w:val="28"/>
          <w:szCs w:val="28"/>
        </w:rPr>
      </w:pPr>
      <w:r>
        <w:rPr>
          <w:rFonts w:ascii="仿宋" w:hAnsi="仿宋" w:eastAsia="仿宋"/>
          <w:color w:val="auto"/>
          <w:sz w:val="28"/>
          <w:szCs w:val="28"/>
        </w:rPr>
        <w:t>3</w:t>
      </w:r>
      <w:r>
        <w:rPr>
          <w:rFonts w:hint="eastAsia" w:ascii="仿宋" w:hAnsi="仿宋" w:eastAsia="仿宋"/>
          <w:color w:val="auto"/>
          <w:sz w:val="28"/>
          <w:szCs w:val="28"/>
        </w:rPr>
        <w:t>．如我方成交：</w:t>
      </w:r>
    </w:p>
    <w:p>
      <w:pPr>
        <w:autoSpaceDE w:val="0"/>
        <w:autoSpaceDN w:val="0"/>
        <w:adjustRightInd w:val="0"/>
        <w:ind w:right="-80" w:firstLine="560" w:firstLineChars="200"/>
        <w:jc w:val="left"/>
        <w:rPr>
          <w:rFonts w:ascii="仿宋" w:hAnsi="仿宋" w:eastAsia="仿宋"/>
          <w:color w:val="auto"/>
          <w:sz w:val="28"/>
          <w:szCs w:val="28"/>
        </w:rPr>
      </w:pPr>
      <w:r>
        <w:rPr>
          <w:rFonts w:hint="eastAsia" w:ascii="仿宋" w:hAnsi="仿宋" w:eastAsia="仿宋"/>
          <w:color w:val="auto"/>
          <w:sz w:val="28"/>
          <w:szCs w:val="28"/>
        </w:rPr>
        <w:t>（</w:t>
      </w:r>
      <w:r>
        <w:rPr>
          <w:rFonts w:ascii="仿宋" w:hAnsi="仿宋" w:eastAsia="仿宋"/>
          <w:color w:val="auto"/>
          <w:sz w:val="28"/>
          <w:szCs w:val="28"/>
        </w:rPr>
        <w:t>1</w:t>
      </w:r>
      <w:r>
        <w:rPr>
          <w:rFonts w:hint="eastAsia" w:ascii="仿宋" w:hAnsi="仿宋" w:eastAsia="仿宋"/>
          <w:color w:val="auto"/>
          <w:sz w:val="28"/>
          <w:szCs w:val="28"/>
        </w:rPr>
        <w:t>）我方承诺在收到成交通知后，在规定的期限内与你方签订合同。</w:t>
      </w:r>
    </w:p>
    <w:p>
      <w:pPr>
        <w:autoSpaceDE w:val="0"/>
        <w:autoSpaceDN w:val="0"/>
        <w:adjustRightInd w:val="0"/>
        <w:ind w:right="-20" w:firstLine="560" w:firstLineChars="200"/>
        <w:jc w:val="left"/>
        <w:rPr>
          <w:rFonts w:ascii="仿宋" w:hAnsi="仿宋" w:eastAsia="仿宋"/>
          <w:color w:val="auto"/>
          <w:sz w:val="28"/>
          <w:szCs w:val="28"/>
        </w:rPr>
      </w:pPr>
      <w:r>
        <w:rPr>
          <w:rFonts w:hint="eastAsia" w:ascii="仿宋" w:hAnsi="仿宋" w:eastAsia="仿宋"/>
          <w:color w:val="auto"/>
          <w:sz w:val="28"/>
          <w:szCs w:val="28"/>
        </w:rPr>
        <w:t>（</w:t>
      </w:r>
      <w:r>
        <w:rPr>
          <w:rFonts w:ascii="仿宋" w:hAnsi="仿宋" w:eastAsia="仿宋"/>
          <w:color w:val="auto"/>
          <w:sz w:val="28"/>
          <w:szCs w:val="28"/>
        </w:rPr>
        <w:t>2</w:t>
      </w:r>
      <w:r>
        <w:rPr>
          <w:rFonts w:hint="eastAsia" w:ascii="仿宋" w:hAnsi="仿宋" w:eastAsia="仿宋"/>
          <w:color w:val="auto"/>
          <w:sz w:val="28"/>
          <w:szCs w:val="28"/>
        </w:rPr>
        <w:t>）随同本报价函递交的报价函附录属于合同文件的组成部分。</w:t>
      </w:r>
    </w:p>
    <w:p>
      <w:pPr>
        <w:autoSpaceDE w:val="0"/>
        <w:autoSpaceDN w:val="0"/>
        <w:adjustRightInd w:val="0"/>
        <w:ind w:right="-20" w:firstLine="560" w:firstLineChars="200"/>
        <w:jc w:val="left"/>
        <w:rPr>
          <w:rFonts w:ascii="仿宋" w:hAnsi="仿宋" w:eastAsia="仿宋"/>
          <w:color w:val="auto"/>
          <w:sz w:val="28"/>
          <w:szCs w:val="28"/>
        </w:rPr>
      </w:pPr>
      <w:r>
        <w:rPr>
          <w:rFonts w:hint="eastAsia" w:ascii="仿宋" w:hAnsi="仿宋" w:eastAsia="仿宋"/>
          <w:color w:val="auto"/>
          <w:sz w:val="28"/>
          <w:szCs w:val="28"/>
        </w:rPr>
        <w:t>（</w:t>
      </w:r>
      <w:r>
        <w:rPr>
          <w:rFonts w:ascii="仿宋" w:hAnsi="仿宋" w:eastAsia="仿宋"/>
          <w:color w:val="auto"/>
          <w:sz w:val="28"/>
          <w:szCs w:val="28"/>
        </w:rPr>
        <w:t>3</w:t>
      </w:r>
      <w:r>
        <w:rPr>
          <w:rFonts w:hint="eastAsia" w:ascii="仿宋" w:hAnsi="仿宋" w:eastAsia="仿宋"/>
          <w:color w:val="auto"/>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color w:val="auto"/>
          <w:sz w:val="28"/>
          <w:szCs w:val="28"/>
        </w:rPr>
      </w:pPr>
      <w:r>
        <w:rPr>
          <w:rFonts w:ascii="仿宋" w:hAnsi="仿宋" w:eastAsia="仿宋"/>
          <w:color w:val="auto"/>
          <w:sz w:val="28"/>
          <w:szCs w:val="28"/>
        </w:rPr>
        <w:t>4</w:t>
      </w:r>
      <w:r>
        <w:rPr>
          <w:rFonts w:hint="eastAsia" w:ascii="仿宋" w:hAnsi="仿宋" w:eastAsia="仿宋"/>
          <w:color w:val="auto"/>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color w:val="auto"/>
          <w:sz w:val="28"/>
          <w:szCs w:val="28"/>
        </w:rPr>
      </w:pPr>
      <w:r>
        <w:rPr>
          <w:rFonts w:ascii="仿宋" w:hAnsi="仿宋" w:eastAsia="仿宋"/>
          <w:color w:val="auto"/>
          <w:sz w:val="28"/>
          <w:szCs w:val="28"/>
        </w:rPr>
        <w:t>5</w:t>
      </w:r>
      <w:r>
        <w:rPr>
          <w:rFonts w:hint="eastAsia" w:ascii="仿宋" w:hAnsi="仿宋" w:eastAsia="仿宋"/>
          <w:color w:val="auto"/>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rPr>
      </w:pPr>
      <w:r>
        <w:rPr>
          <w:rFonts w:hint="eastAsia" w:ascii="仿宋" w:hAnsi="仿宋" w:eastAsia="仿宋"/>
          <w:color w:val="auto"/>
          <w:sz w:val="28"/>
          <w:szCs w:val="28"/>
          <w:lang w:eastAsia="zh-CN"/>
        </w:rPr>
        <w:t>比选响应人</w:t>
      </w:r>
      <w:r>
        <w:rPr>
          <w:rFonts w:hint="eastAsia" w:ascii="仿宋" w:hAnsi="仿宋" w:eastAsia="仿宋"/>
          <w:color w:val="auto"/>
          <w:sz w:val="28"/>
          <w:szCs w:val="28"/>
        </w:rPr>
        <w:t>：</w:t>
      </w:r>
      <w:r>
        <w:rPr>
          <w:rFonts w:hint="eastAsia" w:ascii="仿宋" w:hAnsi="仿宋" w:eastAsia="仿宋"/>
          <w:color w:val="auto"/>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法定代表人或其委托代理人</w:t>
      </w:r>
      <w:r>
        <w:rPr>
          <w:rFonts w:hint="eastAsia" w:ascii="仿宋" w:hAnsi="仿宋" w:eastAsia="仿宋"/>
          <w:color w:val="auto"/>
          <w:sz w:val="28"/>
          <w:szCs w:val="28"/>
          <w:u w:val="single"/>
        </w:rPr>
        <w:t>：</w:t>
      </w:r>
      <w:r>
        <w:rPr>
          <w:rFonts w:ascii="仿宋" w:hAnsi="仿宋" w:eastAsia="仿宋"/>
          <w:color w:val="auto"/>
          <w:sz w:val="28"/>
          <w:szCs w:val="28"/>
          <w:u w:val="single"/>
        </w:rPr>
        <w:tab/>
      </w:r>
      <w:r>
        <w:rPr>
          <w:rFonts w:hint="eastAsia" w:ascii="仿宋" w:hAnsi="仿宋" w:eastAsia="仿宋"/>
          <w:color w:val="auto"/>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地址：</w:t>
      </w:r>
      <w:r>
        <w:rPr>
          <w:rFonts w:ascii="仿宋" w:hAnsi="仿宋" w:eastAsia="仿宋"/>
          <w:color w:val="auto"/>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网址</w:t>
      </w:r>
      <w:r>
        <w:rPr>
          <w:rFonts w:hint="eastAsia" w:ascii="仿宋" w:hAnsi="仿宋"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电话</w:t>
      </w:r>
      <w:r>
        <w:rPr>
          <w:rFonts w:hint="eastAsia" w:ascii="仿宋" w:hAnsi="仿宋"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传真：</w:t>
      </w:r>
      <w:r>
        <w:rPr>
          <w:rFonts w:hint="eastAsia" w:ascii="仿宋" w:hAnsi="仿宋"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rPr>
      </w:pPr>
      <w:r>
        <w:rPr>
          <w:rFonts w:hint="eastAsia" w:ascii="仿宋" w:hAnsi="仿宋" w:eastAsia="仿宋"/>
          <w:color w:val="auto"/>
          <w:sz w:val="28"/>
          <w:szCs w:val="28"/>
        </w:rPr>
        <w:t>邮政编码：</w:t>
      </w:r>
      <w:r>
        <w:rPr>
          <w:rFonts w:hint="eastAsia" w:ascii="仿宋" w:hAnsi="仿宋" w:eastAsia="仿宋"/>
          <w:color w:val="auto"/>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color w:val="auto"/>
          <w:sz w:val="28"/>
          <w:szCs w:val="28"/>
        </w:rPr>
      </w:pPr>
      <w:r>
        <w:rPr>
          <w:rFonts w:hint="eastAsia" w:ascii="仿宋" w:hAnsi="仿宋" w:eastAsia="仿宋"/>
          <w:color w:val="auto"/>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color w:val="auto"/>
          <w:sz w:val="28"/>
          <w:szCs w:val="28"/>
        </w:rPr>
      </w:pPr>
      <w:r>
        <w:rPr>
          <w:rFonts w:hint="eastAsia" w:ascii="仿宋" w:hAnsi="仿宋" w:eastAsia="仿宋"/>
          <w:color w:val="auto"/>
          <w:sz w:val="28"/>
          <w:szCs w:val="28"/>
        </w:rPr>
        <w:t xml:space="preserve">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月</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日</w:t>
      </w:r>
    </w:p>
    <w:p>
      <w:pPr>
        <w:widowControl/>
        <w:jc w:val="left"/>
        <w:rPr>
          <w:rFonts w:ascii="仿宋" w:hAnsi="仿宋" w:eastAsia="仿宋"/>
          <w:color w:val="auto"/>
          <w:szCs w:val="21"/>
        </w:rPr>
      </w:pPr>
    </w:p>
    <w:p>
      <w:pPr>
        <w:widowControl/>
        <w:jc w:val="left"/>
        <w:rPr>
          <w:rFonts w:ascii="仿宋" w:hAnsi="仿宋" w:eastAsia="仿宋"/>
          <w:color w:val="auto"/>
          <w:szCs w:val="21"/>
        </w:rPr>
      </w:pPr>
    </w:p>
    <w:p>
      <w:pPr>
        <w:rPr>
          <w:rFonts w:ascii="仿宋" w:hAnsi="仿宋" w:eastAsia="仿宋"/>
          <w:color w:val="auto"/>
          <w:szCs w:val="21"/>
        </w:rPr>
      </w:pPr>
      <w:r>
        <w:rPr>
          <w:rFonts w:ascii="仿宋" w:hAnsi="仿宋" w:eastAsia="仿宋"/>
          <w:color w:val="auto"/>
          <w:szCs w:val="21"/>
        </w:rPr>
        <w:br w:type="page"/>
      </w:r>
    </w:p>
    <w:p>
      <w:pPr>
        <w:jc w:val="center"/>
        <w:outlineLvl w:val="0"/>
        <w:rPr>
          <w:rFonts w:hint="eastAsia" w:ascii="仿宋" w:hAnsi="仿宋" w:eastAsia="仿宋"/>
          <w:b/>
          <w:color w:val="auto"/>
          <w:sz w:val="32"/>
          <w:szCs w:val="32"/>
          <w:lang w:eastAsia="zh-CN"/>
        </w:rPr>
      </w:pPr>
      <w:bookmarkStart w:id="204" w:name="_Toc3103"/>
      <w:bookmarkStart w:id="205" w:name="_Toc29115"/>
      <w:r>
        <w:rPr>
          <w:rFonts w:hint="eastAsia" w:ascii="仿宋" w:hAnsi="仿宋" w:eastAsia="仿宋"/>
          <w:b/>
          <w:color w:val="auto"/>
          <w:sz w:val="32"/>
          <w:szCs w:val="32"/>
          <w:lang w:eastAsia="zh-CN"/>
        </w:rPr>
        <w:t>（</w:t>
      </w:r>
      <w:r>
        <w:rPr>
          <w:rFonts w:hint="eastAsia" w:ascii="仿宋" w:hAnsi="仿宋" w:eastAsia="仿宋"/>
          <w:b/>
          <w:color w:val="auto"/>
          <w:sz w:val="32"/>
          <w:szCs w:val="32"/>
          <w:lang w:val="en-US" w:eastAsia="zh-CN"/>
        </w:rPr>
        <w:t>二</w:t>
      </w:r>
      <w:r>
        <w:rPr>
          <w:rFonts w:hint="eastAsia" w:ascii="仿宋" w:hAnsi="仿宋" w:eastAsia="仿宋"/>
          <w:b/>
          <w:color w:val="auto"/>
          <w:sz w:val="32"/>
          <w:szCs w:val="32"/>
          <w:lang w:eastAsia="zh-CN"/>
        </w:rPr>
        <w:t>）投标保证金</w:t>
      </w:r>
      <w:bookmarkEnd w:id="204"/>
      <w:bookmarkEnd w:id="205"/>
    </w:p>
    <w:p>
      <w:pPr>
        <w:spacing w:line="360" w:lineRule="auto"/>
        <w:ind w:firstLine="420"/>
        <w:rPr>
          <w:rFonts w:ascii="宋体" w:hAnsi="宋体"/>
          <w:color w:val="auto"/>
          <w:szCs w:val="21"/>
        </w:rPr>
      </w:pPr>
    </w:p>
    <w:p>
      <w:pPr>
        <w:spacing w:line="360" w:lineRule="auto"/>
        <w:ind w:firstLine="480"/>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比选响应人按比选采购文件规定时间提交的投标保证金，应在此提供投标保证金收据的复印件，同时附上比选响应人基本账户开户许可证的复印件。</w:t>
      </w:r>
    </w:p>
    <w:p>
      <w:pPr>
        <w:spacing w:line="360" w:lineRule="auto"/>
        <w:ind w:firstLine="440"/>
        <w:rPr>
          <w:rFonts w:ascii="宋体" w:hAnsi="宋体"/>
          <w:color w:val="auto"/>
          <w:sz w:val="22"/>
        </w:rPr>
      </w:pPr>
    </w:p>
    <w:p>
      <w:pPr>
        <w:spacing w:line="360" w:lineRule="auto"/>
        <w:ind w:firstLine="420"/>
        <w:rPr>
          <w:rFonts w:ascii="宋体" w:hAnsi="宋体"/>
          <w:color w:val="auto"/>
          <w:szCs w:val="21"/>
        </w:rPr>
      </w:pPr>
      <w:r>
        <w:rPr>
          <w:rFonts w:ascii="宋体" w:hAnsi="宋体"/>
          <w:color w:val="auto"/>
          <w:szCs w:val="21"/>
        </w:rPr>
        <mc:AlternateContent>
          <mc:Choice Requires="wps">
            <w:drawing>
              <wp:anchor distT="0" distB="0" distL="114300" distR="114300" simplePos="0" relativeHeight="251667456" behindDoc="0" locked="0" layoutInCell="1" allowOverlap="1">
                <wp:simplePos x="0" y="0"/>
                <wp:positionH relativeFrom="column">
                  <wp:posOffset>144145</wp:posOffset>
                </wp:positionH>
                <wp:positionV relativeFrom="paragraph">
                  <wp:posOffset>295910</wp:posOffset>
                </wp:positionV>
                <wp:extent cx="5829300" cy="2044700"/>
                <wp:effectExtent l="6350" t="6350" r="12700" b="6350"/>
                <wp:wrapNone/>
                <wp:docPr id="3" name="Rectangle 8"/>
                <wp:cNvGraphicFramePr/>
                <a:graphic xmlns:a="http://schemas.openxmlformats.org/drawingml/2006/main">
                  <a:graphicData uri="http://schemas.microsoft.com/office/word/2010/wordprocessingShape">
                    <wps:wsp>
                      <wps:cNvSpPr/>
                      <wps:spPr>
                        <a:xfrm>
                          <a:off x="0" y="0"/>
                          <a:ext cx="5829300" cy="20447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auto"/>
                              <w:ind w:firstLine="48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此处粘贴投标保证金转账回单的复印件</w:t>
                            </w:r>
                          </w:p>
                          <w:p>
                            <w:pPr>
                              <w:ind w:firstLine="420"/>
                            </w:pPr>
                          </w:p>
                        </w:txbxContent>
                      </wps:txbx>
                      <wps:bodyPr upright="1"/>
                    </wps:wsp>
                  </a:graphicData>
                </a:graphic>
              </wp:anchor>
            </w:drawing>
          </mc:Choice>
          <mc:Fallback>
            <w:pict>
              <v:rect id="Rectangle 8" o:spid="_x0000_s1026" o:spt="1" style="position:absolute;left:0pt;margin-left:11.35pt;margin-top:23.3pt;height:161pt;width:459pt;z-index:251667456;mso-width-relative:page;mso-height-relative:page;" fillcolor="#FFFFFF" filled="t" stroked="t" coordsize="21600,21600" o:gfxdata="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sg7kw2wAAAAkBAAAP&#10;AAAAAAAAAAEAIAAAACIAAABkcnMvZG93bnJldi54bWxQSwECFAAUAAAACACHTuJA8umNgtwBAADg&#10;AwAADgAAAAAAAAABACAAAAAqAQAAZHJzL2Uyb0RvYy54bWxQSwUGAAAAAAYABgBZAQAAeAUAAAAA&#10;">
                <v:fill on="t" focussize="0,0"/>
                <v:stroke weight="1pt" color="#000000" joinstyle="miter"/>
                <v:imagedata o:title=""/>
                <o:lock v:ext="edit" aspectratio="f"/>
                <v:textbox>
                  <w:txbxContent>
                    <w:p>
                      <w:pPr>
                        <w:spacing w:line="360" w:lineRule="auto"/>
                        <w:ind w:firstLine="48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此处粘贴投标保证金转账回单的复印件</w:t>
                      </w:r>
                    </w:p>
                    <w:p>
                      <w:pPr>
                        <w:ind w:firstLine="420"/>
                      </w:pPr>
                    </w:p>
                  </w:txbxContent>
                </v:textbox>
              </v:rect>
            </w:pict>
          </mc:Fallback>
        </mc:AlternateContent>
      </w: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rPr>
          <w:rFonts w:ascii="宋体" w:hAnsi="宋体"/>
          <w:color w:val="auto"/>
          <w:szCs w:val="21"/>
        </w:rPr>
      </w:pPr>
      <w:r>
        <w:rPr>
          <w:rFonts w:ascii="宋体" w:hAnsi="宋体"/>
          <w:color w:val="auto"/>
          <w:szCs w:val="21"/>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99060</wp:posOffset>
                </wp:positionV>
                <wp:extent cx="5829300" cy="2971800"/>
                <wp:effectExtent l="6350" t="6350" r="12700" b="12700"/>
                <wp:wrapNone/>
                <wp:docPr id="4" name="Rectangle 9"/>
                <wp:cNvGraphicFramePr/>
                <a:graphic xmlns:a="http://schemas.openxmlformats.org/drawingml/2006/main">
                  <a:graphicData uri="http://schemas.microsoft.com/office/word/2010/wordprocessingShape">
                    <wps:wsp>
                      <wps:cNvSpPr/>
                      <wps:spPr>
                        <a:xfrm>
                          <a:off x="0" y="0"/>
                          <a:ext cx="5829300" cy="29718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auto"/>
                              <w:ind w:firstLine="48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此处粘贴比选响应人基本帐户开户许可证的复印件</w:t>
                            </w:r>
                          </w:p>
                          <w:p>
                            <w:pPr>
                              <w:spacing w:line="360" w:lineRule="auto"/>
                              <w:ind w:firstLine="420"/>
                              <w:jc w:val="center"/>
                              <w:rPr>
                                <w:rFonts w:ascii="宋体" w:hAnsi="宋体"/>
                                <w:szCs w:val="21"/>
                              </w:rPr>
                            </w:pPr>
                          </w:p>
                        </w:txbxContent>
                      </wps:txbx>
                      <wps:bodyPr upright="1"/>
                    </wps:wsp>
                  </a:graphicData>
                </a:graphic>
              </wp:anchor>
            </w:drawing>
          </mc:Choice>
          <mc:Fallback>
            <w:pict>
              <v:rect id="Rectangle 9" o:spid="_x0000_s1026" o:spt="1" style="position:absolute;left:0pt;margin-left:9pt;margin-top:7.8pt;height:234pt;width:459pt;z-index:251685888;mso-width-relative:page;mso-height-relative:page;" fillcolor="#FFFFFF" filled="t" stroked="t" coordsize="21600,21600" o:gfxdata="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IrBWm2wAAAAkBAAAP&#10;AAAAAAAAAAEAIAAAACIAAABkcnMvZG93bnJldi54bWxQSwECFAAUAAAACACHTuJATIsLytwBAADg&#10;AwAADgAAAAAAAAABACAAAAAqAQAAZHJzL2Uyb0RvYy54bWxQSwUGAAAAAAYABgBZAQAAeAUAAAAA&#10;">
                <v:fill on="t" focussize="0,0"/>
                <v:stroke weight="1pt" color="#000000" joinstyle="miter"/>
                <v:imagedata o:title=""/>
                <o:lock v:ext="edit" aspectratio="f"/>
                <v:textbox>
                  <w:txbxContent>
                    <w:p>
                      <w:pPr>
                        <w:spacing w:line="360" w:lineRule="auto"/>
                        <w:ind w:firstLine="48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此处粘贴比选响应人基本帐户开户许可证的复印件</w:t>
                      </w:r>
                    </w:p>
                    <w:p>
                      <w:pPr>
                        <w:spacing w:line="360" w:lineRule="auto"/>
                        <w:ind w:firstLine="420"/>
                        <w:jc w:val="center"/>
                        <w:rPr>
                          <w:rFonts w:ascii="宋体" w:hAnsi="宋体"/>
                          <w:szCs w:val="21"/>
                        </w:rPr>
                      </w:pPr>
                    </w:p>
                  </w:txbxContent>
                </v:textbox>
              </v:rect>
            </w:pict>
          </mc:Fallback>
        </mc:AlternateContent>
      </w: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widowControl/>
        <w:ind w:firstLine="0" w:firstLineChars="0"/>
        <w:jc w:val="left"/>
        <w:rPr>
          <w:rFonts w:ascii="宋体" w:hAnsi="宋体"/>
          <w:color w:val="auto"/>
          <w:szCs w:val="21"/>
        </w:rPr>
      </w:pPr>
    </w:p>
    <w:p>
      <w:pPr>
        <w:pStyle w:val="2"/>
        <w:rPr>
          <w:color w:val="auto"/>
        </w:rPr>
        <w:sectPr>
          <w:footerReference r:id="rId7" w:type="default"/>
          <w:pgSz w:w="11906" w:h="16838"/>
          <w:pgMar w:top="1440" w:right="1800" w:bottom="1440" w:left="1800" w:header="851" w:footer="992" w:gutter="0"/>
          <w:pgNumType w:fmt="decimal"/>
          <w:cols w:space="425" w:num="1"/>
          <w:docGrid w:type="lines" w:linePitch="312" w:charSpace="0"/>
        </w:sectPr>
      </w:pPr>
    </w:p>
    <w:p>
      <w:pPr>
        <w:jc w:val="center"/>
        <w:outlineLvl w:val="0"/>
        <w:rPr>
          <w:rFonts w:hint="default" w:ascii="仿宋" w:hAnsi="仿宋" w:eastAsia="仿宋"/>
          <w:b/>
          <w:color w:val="auto"/>
          <w:sz w:val="32"/>
          <w:szCs w:val="32"/>
          <w:lang w:val="en-US" w:eastAsia="zh-CN"/>
        </w:rPr>
      </w:pPr>
      <w:bookmarkStart w:id="206" w:name="_Toc32744"/>
      <w:bookmarkStart w:id="207" w:name="_Toc32168"/>
      <w:r>
        <w:rPr>
          <w:rFonts w:hint="eastAsia" w:ascii="仿宋" w:hAnsi="仿宋" w:eastAsia="仿宋"/>
          <w:b/>
          <w:color w:val="auto"/>
          <w:sz w:val="32"/>
          <w:szCs w:val="32"/>
          <w:lang w:eastAsia="zh-CN"/>
        </w:rPr>
        <w:t>（</w:t>
      </w:r>
      <w:r>
        <w:rPr>
          <w:rFonts w:hint="eastAsia" w:ascii="仿宋" w:hAnsi="仿宋" w:eastAsia="仿宋"/>
          <w:b/>
          <w:color w:val="auto"/>
          <w:sz w:val="32"/>
          <w:szCs w:val="32"/>
          <w:lang w:val="en-US" w:eastAsia="zh-CN"/>
        </w:rPr>
        <w:t>三</w:t>
      </w:r>
      <w:r>
        <w:rPr>
          <w:rFonts w:hint="eastAsia" w:ascii="仿宋" w:hAnsi="仿宋" w:eastAsia="仿宋"/>
          <w:b/>
          <w:color w:val="auto"/>
          <w:sz w:val="32"/>
          <w:szCs w:val="32"/>
          <w:lang w:eastAsia="zh-CN"/>
        </w:rPr>
        <w:t>）项目采购</w:t>
      </w:r>
      <w:r>
        <w:rPr>
          <w:rFonts w:hint="eastAsia" w:ascii="仿宋" w:hAnsi="仿宋" w:eastAsia="仿宋"/>
          <w:b/>
          <w:color w:val="auto"/>
          <w:sz w:val="32"/>
          <w:szCs w:val="32"/>
          <w:lang w:val="en-US" w:eastAsia="zh-CN"/>
        </w:rPr>
        <w:t>分项报价表</w:t>
      </w:r>
      <w:bookmarkEnd w:id="206"/>
      <w:bookmarkEnd w:id="207"/>
    </w:p>
    <w:tbl>
      <w:tblPr>
        <w:tblStyle w:val="17"/>
        <w:tblW w:w="13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710"/>
        <w:gridCol w:w="2565"/>
        <w:gridCol w:w="1080"/>
        <w:gridCol w:w="1035"/>
        <w:gridCol w:w="1425"/>
        <w:gridCol w:w="1965"/>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序号</w:t>
            </w:r>
          </w:p>
        </w:tc>
        <w:tc>
          <w:tcPr>
            <w:tcW w:w="2710"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项目名称</w:t>
            </w:r>
          </w:p>
        </w:tc>
        <w:tc>
          <w:tcPr>
            <w:tcW w:w="256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尺寸</w:t>
            </w:r>
          </w:p>
        </w:tc>
        <w:tc>
          <w:tcPr>
            <w:tcW w:w="1080"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数量</w:t>
            </w:r>
          </w:p>
        </w:tc>
        <w:tc>
          <w:tcPr>
            <w:tcW w:w="103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单位</w:t>
            </w:r>
          </w:p>
        </w:tc>
        <w:tc>
          <w:tcPr>
            <w:tcW w:w="142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单价（元）</w:t>
            </w:r>
          </w:p>
        </w:tc>
        <w:tc>
          <w:tcPr>
            <w:tcW w:w="196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金额（元）</w:t>
            </w:r>
          </w:p>
        </w:tc>
        <w:tc>
          <w:tcPr>
            <w:tcW w:w="235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2.35m*1.35m*60mm</w:t>
            </w: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r>
              <w:rPr>
                <w:rFonts w:hint="eastAsia" w:ascii="方正仿宋_GBK" w:hAnsi="方正仿宋_GBK" w:eastAsia="方正仿宋_GBK" w:cs="方正仿宋_GBK"/>
                <w:b w:val="0"/>
                <w:bCs w:val="0"/>
                <w:color w:val="auto"/>
                <w:sz w:val="21"/>
                <w:szCs w:val="21"/>
                <w:vertAlign w:val="baseline"/>
                <w:lang w:val="en-US" w:eastAsia="zh-CN"/>
              </w:rPr>
              <w:t>铝型材厚度1mm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w:t>
            </w:r>
          </w:p>
        </w:tc>
        <w:tc>
          <w:tcPr>
            <w:tcW w:w="271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5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1.35m*1.1m*60mm</w:t>
            </w:r>
          </w:p>
        </w:tc>
        <w:tc>
          <w:tcPr>
            <w:tcW w:w="108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103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个</w:t>
            </w:r>
          </w:p>
        </w:tc>
        <w:tc>
          <w:tcPr>
            <w:tcW w:w="142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p>
        </w:tc>
        <w:tc>
          <w:tcPr>
            <w:tcW w:w="19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r>
              <w:rPr>
                <w:rFonts w:hint="eastAsia" w:ascii="方正仿宋_GBK" w:hAnsi="方正仿宋_GBK" w:eastAsia="方正仿宋_GBK" w:cs="方正仿宋_GBK"/>
                <w:b w:val="0"/>
                <w:bCs w:val="0"/>
                <w:color w:val="auto"/>
                <w:sz w:val="21"/>
                <w:szCs w:val="21"/>
                <w:vertAlign w:val="baseline"/>
                <w:lang w:val="en-US" w:eastAsia="zh-CN"/>
              </w:rPr>
              <w:t>铝型材厚度1mm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3</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画面丝绸透网布</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6.66m*2.74m</w:t>
            </w: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副</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2.4m*1.4m</w:t>
            </w: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5</w:t>
            </w:r>
          </w:p>
        </w:tc>
        <w:tc>
          <w:tcPr>
            <w:tcW w:w="271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5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1.4m*1.2m</w:t>
            </w:r>
          </w:p>
        </w:tc>
        <w:tc>
          <w:tcPr>
            <w:tcW w:w="108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103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个</w:t>
            </w:r>
          </w:p>
        </w:tc>
        <w:tc>
          <w:tcPr>
            <w:tcW w:w="142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p>
        </w:tc>
        <w:tc>
          <w:tcPr>
            <w:tcW w:w="19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271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透明亚克力覆膜</w:t>
            </w:r>
          </w:p>
        </w:tc>
        <w:tc>
          <w:tcPr>
            <w:tcW w:w="25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0.9m*2.3m、0.9m*0.95m</w:t>
            </w:r>
          </w:p>
        </w:tc>
        <w:tc>
          <w:tcPr>
            <w:tcW w:w="108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103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套</w:t>
            </w:r>
          </w:p>
        </w:tc>
        <w:tc>
          <w:tcPr>
            <w:tcW w:w="142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r>
              <w:rPr>
                <w:rFonts w:hint="eastAsia" w:ascii="方正仿宋_GBK" w:hAnsi="方正仿宋_GBK" w:eastAsia="方正仿宋_GBK" w:cs="方正仿宋_GBK"/>
                <w:b w:val="0"/>
                <w:bCs w:val="0"/>
                <w:color w:val="auto"/>
                <w:sz w:val="21"/>
                <w:szCs w:val="21"/>
                <w:vertAlign w:val="baseline"/>
                <w:lang w:val="en-US" w:eastAsia="zh-CN"/>
              </w:rPr>
              <w:t>亚克力厚度10mm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7</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人工安装费</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工时</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default" w:ascii="方正仿宋_GBK" w:hAnsi="方正仿宋_GBK" w:eastAsia="方正仿宋_GBK" w:cs="方正仿宋_GBK"/>
                <w:b w:val="0"/>
                <w:bCs w:val="0"/>
                <w:color w:val="auto"/>
                <w:sz w:val="21"/>
                <w:szCs w:val="21"/>
                <w:vertAlign w:val="baseline"/>
                <w:lang w:val="en-US" w:eastAsia="zh-CN"/>
              </w:rPr>
            </w:pPr>
            <w:r>
              <w:rPr>
                <w:rFonts w:hint="eastAsia" w:ascii="方正仿宋_GBK" w:hAnsi="方正仿宋_GBK" w:eastAsia="方正仿宋_GBK" w:cs="方正仿宋_GBK"/>
                <w:b w:val="0"/>
                <w:bCs w:val="0"/>
                <w:color w:val="auto"/>
                <w:sz w:val="21"/>
                <w:szCs w:val="21"/>
                <w:vertAlign w:val="baseline"/>
                <w:lang w:val="en-US" w:eastAsia="zh-CN"/>
              </w:rPr>
              <w:t>包括人工、安装、线路、灯光、原点位撤除、</w:t>
            </w:r>
            <w:r>
              <w:rPr>
                <w:rFonts w:hint="eastAsia" w:ascii="方正仿宋_GBK" w:hAnsi="方正仿宋_GBK" w:eastAsia="方正仿宋_GBK" w:cs="方正仿宋_GBK"/>
                <w:b w:val="0"/>
                <w:bCs w:val="0"/>
                <w:color w:val="auto"/>
                <w:sz w:val="21"/>
                <w:szCs w:val="21"/>
                <w:vertAlign w:val="baseline"/>
                <w:lang w:val="en-US" w:eastAsia="zh-CN"/>
              </w:rPr>
              <w:t>维保费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8</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运费</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车</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both"/>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0" w:type="dxa"/>
            <w:gridSpan w:val="6"/>
            <w:vAlign w:val="center"/>
          </w:tcPr>
          <w:p>
            <w:pPr>
              <w:numPr>
                <w:ilvl w:val="0"/>
                <w:numId w:val="0"/>
              </w:numPr>
              <w:tabs>
                <w:tab w:val="left" w:pos="5772"/>
              </w:tabs>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小计</w:t>
            </w: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0" w:type="dxa"/>
            <w:gridSpan w:val="6"/>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X%税率</w:t>
            </w: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0" w:type="dxa"/>
            <w:gridSpan w:val="6"/>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合计</w:t>
            </w: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4"/>
                <w:szCs w:val="24"/>
                <w:vertAlign w:val="baseline"/>
                <w:lang w:val="en-US" w:eastAsia="zh-CN"/>
              </w:rPr>
            </w:pPr>
          </w:p>
        </w:tc>
      </w:tr>
    </w:tbl>
    <w:p>
      <w:pPr>
        <w:rPr>
          <w:rFonts w:ascii="仿宋" w:hAnsi="仿宋" w:eastAsia="仿宋"/>
          <w:b/>
          <w:color w:val="auto"/>
          <w:sz w:val="32"/>
          <w:szCs w:val="32"/>
        </w:rPr>
        <w:sectPr>
          <w:footerReference r:id="rId8" w:type="default"/>
          <w:pgSz w:w="16838" w:h="11900" w:orient="landscape"/>
          <w:pgMar w:top="1417" w:right="1417" w:bottom="1417" w:left="1417" w:header="850" w:footer="992" w:gutter="0"/>
          <w:pgNumType w:fmt="decimal"/>
          <w:cols w:space="0" w:num="1"/>
          <w:rtlGutter w:val="0"/>
          <w:docGrid w:type="lines" w:linePitch="312" w:charSpace="0"/>
        </w:sectPr>
      </w:pPr>
      <w:r>
        <w:rPr>
          <w:rFonts w:ascii="仿宋" w:hAnsi="仿宋" w:eastAsia="仿宋"/>
          <w:color w:val="auto"/>
          <w:sz w:val="32"/>
          <w:szCs w:val="32"/>
        </w:rPr>
        <w:br w:type="page"/>
      </w:r>
    </w:p>
    <w:p>
      <w:pPr>
        <w:pStyle w:val="2"/>
        <w:rPr>
          <w:color w:val="auto"/>
        </w:rPr>
      </w:pPr>
    </w:p>
    <w:p>
      <w:pPr>
        <w:rPr>
          <w:rFonts w:ascii="仿宋" w:hAnsi="仿宋" w:eastAsia="仿宋"/>
          <w:b/>
          <w:color w:val="auto"/>
          <w:sz w:val="32"/>
          <w:szCs w:val="32"/>
        </w:rPr>
      </w:pPr>
    </w:p>
    <w:p>
      <w:pPr>
        <w:rPr>
          <w:rFonts w:ascii="仿宋" w:hAnsi="仿宋" w:eastAsia="仿宋"/>
          <w:b/>
          <w:color w:val="auto"/>
          <w:sz w:val="32"/>
          <w:szCs w:val="32"/>
        </w:rPr>
      </w:pPr>
    </w:p>
    <w:p>
      <w:pPr>
        <w:tabs>
          <w:tab w:val="left" w:pos="2208"/>
          <w:tab w:val="center" w:pos="6979"/>
          <w:tab w:val="left" w:pos="11640"/>
        </w:tabs>
        <w:rPr>
          <w:rFonts w:ascii="仿宋" w:hAnsi="仿宋" w:eastAsia="仿宋"/>
          <w:color w:val="auto"/>
          <w:sz w:val="32"/>
          <w:szCs w:val="32"/>
        </w:rPr>
      </w:pPr>
    </w:p>
    <w:p>
      <w:pPr>
        <w:pStyle w:val="4"/>
        <w:jc w:val="center"/>
        <w:outlineLvl w:val="9"/>
        <w:rPr>
          <w:rFonts w:asciiTheme="minorEastAsia" w:hAnsiTheme="minorEastAsia" w:eastAsiaTheme="minorEastAsia"/>
          <w:b/>
          <w:bCs/>
          <w:color w:val="auto"/>
          <w:sz w:val="52"/>
          <w:szCs w:val="52"/>
        </w:rPr>
      </w:pPr>
    </w:p>
    <w:p>
      <w:pPr>
        <w:pStyle w:val="4"/>
        <w:jc w:val="center"/>
        <w:outlineLvl w:val="9"/>
        <w:rPr>
          <w:rFonts w:asciiTheme="minorEastAsia" w:hAnsiTheme="minorEastAsia" w:eastAsiaTheme="minorEastAsia"/>
          <w:b/>
          <w:bCs/>
          <w:color w:val="auto"/>
          <w:sz w:val="52"/>
          <w:szCs w:val="52"/>
        </w:rPr>
      </w:pPr>
    </w:p>
    <w:p>
      <w:pPr>
        <w:pStyle w:val="4"/>
        <w:jc w:val="center"/>
        <w:outlineLvl w:val="9"/>
        <w:rPr>
          <w:rFonts w:asciiTheme="minorEastAsia" w:hAnsiTheme="minorEastAsia" w:eastAsiaTheme="minorEastAsia"/>
          <w:b/>
          <w:bCs/>
          <w:color w:val="auto"/>
          <w:sz w:val="52"/>
          <w:szCs w:val="52"/>
        </w:rPr>
      </w:pPr>
    </w:p>
    <w:p>
      <w:pPr>
        <w:pStyle w:val="4"/>
        <w:jc w:val="center"/>
        <w:outlineLvl w:val="9"/>
        <w:rPr>
          <w:rFonts w:asciiTheme="minorEastAsia" w:hAnsiTheme="minorEastAsia" w:eastAsiaTheme="minorEastAsia"/>
          <w:b/>
          <w:bCs/>
          <w:color w:val="auto"/>
          <w:sz w:val="52"/>
          <w:szCs w:val="52"/>
        </w:rPr>
      </w:pPr>
    </w:p>
    <w:p>
      <w:pPr>
        <w:pStyle w:val="4"/>
        <w:jc w:val="center"/>
        <w:outlineLvl w:val="9"/>
        <w:rPr>
          <w:rFonts w:asciiTheme="minorEastAsia" w:hAnsiTheme="minorEastAsia" w:eastAsiaTheme="minorEastAsia"/>
          <w:b/>
          <w:bCs/>
          <w:color w:val="auto"/>
          <w:sz w:val="52"/>
          <w:szCs w:val="52"/>
        </w:rPr>
      </w:pPr>
    </w:p>
    <w:p>
      <w:pPr>
        <w:pStyle w:val="4"/>
        <w:jc w:val="center"/>
        <w:rPr>
          <w:rFonts w:asciiTheme="minorEastAsia" w:hAnsiTheme="minorEastAsia" w:eastAsiaTheme="minorEastAsia"/>
          <w:b/>
          <w:bCs/>
          <w:color w:val="auto"/>
          <w:szCs w:val="32"/>
        </w:rPr>
        <w:sectPr>
          <w:pgSz w:w="11900" w:h="16838"/>
          <w:pgMar w:top="1417" w:right="1417" w:bottom="1417" w:left="1417" w:header="850" w:footer="992" w:gutter="0"/>
          <w:pgNumType w:fmt="decimal"/>
          <w:cols w:space="0" w:num="1"/>
          <w:rtlGutter w:val="0"/>
          <w:docGrid w:type="lines" w:linePitch="312" w:charSpace="0"/>
        </w:sectPr>
      </w:pPr>
      <w:bookmarkStart w:id="208" w:name="_Toc1681"/>
      <w:bookmarkStart w:id="209" w:name="_Toc3243"/>
      <w:r>
        <w:rPr>
          <w:rFonts w:hint="eastAsia" w:asciiTheme="minorEastAsia" w:hAnsiTheme="minorEastAsia" w:eastAsiaTheme="minorEastAsia"/>
          <w:b/>
          <w:bCs/>
          <w:color w:val="auto"/>
          <w:sz w:val="52"/>
          <w:szCs w:val="52"/>
        </w:rPr>
        <w:t>商 务 部 分</w:t>
      </w:r>
      <w:bookmarkEnd w:id="208"/>
      <w:bookmarkEnd w:id="209"/>
    </w:p>
    <w:p>
      <w:pPr>
        <w:jc w:val="center"/>
        <w:outlineLvl w:val="0"/>
        <w:rPr>
          <w:rFonts w:ascii="仿宋" w:hAnsi="仿宋" w:eastAsia="仿宋"/>
          <w:b/>
          <w:color w:val="auto"/>
          <w:sz w:val="28"/>
          <w:szCs w:val="28"/>
        </w:rPr>
      </w:pPr>
      <w:bookmarkStart w:id="210" w:name="_Toc30771"/>
      <w:bookmarkStart w:id="211" w:name="_Toc25404"/>
      <w:r>
        <w:rPr>
          <w:rFonts w:hint="eastAsia" w:ascii="仿宋" w:hAnsi="仿宋" w:eastAsia="仿宋"/>
          <w:b/>
          <w:color w:val="auto"/>
          <w:sz w:val="28"/>
          <w:szCs w:val="28"/>
        </w:rPr>
        <w:t>（一）法定代表人身份证明</w:t>
      </w:r>
      <w:bookmarkEnd w:id="210"/>
      <w:bookmarkEnd w:id="211"/>
    </w:p>
    <w:p>
      <w:pPr>
        <w:rPr>
          <w:rFonts w:ascii="仿宋" w:hAnsi="仿宋" w:eastAsia="仿宋"/>
          <w:color w:val="auto"/>
        </w:rPr>
      </w:pPr>
    </w:p>
    <w:p>
      <w:pPr>
        <w:tabs>
          <w:tab w:val="left" w:pos="5565"/>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比选响应人名称：</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单位性质：</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地址：</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成立时间：</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spacing w:val="-1"/>
          <w:kern w:val="0"/>
          <w:sz w:val="28"/>
          <w:szCs w:val="28"/>
        </w:rPr>
        <w:t>年</w:t>
      </w:r>
      <w:r>
        <w:rPr>
          <w:rFonts w:hint="eastAsia" w:ascii="仿宋" w:hAnsi="仿宋" w:eastAsia="仿宋"/>
          <w:color w:val="auto"/>
          <w:spacing w:val="-1"/>
          <w:kern w:val="0"/>
          <w:sz w:val="28"/>
          <w:szCs w:val="28"/>
          <w:u w:val="single"/>
        </w:rPr>
        <w:t xml:space="preserve">      </w:t>
      </w:r>
      <w:r>
        <w:rPr>
          <w:rFonts w:hint="eastAsia" w:ascii="仿宋" w:hAnsi="仿宋" w:eastAsia="仿宋"/>
          <w:color w:val="auto"/>
          <w:spacing w:val="-1"/>
          <w:kern w:val="0"/>
          <w:sz w:val="28"/>
          <w:szCs w:val="28"/>
        </w:rPr>
        <w:t>月</w:t>
      </w:r>
      <w:r>
        <w:rPr>
          <w:rFonts w:hint="eastAsia" w:ascii="仿宋" w:hAnsi="仿宋" w:eastAsia="仿宋"/>
          <w:color w:val="auto"/>
          <w:spacing w:val="-1"/>
          <w:kern w:val="0"/>
          <w:sz w:val="28"/>
          <w:szCs w:val="28"/>
          <w:u w:val="single"/>
        </w:rPr>
        <w:t xml:space="preserve">      </w:t>
      </w:r>
      <w:r>
        <w:rPr>
          <w:rFonts w:hint="eastAsia" w:ascii="仿宋" w:hAnsi="仿宋" w:eastAsia="仿宋"/>
          <w:color w:val="auto"/>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经营期限：</w:t>
      </w:r>
      <w:r>
        <w:rPr>
          <w:rFonts w:ascii="仿宋" w:hAnsi="仿宋" w:eastAsia="仿宋"/>
          <w:color w:val="auto"/>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姓名：</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性别</w:t>
      </w:r>
      <w:r>
        <w:rPr>
          <w:rFonts w:hint="eastAsia" w:ascii="仿宋" w:hAnsi="仿宋" w:eastAsia="仿宋"/>
          <w:color w:val="auto"/>
          <w:spacing w:val="-1"/>
          <w:kern w:val="0"/>
          <w:sz w:val="28"/>
          <w:szCs w:val="28"/>
        </w:rPr>
        <w:t>：</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w:t>
      </w:r>
      <w:r>
        <w:rPr>
          <w:rFonts w:hint="eastAsia" w:ascii="仿宋" w:hAnsi="仿宋" w:eastAsia="仿宋"/>
          <w:color w:val="auto"/>
          <w:spacing w:val="-1"/>
          <w:kern w:val="0"/>
          <w:sz w:val="28"/>
          <w:szCs w:val="28"/>
        </w:rPr>
        <w:t>年</w:t>
      </w:r>
      <w:r>
        <w:rPr>
          <w:rFonts w:hint="eastAsia" w:ascii="仿宋" w:hAnsi="仿宋" w:eastAsia="仿宋"/>
          <w:color w:val="auto"/>
          <w:kern w:val="0"/>
          <w:sz w:val="28"/>
          <w:szCs w:val="28"/>
        </w:rPr>
        <w:t>龄：</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职务：</w:t>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系</w:t>
      </w:r>
      <w:r>
        <w:rPr>
          <w:rFonts w:ascii="仿宋" w:hAnsi="仿宋" w:eastAsia="仿宋"/>
          <w:color w:val="auto"/>
          <w:kern w:val="0"/>
          <w:sz w:val="28"/>
          <w:szCs w:val="28"/>
          <w:u w:val="single"/>
        </w:rPr>
        <w:tab/>
      </w:r>
      <w:r>
        <w:rPr>
          <w:rFonts w:hint="eastAsia" w:ascii="仿宋" w:hAnsi="仿宋" w:eastAsia="仿宋"/>
          <w:color w:val="auto"/>
          <w:kern w:val="0"/>
          <w:sz w:val="28"/>
          <w:szCs w:val="28"/>
        </w:rPr>
        <w:t>（比选响应人名称）的法定代表人。</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autoSpaceDE w:val="0"/>
        <w:autoSpaceDN w:val="0"/>
        <w:adjustRightInd w:val="0"/>
        <w:snapToGrid w:val="0"/>
        <w:spacing w:line="360" w:lineRule="auto"/>
        <w:ind w:firstLine="1080" w:firstLineChars="386"/>
        <w:jc w:val="left"/>
        <w:rPr>
          <w:rFonts w:ascii="仿宋" w:hAnsi="仿宋" w:eastAsia="仿宋"/>
          <w:color w:val="auto"/>
          <w:kern w:val="0"/>
          <w:sz w:val="28"/>
          <w:szCs w:val="28"/>
        </w:rPr>
      </w:pPr>
      <w:r>
        <w:rPr>
          <w:rFonts w:hint="eastAsia" w:ascii="仿宋" w:hAnsi="仿宋" w:eastAsia="仿宋"/>
          <w:color w:val="auto"/>
          <w:kern w:val="0"/>
          <w:sz w:val="28"/>
          <w:szCs w:val="28"/>
        </w:rPr>
        <w:t>特此证明。</w:t>
      </w:r>
    </w:p>
    <w:p>
      <w:pPr>
        <w:autoSpaceDE w:val="0"/>
        <w:autoSpaceDN w:val="0"/>
        <w:adjustRightInd w:val="0"/>
        <w:snapToGrid w:val="0"/>
        <w:spacing w:line="360" w:lineRule="auto"/>
        <w:jc w:val="left"/>
        <w:rPr>
          <w:rFonts w:ascii="仿宋" w:hAnsi="仿宋" w:eastAsia="仿宋"/>
          <w:color w:val="auto"/>
          <w:kern w:val="0"/>
          <w:sz w:val="28"/>
          <w:szCs w:val="28"/>
        </w:rPr>
      </w:pPr>
    </w:p>
    <w:p>
      <w:pPr>
        <w:autoSpaceDE w:val="0"/>
        <w:autoSpaceDN w:val="0"/>
        <w:adjustRightInd w:val="0"/>
        <w:snapToGrid w:val="0"/>
        <w:spacing w:line="360" w:lineRule="auto"/>
        <w:jc w:val="left"/>
        <w:rPr>
          <w:rFonts w:ascii="仿宋" w:hAnsi="仿宋" w:eastAsia="仿宋"/>
          <w:color w:val="auto"/>
          <w:kern w:val="0"/>
          <w:sz w:val="28"/>
          <w:szCs w:val="28"/>
        </w:rPr>
      </w:pPr>
    </w:p>
    <w:p>
      <w:pPr>
        <w:autoSpaceDE w:val="0"/>
        <w:autoSpaceDN w:val="0"/>
        <w:adjustRightInd w:val="0"/>
        <w:snapToGrid w:val="0"/>
        <w:spacing w:line="360" w:lineRule="auto"/>
        <w:jc w:val="left"/>
        <w:rPr>
          <w:rFonts w:ascii="仿宋" w:hAnsi="仿宋" w:eastAsia="仿宋"/>
          <w:color w:val="auto"/>
          <w:kern w:val="0"/>
          <w:sz w:val="28"/>
          <w:szCs w:val="28"/>
        </w:rPr>
      </w:pPr>
    </w:p>
    <w:p>
      <w:pPr>
        <w:tabs>
          <w:tab w:val="left" w:pos="5460"/>
        </w:tabs>
        <w:autoSpaceDE w:val="0"/>
        <w:autoSpaceDN w:val="0"/>
        <w:adjustRightInd w:val="0"/>
        <w:snapToGrid w:val="0"/>
        <w:spacing w:line="360" w:lineRule="auto"/>
        <w:ind w:firstLine="3360" w:firstLineChars="1200"/>
        <w:jc w:val="left"/>
        <w:rPr>
          <w:rFonts w:ascii="仿宋" w:hAnsi="仿宋" w:eastAsia="仿宋"/>
          <w:color w:val="auto"/>
          <w:kern w:val="0"/>
          <w:sz w:val="28"/>
          <w:szCs w:val="28"/>
        </w:rPr>
      </w:pPr>
      <w:r>
        <w:rPr>
          <w:rFonts w:hint="eastAsia" w:ascii="仿宋" w:hAnsi="仿宋" w:eastAsia="仿宋"/>
          <w:color w:val="auto"/>
          <w:kern w:val="0"/>
          <w:sz w:val="28"/>
          <w:szCs w:val="28"/>
        </w:rPr>
        <w:t>比选响应人：</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spacing w:val="-1"/>
          <w:kern w:val="0"/>
          <w:sz w:val="28"/>
          <w:szCs w:val="28"/>
        </w:rPr>
        <w:t>（</w:t>
      </w:r>
      <w:r>
        <w:rPr>
          <w:rFonts w:hint="eastAsia" w:ascii="仿宋" w:hAnsi="仿宋" w:eastAsia="仿宋"/>
          <w:color w:val="auto"/>
          <w:kern w:val="0"/>
          <w:sz w:val="28"/>
          <w:szCs w:val="28"/>
        </w:rPr>
        <w:t>盖单位公章）</w:t>
      </w:r>
    </w:p>
    <w:p>
      <w:pPr>
        <w:autoSpaceDE w:val="0"/>
        <w:autoSpaceDN w:val="0"/>
        <w:adjustRightInd w:val="0"/>
        <w:snapToGrid w:val="0"/>
        <w:spacing w:line="360" w:lineRule="auto"/>
        <w:jc w:val="left"/>
        <w:rPr>
          <w:rFonts w:ascii="仿宋" w:hAnsi="仿宋" w:eastAsia="仿宋"/>
          <w:color w:val="auto"/>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color w:val="auto"/>
          <w:kern w:val="0"/>
          <w:sz w:val="28"/>
          <w:szCs w:val="28"/>
        </w:rPr>
      </w:pPr>
      <w:r>
        <w:rPr>
          <w:rFonts w:hint="eastAsia" w:ascii="仿宋" w:hAnsi="仿宋" w:eastAsia="仿宋"/>
          <w:color w:val="auto"/>
          <w:spacing w:val="-1"/>
          <w:kern w:val="0"/>
          <w:sz w:val="28"/>
          <w:szCs w:val="28"/>
          <w:u w:val="single"/>
        </w:rPr>
        <w:t xml:space="preserve">     </w:t>
      </w:r>
      <w:r>
        <w:rPr>
          <w:rFonts w:hint="eastAsia" w:ascii="仿宋" w:hAnsi="仿宋" w:eastAsia="仿宋"/>
          <w:color w:val="auto"/>
          <w:spacing w:val="-1"/>
          <w:kern w:val="0"/>
          <w:sz w:val="28"/>
          <w:szCs w:val="28"/>
        </w:rPr>
        <w:t>年</w:t>
      </w:r>
      <w:r>
        <w:rPr>
          <w:rFonts w:hint="eastAsia" w:ascii="仿宋" w:hAnsi="仿宋" w:eastAsia="仿宋"/>
          <w:color w:val="auto"/>
          <w:spacing w:val="-1"/>
          <w:kern w:val="0"/>
          <w:sz w:val="28"/>
          <w:szCs w:val="28"/>
          <w:u w:val="single"/>
        </w:rPr>
        <w:t xml:space="preserve">    </w:t>
      </w:r>
      <w:r>
        <w:rPr>
          <w:rFonts w:hint="eastAsia" w:ascii="仿宋" w:hAnsi="仿宋" w:eastAsia="仿宋"/>
          <w:color w:val="auto"/>
          <w:kern w:val="0"/>
          <w:sz w:val="28"/>
          <w:szCs w:val="28"/>
        </w:rPr>
        <w:t>月</w:t>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日</w:t>
      </w:r>
    </w:p>
    <w:p>
      <w:pPr>
        <w:rPr>
          <w:rFonts w:ascii="仿宋" w:hAnsi="仿宋" w:eastAsia="仿宋"/>
          <w:b/>
          <w:bCs/>
          <w:color w:val="auto"/>
          <w:sz w:val="28"/>
          <w:szCs w:val="28"/>
        </w:rPr>
      </w:pPr>
      <w:r>
        <w:rPr>
          <w:rFonts w:hint="eastAsia" w:ascii="仿宋" w:hAnsi="仿宋" w:eastAsia="仿宋"/>
          <w:b/>
          <w:bCs/>
          <w:color w:val="auto"/>
          <w:kern w:val="0"/>
          <w:sz w:val="28"/>
          <w:szCs w:val="28"/>
        </w:rPr>
        <w:t>附法定代表人身份证复印件</w:t>
      </w:r>
    </w:p>
    <w:p>
      <w:pPr>
        <w:snapToGrid w:val="0"/>
        <w:spacing w:line="360" w:lineRule="auto"/>
        <w:rPr>
          <w:rFonts w:ascii="仿宋" w:hAnsi="仿宋" w:eastAsia="仿宋"/>
          <w:b/>
          <w:bCs/>
          <w:color w:val="auto"/>
          <w:sz w:val="28"/>
          <w:szCs w:val="28"/>
        </w:rPr>
      </w:pPr>
    </w:p>
    <w:p>
      <w:pPr>
        <w:jc w:val="center"/>
        <w:outlineLvl w:val="0"/>
        <w:rPr>
          <w:rFonts w:ascii="仿宋" w:hAnsi="仿宋" w:eastAsia="仿宋"/>
          <w:b/>
          <w:color w:val="auto"/>
          <w:sz w:val="28"/>
          <w:szCs w:val="28"/>
        </w:rPr>
      </w:pPr>
      <w:bookmarkStart w:id="212" w:name="_Toc6421"/>
      <w:bookmarkStart w:id="213" w:name="_Toc30521"/>
      <w:r>
        <w:rPr>
          <w:rFonts w:hint="eastAsia" w:ascii="仿宋" w:hAnsi="仿宋" w:eastAsia="仿宋"/>
          <w:b/>
          <w:color w:val="auto"/>
          <w:sz w:val="28"/>
          <w:szCs w:val="28"/>
        </w:rPr>
        <w:t>（二）法定代表人授权书</w:t>
      </w:r>
      <w:bookmarkEnd w:id="212"/>
      <w:bookmarkEnd w:id="213"/>
    </w:p>
    <w:p>
      <w:pPr>
        <w:ind w:right="-694"/>
        <w:rPr>
          <w:rFonts w:ascii="仿宋" w:hAnsi="仿宋" w:eastAsia="仿宋"/>
          <w:color w:val="auto"/>
          <w:sz w:val="28"/>
          <w:szCs w:val="28"/>
        </w:rPr>
      </w:pPr>
    </w:p>
    <w:p>
      <w:pPr>
        <w:spacing w:line="480" w:lineRule="auto"/>
        <w:ind w:firstLine="700" w:firstLineChars="250"/>
        <w:rPr>
          <w:rFonts w:ascii="仿宋" w:hAnsi="仿宋" w:eastAsia="仿宋"/>
          <w:color w:val="auto"/>
          <w:sz w:val="28"/>
          <w:szCs w:val="28"/>
        </w:rPr>
      </w:pPr>
      <w:r>
        <w:rPr>
          <w:rFonts w:hint="eastAsia" w:ascii="仿宋" w:hAnsi="仿宋" w:eastAsia="仿宋"/>
          <w:color w:val="auto"/>
          <w:sz w:val="28"/>
          <w:szCs w:val="28"/>
        </w:rPr>
        <w:t>本授权书申明</w:t>
      </w:r>
      <w:r>
        <w:rPr>
          <w:rFonts w:ascii="仿宋" w:hAnsi="仿宋" w:eastAsia="仿宋"/>
          <w:color w:val="auto"/>
          <w:sz w:val="28"/>
          <w:szCs w:val="28"/>
        </w:rPr>
        <w:t>___________________________</w:t>
      </w:r>
      <w:r>
        <w:rPr>
          <w:rFonts w:hint="eastAsia" w:ascii="仿宋" w:hAnsi="仿宋" w:eastAsia="仿宋"/>
          <w:color w:val="auto"/>
          <w:sz w:val="28"/>
          <w:szCs w:val="28"/>
        </w:rPr>
        <w:t>（公司注册地点）</w:t>
      </w:r>
      <w:r>
        <w:rPr>
          <w:rFonts w:ascii="仿宋" w:hAnsi="仿宋" w:eastAsia="仿宋"/>
          <w:color w:val="auto"/>
          <w:sz w:val="28"/>
          <w:szCs w:val="28"/>
        </w:rPr>
        <w:t>______________(</w:t>
      </w:r>
      <w:r>
        <w:rPr>
          <w:rFonts w:hint="eastAsia" w:ascii="仿宋" w:hAnsi="仿宋" w:eastAsia="仿宋"/>
          <w:color w:val="auto"/>
          <w:sz w:val="28"/>
          <w:szCs w:val="28"/>
        </w:rPr>
        <w:t>公司名称</w:t>
      </w:r>
      <w:r>
        <w:rPr>
          <w:rFonts w:ascii="仿宋" w:hAnsi="仿宋" w:eastAsia="仿宋"/>
          <w:color w:val="auto"/>
          <w:sz w:val="28"/>
          <w:szCs w:val="28"/>
        </w:rPr>
        <w:t>)__________(</w:t>
      </w:r>
      <w:r>
        <w:rPr>
          <w:rFonts w:hint="eastAsia" w:ascii="仿宋" w:hAnsi="仿宋" w:eastAsia="仿宋"/>
          <w:color w:val="auto"/>
          <w:sz w:val="28"/>
          <w:szCs w:val="28"/>
        </w:rPr>
        <w:t>职务</w:t>
      </w:r>
      <w:r>
        <w:rPr>
          <w:rFonts w:ascii="仿宋" w:hAnsi="仿宋" w:eastAsia="仿宋"/>
          <w:color w:val="auto"/>
          <w:sz w:val="28"/>
          <w:szCs w:val="28"/>
        </w:rPr>
        <w:t>)________(</w:t>
      </w:r>
      <w:r>
        <w:rPr>
          <w:rFonts w:hint="eastAsia" w:ascii="仿宋" w:hAnsi="仿宋" w:eastAsia="仿宋"/>
          <w:color w:val="auto"/>
          <w:sz w:val="28"/>
          <w:szCs w:val="28"/>
        </w:rPr>
        <w:t>法定代表人</w:t>
      </w:r>
      <w:r>
        <w:rPr>
          <w:rFonts w:ascii="仿宋" w:hAnsi="仿宋" w:eastAsia="仿宋"/>
          <w:color w:val="auto"/>
          <w:sz w:val="28"/>
          <w:szCs w:val="28"/>
        </w:rPr>
        <w:t>)</w:t>
      </w:r>
      <w:r>
        <w:rPr>
          <w:rFonts w:hint="eastAsia" w:ascii="仿宋" w:hAnsi="仿宋" w:eastAsia="仿宋"/>
          <w:color w:val="auto"/>
          <w:sz w:val="28"/>
          <w:szCs w:val="28"/>
        </w:rPr>
        <w:t>经合法授权，特代表本公司</w:t>
      </w:r>
      <w:r>
        <w:rPr>
          <w:rFonts w:ascii="仿宋" w:hAnsi="仿宋" w:eastAsia="仿宋"/>
          <w:color w:val="auto"/>
          <w:sz w:val="28"/>
          <w:szCs w:val="28"/>
        </w:rPr>
        <w:t>_________________(</w:t>
      </w:r>
      <w:r>
        <w:rPr>
          <w:rFonts w:hint="eastAsia" w:ascii="仿宋" w:hAnsi="仿宋" w:eastAsia="仿宋"/>
          <w:color w:val="auto"/>
          <w:sz w:val="28"/>
          <w:szCs w:val="28"/>
        </w:rPr>
        <w:t>公司名称</w:t>
      </w:r>
      <w:r>
        <w:rPr>
          <w:rFonts w:ascii="仿宋" w:hAnsi="仿宋" w:eastAsia="仿宋"/>
          <w:color w:val="auto"/>
          <w:sz w:val="28"/>
          <w:szCs w:val="28"/>
        </w:rPr>
        <w:t>)__________(</w:t>
      </w:r>
      <w:r>
        <w:rPr>
          <w:rFonts w:hint="eastAsia" w:ascii="仿宋" w:hAnsi="仿宋" w:eastAsia="仿宋"/>
          <w:color w:val="auto"/>
          <w:sz w:val="28"/>
          <w:szCs w:val="28"/>
        </w:rPr>
        <w:t>职务</w:t>
      </w:r>
      <w:r>
        <w:rPr>
          <w:rFonts w:ascii="仿宋" w:hAnsi="仿宋" w:eastAsia="仿宋"/>
          <w:color w:val="auto"/>
          <w:sz w:val="28"/>
          <w:szCs w:val="28"/>
        </w:rPr>
        <w:t>)________(</w:t>
      </w:r>
      <w:r>
        <w:rPr>
          <w:rFonts w:hint="eastAsia" w:ascii="仿宋" w:hAnsi="仿宋" w:eastAsia="仿宋"/>
          <w:color w:val="auto"/>
          <w:sz w:val="28"/>
          <w:szCs w:val="28"/>
        </w:rPr>
        <w:t>姓名</w:t>
      </w:r>
      <w:r>
        <w:rPr>
          <w:rFonts w:ascii="仿宋" w:hAnsi="仿宋" w:eastAsia="仿宋"/>
          <w:color w:val="auto"/>
          <w:sz w:val="28"/>
          <w:szCs w:val="28"/>
        </w:rPr>
        <w:t>)</w:t>
      </w:r>
      <w:r>
        <w:rPr>
          <w:rFonts w:hint="eastAsia" w:ascii="仿宋" w:hAnsi="仿宋" w:eastAsia="仿宋"/>
          <w:color w:val="auto"/>
          <w:sz w:val="28"/>
          <w:szCs w:val="28"/>
        </w:rPr>
        <w:t>为正式的合法代理人，并授权该代理人在项目的比选活动中，以我单位的名义签署比选响应文件，与业主协商、签定合同协议书以及执行一切与此有关的事务。</w:t>
      </w:r>
    </w:p>
    <w:p>
      <w:pPr>
        <w:spacing w:line="480" w:lineRule="auto"/>
        <w:rPr>
          <w:rFonts w:ascii="仿宋" w:hAnsi="仿宋" w:eastAsia="仿宋"/>
          <w:color w:val="auto"/>
          <w:sz w:val="28"/>
          <w:szCs w:val="28"/>
        </w:rPr>
      </w:pPr>
    </w:p>
    <w:p>
      <w:pPr>
        <w:spacing w:line="480" w:lineRule="auto"/>
        <w:rPr>
          <w:rFonts w:ascii="仿宋" w:hAnsi="仿宋" w:eastAsia="仿宋"/>
          <w:color w:val="auto"/>
          <w:sz w:val="28"/>
          <w:szCs w:val="28"/>
        </w:rPr>
      </w:pPr>
      <w:r>
        <w:rPr>
          <w:rFonts w:hint="eastAsia" w:ascii="仿宋" w:hAnsi="仿宋" w:eastAsia="仿宋"/>
          <w:color w:val="auto"/>
          <w:sz w:val="28"/>
          <w:szCs w:val="28"/>
        </w:rPr>
        <w:t>比选响应单位：</w:t>
      </w:r>
      <w:r>
        <w:rPr>
          <w:rFonts w:ascii="仿宋" w:hAnsi="仿宋" w:eastAsia="仿宋"/>
          <w:color w:val="auto"/>
          <w:sz w:val="28"/>
          <w:szCs w:val="28"/>
        </w:rPr>
        <w:t>____________</w:t>
      </w:r>
      <w:r>
        <w:rPr>
          <w:rFonts w:hint="eastAsia" w:ascii="仿宋" w:hAnsi="仿宋" w:eastAsia="仿宋"/>
          <w:color w:val="auto"/>
          <w:sz w:val="28"/>
          <w:szCs w:val="28"/>
        </w:rPr>
        <w:t>（盖章）</w:t>
      </w:r>
    </w:p>
    <w:p>
      <w:pPr>
        <w:spacing w:line="480" w:lineRule="auto"/>
        <w:rPr>
          <w:rFonts w:ascii="仿宋" w:hAnsi="仿宋" w:eastAsia="仿宋"/>
          <w:color w:val="auto"/>
          <w:sz w:val="28"/>
          <w:szCs w:val="28"/>
        </w:rPr>
      </w:pPr>
    </w:p>
    <w:p>
      <w:pPr>
        <w:spacing w:line="480" w:lineRule="auto"/>
        <w:rPr>
          <w:rFonts w:ascii="仿宋" w:hAnsi="仿宋" w:eastAsia="仿宋"/>
          <w:color w:val="auto"/>
          <w:sz w:val="28"/>
          <w:szCs w:val="28"/>
        </w:rPr>
      </w:pPr>
      <w:r>
        <w:rPr>
          <w:rFonts w:hint="eastAsia" w:ascii="仿宋" w:hAnsi="仿宋" w:eastAsia="仿宋"/>
          <w:color w:val="auto"/>
          <w:sz w:val="28"/>
          <w:szCs w:val="28"/>
        </w:rPr>
        <w:t>授权人：</w:t>
      </w:r>
      <w:r>
        <w:rPr>
          <w:rFonts w:ascii="仿宋" w:hAnsi="仿宋" w:eastAsia="仿宋"/>
          <w:color w:val="auto"/>
          <w:sz w:val="28"/>
          <w:szCs w:val="28"/>
        </w:rPr>
        <w:t>____________</w:t>
      </w:r>
      <w:r>
        <w:rPr>
          <w:rFonts w:hint="eastAsia" w:ascii="仿宋" w:hAnsi="仿宋" w:eastAsia="仿宋"/>
          <w:color w:val="auto"/>
          <w:sz w:val="28"/>
          <w:szCs w:val="28"/>
        </w:rPr>
        <w:t>（签章）</w:t>
      </w:r>
    </w:p>
    <w:p>
      <w:pPr>
        <w:spacing w:line="480" w:lineRule="auto"/>
        <w:rPr>
          <w:rFonts w:ascii="仿宋" w:hAnsi="仿宋" w:eastAsia="仿宋"/>
          <w:color w:val="auto"/>
          <w:sz w:val="28"/>
          <w:szCs w:val="28"/>
        </w:rPr>
      </w:pPr>
    </w:p>
    <w:p>
      <w:pPr>
        <w:spacing w:line="480" w:lineRule="auto"/>
        <w:rPr>
          <w:rFonts w:ascii="仿宋" w:hAnsi="仿宋" w:eastAsia="仿宋"/>
          <w:color w:val="auto"/>
          <w:sz w:val="28"/>
          <w:szCs w:val="28"/>
        </w:rPr>
      </w:pPr>
      <w:r>
        <w:rPr>
          <w:rFonts w:hint="eastAsia" w:ascii="仿宋" w:hAnsi="仿宋" w:eastAsia="仿宋"/>
          <w:color w:val="auto"/>
          <w:sz w:val="28"/>
          <w:szCs w:val="28"/>
        </w:rPr>
        <w:t>被授权人代理人：</w:t>
      </w:r>
      <w:r>
        <w:rPr>
          <w:rFonts w:ascii="仿宋" w:hAnsi="仿宋" w:eastAsia="仿宋"/>
          <w:color w:val="auto"/>
          <w:sz w:val="28"/>
          <w:szCs w:val="28"/>
        </w:rPr>
        <w:t>____________</w:t>
      </w:r>
      <w:r>
        <w:rPr>
          <w:rFonts w:hint="eastAsia" w:ascii="仿宋" w:hAnsi="仿宋" w:eastAsia="仿宋"/>
          <w:color w:val="auto"/>
          <w:sz w:val="28"/>
          <w:szCs w:val="28"/>
        </w:rPr>
        <w:t>（签章）</w:t>
      </w:r>
    </w:p>
    <w:p>
      <w:pPr>
        <w:spacing w:line="480" w:lineRule="auto"/>
        <w:rPr>
          <w:rFonts w:ascii="仿宋" w:hAnsi="仿宋" w:eastAsia="仿宋"/>
          <w:color w:val="auto"/>
          <w:sz w:val="28"/>
          <w:szCs w:val="28"/>
        </w:rPr>
      </w:pPr>
    </w:p>
    <w:p>
      <w:pPr>
        <w:spacing w:line="480" w:lineRule="auto"/>
        <w:rPr>
          <w:rFonts w:ascii="仿宋" w:hAnsi="仿宋" w:eastAsia="仿宋"/>
          <w:color w:val="auto"/>
          <w:sz w:val="28"/>
          <w:szCs w:val="28"/>
        </w:rPr>
      </w:pPr>
      <w:r>
        <w:rPr>
          <w:rFonts w:hint="eastAsia" w:ascii="仿宋" w:hAnsi="仿宋" w:eastAsia="仿宋"/>
          <w:color w:val="auto"/>
          <w:sz w:val="28"/>
          <w:szCs w:val="28"/>
        </w:rPr>
        <w:t>日期：</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月</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日</w:t>
      </w:r>
    </w:p>
    <w:p>
      <w:pPr>
        <w:spacing w:line="480" w:lineRule="auto"/>
        <w:rPr>
          <w:rFonts w:ascii="仿宋" w:hAnsi="仿宋" w:eastAsia="仿宋"/>
          <w:color w:val="auto"/>
        </w:rPr>
      </w:pPr>
    </w:p>
    <w:p>
      <w:pPr>
        <w:snapToGrid w:val="0"/>
        <w:spacing w:line="360" w:lineRule="auto"/>
        <w:rPr>
          <w:rFonts w:ascii="仿宋" w:hAnsi="仿宋" w:eastAsia="仿宋"/>
          <w:b/>
          <w:bCs/>
          <w:color w:val="auto"/>
          <w:sz w:val="28"/>
          <w:szCs w:val="28"/>
        </w:rPr>
      </w:pPr>
      <w:r>
        <w:rPr>
          <w:rFonts w:hint="eastAsia" w:ascii="仿宋" w:hAnsi="仿宋" w:eastAsia="仿宋"/>
          <w:b/>
          <w:bCs/>
          <w:color w:val="auto"/>
          <w:sz w:val="28"/>
          <w:szCs w:val="28"/>
        </w:rPr>
        <w:t>附被授权人代理人身份证复印件</w:t>
      </w:r>
    </w:p>
    <w:p>
      <w:pPr>
        <w:pStyle w:val="2"/>
        <w:rPr>
          <w:rFonts w:ascii="仿宋" w:hAnsi="仿宋" w:eastAsia="仿宋"/>
          <w:bCs/>
          <w:color w:val="auto"/>
          <w:sz w:val="28"/>
          <w:szCs w:val="28"/>
        </w:rPr>
      </w:pPr>
    </w:p>
    <w:p>
      <w:pPr>
        <w:rPr>
          <w:rFonts w:ascii="仿宋" w:hAnsi="仿宋" w:eastAsia="仿宋"/>
          <w:b/>
          <w:bCs/>
          <w:color w:val="auto"/>
          <w:sz w:val="28"/>
          <w:szCs w:val="28"/>
        </w:rPr>
      </w:pPr>
    </w:p>
    <w:p>
      <w:pPr>
        <w:pStyle w:val="2"/>
        <w:rPr>
          <w:rFonts w:ascii="仿宋" w:hAnsi="仿宋" w:eastAsia="仿宋"/>
          <w:bCs/>
          <w:color w:val="auto"/>
          <w:sz w:val="28"/>
          <w:szCs w:val="28"/>
        </w:rPr>
      </w:pPr>
    </w:p>
    <w:p>
      <w:pPr>
        <w:rPr>
          <w:rFonts w:ascii="仿宋" w:hAnsi="仿宋" w:eastAsia="仿宋"/>
          <w:b/>
          <w:bCs/>
          <w:color w:val="auto"/>
          <w:sz w:val="28"/>
          <w:szCs w:val="28"/>
        </w:rPr>
      </w:pPr>
    </w:p>
    <w:p>
      <w:pPr>
        <w:jc w:val="center"/>
        <w:outlineLvl w:val="0"/>
        <w:rPr>
          <w:rFonts w:ascii="仿宋" w:hAnsi="仿宋" w:eastAsia="仿宋" w:cs="仿宋"/>
          <w:b/>
          <w:color w:val="auto"/>
          <w:sz w:val="28"/>
          <w:szCs w:val="28"/>
        </w:rPr>
      </w:pPr>
      <w:bookmarkStart w:id="214" w:name="_Toc19643"/>
      <w:bookmarkStart w:id="215" w:name="_Toc302"/>
      <w:r>
        <w:rPr>
          <w:rFonts w:hint="eastAsia" w:ascii="仿宋" w:hAnsi="仿宋" w:eastAsia="仿宋" w:cs="仿宋"/>
          <w:b/>
          <w:color w:val="auto"/>
          <w:sz w:val="28"/>
          <w:szCs w:val="28"/>
        </w:rPr>
        <w:t>（三）营业执照</w:t>
      </w:r>
      <w:bookmarkEnd w:id="214"/>
      <w:bookmarkEnd w:id="215"/>
    </w:p>
    <w:p>
      <w:pPr>
        <w:jc w:val="center"/>
        <w:rPr>
          <w:rFonts w:ascii="仿宋" w:hAnsi="仿宋" w:eastAsia="仿宋" w:cs="仿宋"/>
          <w:b/>
          <w:color w:val="auto"/>
          <w:sz w:val="28"/>
          <w:szCs w:val="28"/>
        </w:rPr>
        <w:sectPr>
          <w:pgSz w:w="11900" w:h="16838"/>
          <w:pgMar w:top="1417" w:right="1417" w:bottom="1417" w:left="1417" w:header="850" w:footer="992" w:gutter="0"/>
          <w:pgNumType w:fmt="decimal"/>
          <w:cols w:space="0" w:num="1"/>
          <w:rtlGutter w:val="0"/>
          <w:docGrid w:type="lines" w:linePitch="312" w:charSpace="0"/>
        </w:sectPr>
      </w:pPr>
      <w:r>
        <w:rPr>
          <w:rFonts w:hint="eastAsia" w:ascii="仿宋" w:hAnsi="仿宋" w:eastAsia="仿宋" w:cs="仿宋"/>
          <w:b/>
          <w:color w:val="auto"/>
          <w:sz w:val="28"/>
          <w:szCs w:val="28"/>
        </w:rPr>
        <w:t>（格式自拟，加盖鲜章）</w:t>
      </w:r>
    </w:p>
    <w:p>
      <w:pPr>
        <w:jc w:val="center"/>
        <w:outlineLvl w:val="0"/>
        <w:rPr>
          <w:rFonts w:ascii="仿宋" w:hAnsi="仿宋" w:eastAsia="仿宋" w:cs="仿宋"/>
          <w:b/>
          <w:color w:val="auto"/>
          <w:sz w:val="28"/>
          <w:szCs w:val="28"/>
        </w:rPr>
      </w:pPr>
      <w:bookmarkStart w:id="216" w:name="_Toc18715"/>
      <w:bookmarkStart w:id="217" w:name="_Toc10618"/>
      <w:r>
        <w:rPr>
          <w:rFonts w:hint="eastAsia" w:ascii="仿宋" w:hAnsi="仿宋" w:eastAsia="仿宋" w:cs="仿宋"/>
          <w:b/>
          <w:color w:val="auto"/>
          <w:sz w:val="28"/>
          <w:szCs w:val="28"/>
        </w:rPr>
        <w:t>（四）其他资格证明</w:t>
      </w:r>
      <w:bookmarkEnd w:id="216"/>
      <w:bookmarkEnd w:id="217"/>
    </w:p>
    <w:p>
      <w:pPr>
        <w:ind w:firstLine="562" w:firstLineChars="200"/>
        <w:jc w:val="center"/>
        <w:rPr>
          <w:rFonts w:ascii="仿宋" w:hAnsi="仿宋" w:eastAsia="仿宋" w:cs="仿宋"/>
          <w:b/>
          <w:color w:val="auto"/>
          <w:sz w:val="28"/>
          <w:szCs w:val="28"/>
        </w:rPr>
      </w:pPr>
      <w:r>
        <w:rPr>
          <w:rFonts w:hint="eastAsia" w:ascii="仿宋" w:hAnsi="仿宋" w:eastAsia="仿宋" w:cs="仿宋"/>
          <w:b/>
          <w:color w:val="auto"/>
          <w:sz w:val="28"/>
          <w:szCs w:val="28"/>
        </w:rPr>
        <w:t>（格式自拟，加盖鲜公章）</w:t>
      </w:r>
    </w:p>
    <w:p>
      <w:pPr>
        <w:pStyle w:val="5"/>
        <w:outlineLvl w:val="9"/>
        <w:rPr>
          <w:color w:val="auto"/>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color w:val="auto"/>
        </w:rPr>
        <w:sectPr>
          <w:footerReference r:id="rId9" w:type="default"/>
          <w:pgSz w:w="11900" w:h="16838"/>
          <w:pgMar w:top="1417" w:right="1417" w:bottom="1417" w:left="1417" w:header="850" w:footer="992" w:gutter="0"/>
          <w:pgNumType w:fmt="decimal"/>
          <w:cols w:space="0" w:num="1"/>
          <w:rtlGutter w:val="0"/>
          <w:docGrid w:type="lines" w:linePitch="312" w:charSpace="0"/>
        </w:sectPr>
      </w:pPr>
      <w:bookmarkStart w:id="218" w:name="_Toc7127890"/>
      <w:r>
        <w:rPr>
          <w:rFonts w:ascii="宋体" w:hAnsi="宋体"/>
          <w:color w:val="auto"/>
          <w:szCs w:val="21"/>
        </w:rPr>
        <w:br w:type="page"/>
      </w:r>
    </w:p>
    <w:bookmarkEnd w:id="218"/>
    <w:p>
      <w:pPr>
        <w:rPr>
          <w:rFonts w:ascii="仿宋_GB2312" w:hAnsi="仿宋_GB2312" w:eastAsia="仿宋_GB2312"/>
          <w:b/>
          <w:bCs/>
          <w:color w:val="auto"/>
          <w:sz w:val="28"/>
          <w:szCs w:val="28"/>
        </w:rPr>
      </w:pPr>
    </w:p>
    <w:p>
      <w:pPr>
        <w:pStyle w:val="14"/>
        <w:outlineLvl w:val="9"/>
        <w:rPr>
          <w:rFonts w:ascii="仿宋_GB2312" w:hAnsi="仿宋_GB2312" w:eastAsia="仿宋_GB2312"/>
          <w:color w:val="auto"/>
          <w:sz w:val="28"/>
          <w:szCs w:val="28"/>
        </w:rPr>
      </w:pPr>
    </w:p>
    <w:p>
      <w:pPr>
        <w:rPr>
          <w:rFonts w:ascii="仿宋_GB2312" w:hAnsi="仿宋_GB2312" w:eastAsia="仿宋_GB2312"/>
          <w:b/>
          <w:bCs/>
          <w:color w:val="auto"/>
          <w:sz w:val="28"/>
          <w:szCs w:val="28"/>
        </w:rPr>
      </w:pPr>
    </w:p>
    <w:p>
      <w:pPr>
        <w:pStyle w:val="14"/>
        <w:outlineLvl w:val="9"/>
        <w:rPr>
          <w:rFonts w:ascii="仿宋_GB2312" w:hAnsi="仿宋_GB2312" w:eastAsia="仿宋_GB2312"/>
          <w:color w:val="auto"/>
          <w:sz w:val="28"/>
          <w:szCs w:val="28"/>
        </w:rPr>
      </w:pPr>
    </w:p>
    <w:p>
      <w:pPr>
        <w:rPr>
          <w:rFonts w:ascii="仿宋_GB2312" w:hAnsi="仿宋_GB2312" w:eastAsia="仿宋_GB2312"/>
          <w:b/>
          <w:bCs/>
          <w:color w:val="auto"/>
          <w:sz w:val="28"/>
          <w:szCs w:val="28"/>
        </w:rPr>
      </w:pPr>
    </w:p>
    <w:p>
      <w:pPr>
        <w:pStyle w:val="14"/>
        <w:outlineLvl w:val="9"/>
        <w:rPr>
          <w:rFonts w:ascii="仿宋_GB2312" w:hAnsi="仿宋_GB2312" w:eastAsia="仿宋_GB2312"/>
          <w:color w:val="auto"/>
          <w:sz w:val="28"/>
          <w:szCs w:val="28"/>
        </w:rPr>
      </w:pPr>
    </w:p>
    <w:p>
      <w:pPr>
        <w:rPr>
          <w:rFonts w:ascii="仿宋_GB2312" w:hAnsi="仿宋_GB2312" w:eastAsia="仿宋_GB2312"/>
          <w:b/>
          <w:bCs/>
          <w:color w:val="auto"/>
          <w:sz w:val="28"/>
          <w:szCs w:val="28"/>
        </w:rPr>
      </w:pPr>
    </w:p>
    <w:p>
      <w:pPr>
        <w:pStyle w:val="14"/>
        <w:outlineLvl w:val="9"/>
        <w:rPr>
          <w:color w:val="auto"/>
        </w:rPr>
      </w:pPr>
    </w:p>
    <w:p>
      <w:pPr>
        <w:jc w:val="center"/>
        <w:rPr>
          <w:rFonts w:asciiTheme="minorEastAsia" w:hAnsiTheme="minorEastAsia" w:eastAsiaTheme="minorEastAsia"/>
          <w:b/>
          <w:bCs/>
          <w:color w:val="auto"/>
          <w:szCs w:val="32"/>
        </w:rPr>
      </w:pPr>
    </w:p>
    <w:p>
      <w:pPr>
        <w:pStyle w:val="4"/>
        <w:jc w:val="center"/>
        <w:rPr>
          <w:rFonts w:asciiTheme="minorEastAsia" w:hAnsiTheme="minorEastAsia" w:eastAsiaTheme="minorEastAsia"/>
          <w:b/>
          <w:bCs/>
          <w:color w:val="auto"/>
          <w:szCs w:val="32"/>
        </w:rPr>
        <w:sectPr>
          <w:pgSz w:w="11900" w:h="16838"/>
          <w:pgMar w:top="1417" w:right="1417" w:bottom="1417" w:left="1417" w:header="850" w:footer="992" w:gutter="0"/>
          <w:pgNumType w:fmt="decimal"/>
          <w:cols w:space="0" w:num="1"/>
          <w:rtlGutter w:val="0"/>
          <w:docGrid w:type="lines" w:linePitch="312" w:charSpace="0"/>
        </w:sectPr>
      </w:pPr>
      <w:bookmarkStart w:id="219" w:name="_Toc3932"/>
      <w:bookmarkStart w:id="220" w:name="_Toc1626"/>
      <w:r>
        <w:rPr>
          <w:rFonts w:hint="eastAsia" w:asciiTheme="minorEastAsia" w:hAnsiTheme="minorEastAsia" w:eastAsiaTheme="minorEastAsia"/>
          <w:b/>
          <w:bCs/>
          <w:color w:val="auto"/>
          <w:sz w:val="52"/>
          <w:szCs w:val="52"/>
        </w:rPr>
        <w:t>技 术 部 分</w:t>
      </w:r>
      <w:bookmarkEnd w:id="219"/>
      <w:bookmarkEnd w:id="220"/>
    </w:p>
    <w:p>
      <w:pPr>
        <w:numPr>
          <w:ilvl w:val="0"/>
          <w:numId w:val="1"/>
        </w:numPr>
        <w:jc w:val="center"/>
        <w:outlineLvl w:val="0"/>
        <w:rPr>
          <w:rFonts w:ascii="仿宋" w:hAnsi="仿宋" w:eastAsia="仿宋" w:cs="仿宋"/>
          <w:b/>
          <w:color w:val="auto"/>
          <w:sz w:val="28"/>
          <w:szCs w:val="28"/>
        </w:rPr>
      </w:pPr>
      <w:bookmarkStart w:id="221" w:name="_Toc13711"/>
      <w:bookmarkStart w:id="222" w:name="_Toc18032"/>
      <w:bookmarkStart w:id="223" w:name="_Toc28855"/>
      <w:bookmarkStart w:id="224" w:name="_Toc14606"/>
      <w:bookmarkStart w:id="225" w:name="_Toc18153"/>
      <w:bookmarkStart w:id="226" w:name="_Toc8955"/>
      <w:bookmarkStart w:id="227" w:name="_Toc9395"/>
      <w:bookmarkStart w:id="228" w:name="_Toc21250"/>
      <w:r>
        <w:rPr>
          <w:rFonts w:hint="eastAsia" w:ascii="仿宋" w:hAnsi="仿宋" w:eastAsia="仿宋" w:cs="仿宋"/>
          <w:b/>
          <w:color w:val="auto"/>
          <w:sz w:val="28"/>
          <w:szCs w:val="28"/>
        </w:rPr>
        <w:t>工程方案</w:t>
      </w:r>
      <w:bookmarkEnd w:id="221"/>
      <w:bookmarkEnd w:id="222"/>
    </w:p>
    <w:p>
      <w:pPr>
        <w:spacing w:line="360" w:lineRule="auto"/>
        <w:ind w:firstLine="480"/>
        <w:jc w:val="left"/>
        <w:rPr>
          <w:rFonts w:hint="eastAsia" w:ascii="仿宋" w:hAnsi="仿宋" w:eastAsia="仿宋" w:cs="仿宋"/>
          <w:bCs/>
          <w:snapToGrid w:val="0"/>
          <w:color w:val="auto"/>
          <w:sz w:val="24"/>
          <w:lang w:val="en-US" w:eastAsia="zh-CN"/>
        </w:rPr>
      </w:pPr>
      <w:r>
        <w:rPr>
          <w:rFonts w:hint="eastAsia" w:ascii="仿宋" w:hAnsi="仿宋" w:eastAsia="仿宋" w:cs="仿宋"/>
          <w:bCs/>
          <w:snapToGrid w:val="0"/>
          <w:color w:val="auto"/>
          <w:sz w:val="24"/>
        </w:rPr>
        <w:t>一、工程</w:t>
      </w:r>
      <w:r>
        <w:rPr>
          <w:rFonts w:hint="eastAsia" w:ascii="仿宋" w:hAnsi="仿宋" w:eastAsia="仿宋" w:cs="仿宋"/>
          <w:bCs/>
          <w:snapToGrid w:val="0"/>
          <w:color w:val="auto"/>
          <w:sz w:val="24"/>
          <w:lang w:val="en-US" w:eastAsia="zh-CN"/>
        </w:rPr>
        <w:t>方案</w:t>
      </w:r>
    </w:p>
    <w:bookmarkEnd w:id="223"/>
    <w:bookmarkEnd w:id="224"/>
    <w:bookmarkEnd w:id="225"/>
    <w:bookmarkEnd w:id="226"/>
    <w:bookmarkEnd w:id="227"/>
    <w:bookmarkEnd w:id="228"/>
    <w:p>
      <w:pPr>
        <w:spacing w:line="360" w:lineRule="auto"/>
        <w:ind w:firstLine="480"/>
        <w:rPr>
          <w:rFonts w:ascii="仿宋" w:hAnsi="仿宋" w:eastAsia="仿宋" w:cs="仿宋"/>
          <w:bCs/>
          <w:color w:val="auto"/>
          <w:sz w:val="24"/>
        </w:rPr>
      </w:pPr>
      <w:bookmarkStart w:id="229" w:name="_Toc2745"/>
      <w:bookmarkStart w:id="230" w:name="_Toc5025"/>
      <w:bookmarkStart w:id="231" w:name="_Toc28245"/>
      <w:bookmarkStart w:id="232" w:name="_Toc2656"/>
      <w:bookmarkStart w:id="233" w:name="_Toc29126"/>
      <w:bookmarkStart w:id="234" w:name="_Toc22661"/>
      <w:bookmarkStart w:id="235" w:name="_Toc14062"/>
      <w:r>
        <w:rPr>
          <w:rFonts w:hint="eastAsia" w:ascii="仿宋" w:hAnsi="仿宋" w:eastAsia="仿宋" w:cs="仿宋"/>
          <w:bCs/>
          <w:color w:val="auto"/>
          <w:sz w:val="24"/>
        </w:rPr>
        <w:t>请各</w:t>
      </w:r>
      <w:r>
        <w:rPr>
          <w:rFonts w:hint="eastAsia" w:ascii="仿宋" w:hAnsi="仿宋" w:eastAsia="仿宋" w:cs="仿宋"/>
          <w:bCs/>
          <w:snapToGrid w:val="0"/>
          <w:color w:val="auto"/>
          <w:sz w:val="24"/>
        </w:rPr>
        <w:t>响应</w:t>
      </w:r>
      <w:r>
        <w:rPr>
          <w:rFonts w:hint="eastAsia" w:ascii="仿宋" w:hAnsi="仿宋" w:eastAsia="仿宋" w:cs="仿宋"/>
          <w:bCs/>
          <w:color w:val="auto"/>
          <w:sz w:val="24"/>
        </w:rPr>
        <w:t>人自行编写施工方案</w:t>
      </w:r>
      <w:r>
        <w:rPr>
          <w:rFonts w:hint="eastAsia" w:ascii="仿宋" w:hAnsi="仿宋" w:eastAsia="仿宋" w:cs="仿宋"/>
          <w:bCs/>
          <w:snapToGrid w:val="0"/>
          <w:color w:val="auto"/>
          <w:sz w:val="24"/>
        </w:rPr>
        <w:t>，</w:t>
      </w:r>
      <w:r>
        <w:rPr>
          <w:rFonts w:hint="eastAsia" w:ascii="仿宋" w:hAnsi="仿宋" w:eastAsia="仿宋" w:cs="仿宋"/>
          <w:bCs/>
          <w:color w:val="auto"/>
          <w:sz w:val="24"/>
        </w:rPr>
        <w:t>格式</w:t>
      </w:r>
      <w:r>
        <w:rPr>
          <w:rFonts w:hint="eastAsia" w:ascii="仿宋" w:hAnsi="仿宋" w:eastAsia="仿宋" w:cs="仿宋"/>
          <w:bCs/>
          <w:snapToGrid w:val="0"/>
          <w:color w:val="auto"/>
          <w:sz w:val="24"/>
        </w:rPr>
        <w:t>自拟</w:t>
      </w:r>
      <w:r>
        <w:rPr>
          <w:rFonts w:hint="eastAsia" w:ascii="仿宋" w:hAnsi="仿宋" w:eastAsia="仿宋" w:cs="仿宋"/>
          <w:bCs/>
          <w:color w:val="auto"/>
          <w:sz w:val="24"/>
        </w:rPr>
        <w:t>。</w:t>
      </w:r>
    </w:p>
    <w:p>
      <w:pPr>
        <w:spacing w:line="360" w:lineRule="auto"/>
        <w:ind w:firstLine="480"/>
        <w:rPr>
          <w:rFonts w:hint="eastAsia" w:ascii="仿宋" w:hAnsi="仿宋" w:eastAsia="仿宋" w:cs="仿宋"/>
          <w:bCs/>
          <w:snapToGrid w:val="0"/>
          <w:color w:val="auto"/>
          <w:sz w:val="24"/>
        </w:rPr>
      </w:pPr>
      <w:r>
        <w:rPr>
          <w:rFonts w:hint="eastAsia" w:ascii="仿宋" w:hAnsi="仿宋" w:eastAsia="仿宋" w:cs="仿宋"/>
          <w:bCs/>
          <w:snapToGrid w:val="0"/>
          <w:color w:val="auto"/>
          <w:sz w:val="24"/>
        </w:rPr>
        <w:t>工程施工应包含但不限于以下内容，</w:t>
      </w:r>
      <w:r>
        <w:rPr>
          <w:rFonts w:hint="eastAsia" w:ascii="仿宋" w:hAnsi="仿宋" w:eastAsia="仿宋" w:cs="仿宋"/>
          <w:bCs/>
          <w:snapToGrid w:val="0"/>
          <w:color w:val="auto"/>
          <w:sz w:val="24"/>
          <w:lang w:val="en-US" w:eastAsia="zh-CN"/>
        </w:rPr>
        <w:t>深化设计图、</w:t>
      </w:r>
      <w:r>
        <w:rPr>
          <w:rFonts w:hint="eastAsia" w:ascii="仿宋" w:hAnsi="仿宋" w:eastAsia="仿宋" w:cs="仿宋"/>
          <w:bCs/>
          <w:snapToGrid w:val="0"/>
          <w:color w:val="auto"/>
          <w:sz w:val="24"/>
        </w:rPr>
        <w:t>施工图、安装方案、施工进度表、物料明细表、施工造价明细表等。</w:t>
      </w:r>
    </w:p>
    <w:p>
      <w:pPr>
        <w:spacing w:line="360" w:lineRule="auto"/>
        <w:ind w:firstLine="480"/>
        <w:rPr>
          <w:rFonts w:hint="eastAsia" w:ascii="仿宋" w:hAnsi="仿宋" w:eastAsia="仿宋" w:cs="仿宋"/>
          <w:bCs/>
          <w:snapToGrid w:val="0"/>
          <w:color w:val="auto"/>
          <w:sz w:val="24"/>
          <w:lang w:eastAsia="zh-CN"/>
        </w:rPr>
        <w:sectPr>
          <w:pgSz w:w="11900" w:h="16838"/>
          <w:pgMar w:top="1417" w:right="1417" w:bottom="1417" w:left="1417" w:header="850" w:footer="992" w:gutter="0"/>
          <w:pgNumType w:fmt="decimal"/>
          <w:cols w:space="0" w:num="1"/>
          <w:rtlGutter w:val="0"/>
          <w:docGrid w:type="lines" w:linePitch="312" w:charSpace="0"/>
        </w:sectPr>
      </w:pPr>
      <w:r>
        <w:rPr>
          <w:rFonts w:hint="eastAsia" w:ascii="仿宋" w:hAnsi="仿宋" w:eastAsia="仿宋" w:cs="仿宋"/>
          <w:bCs/>
          <w:snapToGrid w:val="0"/>
          <w:color w:val="auto"/>
          <w:sz w:val="24"/>
        </w:rPr>
        <w:t>工程施工包括的内容：方案施工图中所选用的材料必须</w:t>
      </w:r>
      <w:r>
        <w:rPr>
          <w:rFonts w:hint="eastAsia" w:ascii="仿宋" w:hAnsi="仿宋" w:eastAsia="仿宋" w:cs="仿宋"/>
          <w:bCs/>
          <w:snapToGrid w:val="0"/>
          <w:color w:val="auto"/>
          <w:sz w:val="24"/>
          <w:lang w:val="en-US" w:eastAsia="zh-CN"/>
        </w:rPr>
        <w:t>使用阻燃材料</w:t>
      </w:r>
      <w:r>
        <w:rPr>
          <w:rFonts w:hint="eastAsia" w:ascii="仿宋" w:hAnsi="仿宋" w:eastAsia="仿宋" w:cs="仿宋"/>
          <w:bCs/>
          <w:snapToGrid w:val="0"/>
          <w:color w:val="auto"/>
          <w:sz w:val="24"/>
        </w:rPr>
        <w:t>、消防等规范的要求</w:t>
      </w:r>
      <w:bookmarkEnd w:id="229"/>
      <w:bookmarkEnd w:id="230"/>
      <w:bookmarkEnd w:id="231"/>
      <w:bookmarkEnd w:id="232"/>
      <w:bookmarkEnd w:id="233"/>
      <w:bookmarkEnd w:id="234"/>
      <w:bookmarkEnd w:id="235"/>
      <w:r>
        <w:rPr>
          <w:rFonts w:hint="eastAsia" w:ascii="仿宋" w:hAnsi="仿宋" w:eastAsia="仿宋" w:cs="仿宋"/>
          <w:bCs/>
          <w:snapToGrid w:val="0"/>
          <w:color w:val="auto"/>
          <w:sz w:val="24"/>
          <w:lang w:eastAsia="zh-CN"/>
        </w:rPr>
        <w:t>。</w:t>
      </w:r>
    </w:p>
    <w:p>
      <w:pPr>
        <w:widowControl/>
        <w:jc w:val="center"/>
        <w:outlineLvl w:val="0"/>
        <w:rPr>
          <w:rFonts w:ascii="仿宋" w:hAnsi="仿宋" w:eastAsia="仿宋" w:cs="仿宋"/>
          <w:color w:val="auto"/>
          <w:sz w:val="28"/>
          <w:szCs w:val="28"/>
        </w:rPr>
      </w:pPr>
      <w:bookmarkStart w:id="236" w:name="_Toc14559"/>
      <w:bookmarkStart w:id="237" w:name="_Toc6110"/>
      <w:r>
        <w:rPr>
          <w:rFonts w:hint="eastAsia" w:ascii="仿宋" w:hAnsi="仿宋" w:eastAsia="仿宋" w:cs="仿宋"/>
          <w:b/>
          <w:color w:val="auto"/>
          <w:sz w:val="28"/>
          <w:szCs w:val="28"/>
        </w:rPr>
        <w:t>（二）安全方案</w:t>
      </w:r>
      <w:bookmarkEnd w:id="236"/>
      <w:bookmarkEnd w:id="237"/>
    </w:p>
    <w:p>
      <w:pPr>
        <w:pStyle w:val="14"/>
        <w:rPr>
          <w:rFonts w:eastAsia="仿宋"/>
          <w:color w:val="auto"/>
        </w:rPr>
        <w:sectPr>
          <w:pgSz w:w="11900" w:h="16838"/>
          <w:pgMar w:top="1417" w:right="1417" w:bottom="1417" w:left="1417" w:header="850" w:footer="992" w:gutter="0"/>
          <w:pgNumType w:fmt="decimal"/>
          <w:cols w:space="0" w:num="1"/>
          <w:rtlGutter w:val="0"/>
          <w:docGrid w:type="lines" w:linePitch="312" w:charSpace="0"/>
        </w:sectPr>
      </w:pPr>
      <w:bookmarkStart w:id="238" w:name="_Toc5331"/>
      <w:bookmarkStart w:id="239" w:name="_Toc17158"/>
      <w:r>
        <w:rPr>
          <w:rFonts w:hint="eastAsia" w:ascii="仿宋" w:hAnsi="仿宋" w:eastAsia="仿宋" w:cs="仿宋"/>
          <w:color w:val="auto"/>
          <w:sz w:val="28"/>
          <w:szCs w:val="28"/>
        </w:rPr>
        <w:t>（格式自拟，加盖公章）</w:t>
      </w:r>
      <w:bookmarkEnd w:id="238"/>
      <w:bookmarkEnd w:id="239"/>
    </w:p>
    <w:p>
      <w:pPr>
        <w:pStyle w:val="2"/>
        <w:jc w:val="both"/>
        <w:rPr>
          <w:color w:val="auto"/>
        </w:rPr>
      </w:pPr>
    </w:p>
    <w:sectPr>
      <w:pgSz w:w="11900" w:h="16838"/>
      <w:pgMar w:top="1417" w:right="1417" w:bottom="1417" w:left="1417" w:header="850"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CIDFont + F3">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方正仿宋_GBK">
    <w:altName w:val="Arial Unicode MS"/>
    <w:panose1 w:val="03000509000000000000"/>
    <w:charset w:val="86"/>
    <w:family w:val="script"/>
    <w:pitch w:val="default"/>
    <w:sig w:usb0="00000000" w:usb1="00000000" w:usb2="00000000" w:usb3="00000000" w:csb0="00040000" w:csb1="00000000"/>
  </w:font>
  <w:font w:name="方正小标宋_GBK">
    <w:altName w:val="Arial Unicode MS"/>
    <w:panose1 w:val="03000509000000000000"/>
    <w:charset w:val="86"/>
    <w:family w:val="script"/>
    <w:pitch w:val="default"/>
    <w:sig w:usb0="00000000" w:usb1="0000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Theme="minorEastAsia" w:hAnsiTheme="minorEastAsia"/>
        <w:caps/>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rPr>
                              <w:rFonts w:hint="eastAsia" w:eastAsiaTheme="minorEastAsia"/>
                              <w:lang w:eastAsia="zh-CN"/>
                            </w:rPr>
                          </w:pPr>
                          <w:r>
                            <w:rPr>
                              <w:rFonts w:hint="eastAsia" w:eastAsiaTheme="minorEastAsia"/>
                              <w:lang w:eastAsia="zh-CN"/>
                            </w:rPr>
                            <w:t xml:space="preserve">第 </w:t>
                          </w:r>
                          <w:r>
                            <w:rPr>
                              <w:rFonts w:hint="eastAsia" w:eastAsiaTheme="minorEastAsia"/>
                              <w:lang w:eastAsia="zh-CN"/>
                            </w:rPr>
                            <w:fldChar w:fldCharType="begin"/>
                          </w:r>
                          <w:r>
                            <w:rPr>
                              <w:rFonts w:hint="eastAsia" w:eastAsiaTheme="minorEastAsia"/>
                              <w:lang w:eastAsia="zh-CN"/>
                            </w:rPr>
                            <w:instrText xml:space="preserve"> PAGE  \* MERGEFORMAT </w:instrText>
                          </w:r>
                          <w:r>
                            <w:rPr>
                              <w:rFonts w:hint="eastAsia" w:eastAsiaTheme="minorEastAsia"/>
                              <w:lang w:eastAsia="zh-CN"/>
                            </w:rPr>
                            <w:fldChar w:fldCharType="separate"/>
                          </w:r>
                          <w:r>
                            <w:rPr>
                              <w:rFonts w:hint="eastAsia" w:eastAsiaTheme="minorEastAsia"/>
                              <w:lang w:eastAsia="zh-CN"/>
                            </w:rPr>
                            <w:t>2</w:t>
                          </w:r>
                          <w:r>
                            <w:rPr>
                              <w:rFonts w:hint="eastAsia" w:eastAsiaTheme="minorEastAsia"/>
                              <w:lang w:eastAsia="zh-CN"/>
                            </w:rPr>
                            <w:fldChar w:fldCharType="end"/>
                          </w:r>
                          <w:r>
                            <w:rPr>
                              <w:rFonts w:hint="eastAsia" w:eastAsiaTheme="minorEastAsia"/>
                              <w:lang w:eastAsia="zh-CN"/>
                            </w:rPr>
                            <w:t xml:space="preserve"> 页 共 </w:t>
                          </w:r>
                          <w:r>
                            <w:rPr>
                              <w:rFonts w:hint="eastAsia" w:eastAsiaTheme="minorEastAsia"/>
                              <w:lang w:eastAsia="zh-CN"/>
                            </w:rPr>
                            <w:fldChar w:fldCharType="begin"/>
                          </w:r>
                          <w:r>
                            <w:rPr>
                              <w:rFonts w:hint="eastAsia" w:eastAsiaTheme="minorEastAsia"/>
                              <w:lang w:eastAsia="zh-CN"/>
                            </w:rPr>
                            <w:instrText xml:space="preserve"> NUMPAGES  \* MERGEFORMAT </w:instrText>
                          </w:r>
                          <w:r>
                            <w:rPr>
                              <w:rFonts w:hint="eastAsia" w:eastAsiaTheme="minorEastAsia"/>
                              <w:lang w:eastAsia="zh-CN"/>
                            </w:rPr>
                            <w:fldChar w:fldCharType="separate"/>
                          </w:r>
                          <w:r>
                            <w:rPr>
                              <w:rFonts w:hint="eastAsia" w:eastAsiaTheme="minorEastAsia"/>
                              <w:lang w:eastAsia="zh-CN"/>
                            </w:rPr>
                            <w:t>44</w:t>
                          </w:r>
                          <w:r>
                            <w:rPr>
                              <w:rFonts w:hint="eastAsia" w:eastAsiaTheme="minorEastAsia"/>
                              <w:lang w:eastAsia="zh-CN"/>
                            </w:rPr>
                            <w:fldChar w:fldCharType="end"/>
                          </w:r>
                          <w:r>
                            <w:rPr>
                              <w:rFonts w:hint="eastAsia" w:eastAsiaTheme="minorEastAsia"/>
                              <w:lang w:eastAsia="zh-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eastAsiaTheme="minorEastAsia"/>
                        <w:lang w:eastAsia="zh-CN"/>
                      </w:rPr>
                      <w:t xml:space="preserve">第 </w:t>
                    </w:r>
                    <w:r>
                      <w:rPr>
                        <w:rFonts w:hint="eastAsia" w:eastAsiaTheme="minorEastAsia"/>
                        <w:lang w:eastAsia="zh-CN"/>
                      </w:rPr>
                      <w:fldChar w:fldCharType="begin"/>
                    </w:r>
                    <w:r>
                      <w:rPr>
                        <w:rFonts w:hint="eastAsia" w:eastAsiaTheme="minorEastAsia"/>
                        <w:lang w:eastAsia="zh-CN"/>
                      </w:rPr>
                      <w:instrText xml:space="preserve"> PAGE  \* MERGEFORMAT </w:instrText>
                    </w:r>
                    <w:r>
                      <w:rPr>
                        <w:rFonts w:hint="eastAsia" w:eastAsiaTheme="minorEastAsia"/>
                        <w:lang w:eastAsia="zh-CN"/>
                      </w:rPr>
                      <w:fldChar w:fldCharType="separate"/>
                    </w:r>
                    <w:r>
                      <w:rPr>
                        <w:rFonts w:hint="eastAsia" w:eastAsiaTheme="minorEastAsia"/>
                        <w:lang w:eastAsia="zh-CN"/>
                      </w:rPr>
                      <w:t>2</w:t>
                    </w:r>
                    <w:r>
                      <w:rPr>
                        <w:rFonts w:hint="eastAsia" w:eastAsiaTheme="minorEastAsia"/>
                        <w:lang w:eastAsia="zh-CN"/>
                      </w:rPr>
                      <w:fldChar w:fldCharType="end"/>
                    </w:r>
                    <w:r>
                      <w:rPr>
                        <w:rFonts w:hint="eastAsia" w:eastAsiaTheme="minorEastAsia"/>
                        <w:lang w:eastAsia="zh-CN"/>
                      </w:rPr>
                      <w:t xml:space="preserve"> 页 共 </w:t>
                    </w:r>
                    <w:r>
                      <w:rPr>
                        <w:rFonts w:hint="eastAsia" w:eastAsiaTheme="minorEastAsia"/>
                        <w:lang w:eastAsia="zh-CN"/>
                      </w:rPr>
                      <w:fldChar w:fldCharType="begin"/>
                    </w:r>
                    <w:r>
                      <w:rPr>
                        <w:rFonts w:hint="eastAsia" w:eastAsiaTheme="minorEastAsia"/>
                        <w:lang w:eastAsia="zh-CN"/>
                      </w:rPr>
                      <w:instrText xml:space="preserve"> NUMPAGES  \* MERGEFORMAT </w:instrText>
                    </w:r>
                    <w:r>
                      <w:rPr>
                        <w:rFonts w:hint="eastAsia" w:eastAsiaTheme="minorEastAsia"/>
                        <w:lang w:eastAsia="zh-CN"/>
                      </w:rPr>
                      <w:fldChar w:fldCharType="separate"/>
                    </w:r>
                    <w:r>
                      <w:rPr>
                        <w:rFonts w:hint="eastAsia" w:eastAsiaTheme="minorEastAsia"/>
                        <w:lang w:eastAsia="zh-CN"/>
                      </w:rPr>
                      <w:t>44</w:t>
                    </w:r>
                    <w:r>
                      <w:rPr>
                        <w:rFonts w:hint="eastAsia" w:eastAsiaTheme="minorEastAsia"/>
                        <w:lang w:eastAsia="zh-CN"/>
                      </w:rPr>
                      <w:fldChar w:fldCharType="end"/>
                    </w:r>
                    <w:r>
                      <w:rPr>
                        <w:rFonts w:hint="eastAsia" w:eastAsiaTheme="minor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v:textbox>
            </v:shape>
          </w:pict>
        </mc:Fallback>
      </mc:AlternateContent>
    </w: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v:textbox>
            </v:shape>
          </w:pict>
        </mc:Fallback>
      </mc:AlternateContent>
    </w:r>
  </w:p>
  <w:p>
    <w:pPr>
      <w:pStyle w:val="9"/>
      <w:jc w:val="center"/>
    </w:pP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eastAsiaTheme="min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A5CAFE"/>
    <w:multiLevelType w:val="singleLevel"/>
    <w:tmpl w:val="ABA5CAF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65C7"/>
    <w:rsid w:val="00031BB8"/>
    <w:rsid w:val="00032715"/>
    <w:rsid w:val="00035345"/>
    <w:rsid w:val="000371A2"/>
    <w:rsid w:val="00044BB6"/>
    <w:rsid w:val="0004742D"/>
    <w:rsid w:val="000503C6"/>
    <w:rsid w:val="00050D62"/>
    <w:rsid w:val="0005249A"/>
    <w:rsid w:val="0005588C"/>
    <w:rsid w:val="00056869"/>
    <w:rsid w:val="000611DA"/>
    <w:rsid w:val="000631F6"/>
    <w:rsid w:val="00063CCA"/>
    <w:rsid w:val="00071A24"/>
    <w:rsid w:val="00073A28"/>
    <w:rsid w:val="000740F0"/>
    <w:rsid w:val="00076511"/>
    <w:rsid w:val="000825D0"/>
    <w:rsid w:val="00084B6F"/>
    <w:rsid w:val="000A3B23"/>
    <w:rsid w:val="000B4109"/>
    <w:rsid w:val="000B753E"/>
    <w:rsid w:val="000B7659"/>
    <w:rsid w:val="000C02DD"/>
    <w:rsid w:val="000D521A"/>
    <w:rsid w:val="000E2F2F"/>
    <w:rsid w:val="000E5E1E"/>
    <w:rsid w:val="000F0CAA"/>
    <w:rsid w:val="000F3310"/>
    <w:rsid w:val="000F4E07"/>
    <w:rsid w:val="00103882"/>
    <w:rsid w:val="00106E21"/>
    <w:rsid w:val="00126337"/>
    <w:rsid w:val="0013184B"/>
    <w:rsid w:val="00140784"/>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A39BF"/>
    <w:rsid w:val="001C452E"/>
    <w:rsid w:val="001D0060"/>
    <w:rsid w:val="001D1E79"/>
    <w:rsid w:val="001E04F7"/>
    <w:rsid w:val="001E0DD3"/>
    <w:rsid w:val="001F2E0C"/>
    <w:rsid w:val="001F52E9"/>
    <w:rsid w:val="00202EEA"/>
    <w:rsid w:val="002111D0"/>
    <w:rsid w:val="002143DF"/>
    <w:rsid w:val="002146E5"/>
    <w:rsid w:val="002170C0"/>
    <w:rsid w:val="00223328"/>
    <w:rsid w:val="00224DEB"/>
    <w:rsid w:val="00230435"/>
    <w:rsid w:val="002334E4"/>
    <w:rsid w:val="002362BD"/>
    <w:rsid w:val="002369A5"/>
    <w:rsid w:val="00264544"/>
    <w:rsid w:val="00266533"/>
    <w:rsid w:val="0028006E"/>
    <w:rsid w:val="002834F6"/>
    <w:rsid w:val="00286536"/>
    <w:rsid w:val="00287E0A"/>
    <w:rsid w:val="002A450D"/>
    <w:rsid w:val="002B75E8"/>
    <w:rsid w:val="002C2E2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35925"/>
    <w:rsid w:val="00340E6F"/>
    <w:rsid w:val="0034710B"/>
    <w:rsid w:val="00347BDE"/>
    <w:rsid w:val="00351066"/>
    <w:rsid w:val="003534A4"/>
    <w:rsid w:val="00357C50"/>
    <w:rsid w:val="00370602"/>
    <w:rsid w:val="003723A5"/>
    <w:rsid w:val="003840CF"/>
    <w:rsid w:val="00384695"/>
    <w:rsid w:val="00385FD2"/>
    <w:rsid w:val="00391B61"/>
    <w:rsid w:val="00392422"/>
    <w:rsid w:val="0039415B"/>
    <w:rsid w:val="00396376"/>
    <w:rsid w:val="003A1C68"/>
    <w:rsid w:val="003A2048"/>
    <w:rsid w:val="003A228A"/>
    <w:rsid w:val="003A2974"/>
    <w:rsid w:val="003A4373"/>
    <w:rsid w:val="003B3EA4"/>
    <w:rsid w:val="003B7133"/>
    <w:rsid w:val="003B79B9"/>
    <w:rsid w:val="003C7185"/>
    <w:rsid w:val="003D6803"/>
    <w:rsid w:val="003E074E"/>
    <w:rsid w:val="003F167C"/>
    <w:rsid w:val="003F78CE"/>
    <w:rsid w:val="00413E38"/>
    <w:rsid w:val="0041635B"/>
    <w:rsid w:val="00420115"/>
    <w:rsid w:val="00420E6C"/>
    <w:rsid w:val="00422256"/>
    <w:rsid w:val="00422C70"/>
    <w:rsid w:val="00424AC5"/>
    <w:rsid w:val="00425623"/>
    <w:rsid w:val="00425B77"/>
    <w:rsid w:val="0042735B"/>
    <w:rsid w:val="00437B00"/>
    <w:rsid w:val="00441244"/>
    <w:rsid w:val="00445377"/>
    <w:rsid w:val="00445824"/>
    <w:rsid w:val="00452541"/>
    <w:rsid w:val="00453F3C"/>
    <w:rsid w:val="00455CFC"/>
    <w:rsid w:val="004655F4"/>
    <w:rsid w:val="00467F45"/>
    <w:rsid w:val="00485F00"/>
    <w:rsid w:val="00490CF8"/>
    <w:rsid w:val="00492BE2"/>
    <w:rsid w:val="00493AD9"/>
    <w:rsid w:val="0049465E"/>
    <w:rsid w:val="00494A59"/>
    <w:rsid w:val="0049584A"/>
    <w:rsid w:val="004A06D9"/>
    <w:rsid w:val="004A0C85"/>
    <w:rsid w:val="004A743B"/>
    <w:rsid w:val="004B146A"/>
    <w:rsid w:val="004B3DF7"/>
    <w:rsid w:val="004B7D21"/>
    <w:rsid w:val="004B7D2E"/>
    <w:rsid w:val="004C0973"/>
    <w:rsid w:val="004D050B"/>
    <w:rsid w:val="004D79C1"/>
    <w:rsid w:val="004E1979"/>
    <w:rsid w:val="004E45E3"/>
    <w:rsid w:val="004F2235"/>
    <w:rsid w:val="004F24FF"/>
    <w:rsid w:val="004F2FAB"/>
    <w:rsid w:val="004F307F"/>
    <w:rsid w:val="004F3384"/>
    <w:rsid w:val="004F3F16"/>
    <w:rsid w:val="004F6B0B"/>
    <w:rsid w:val="00506246"/>
    <w:rsid w:val="0052266E"/>
    <w:rsid w:val="00534AA6"/>
    <w:rsid w:val="00545B0D"/>
    <w:rsid w:val="00550BF1"/>
    <w:rsid w:val="00566ECB"/>
    <w:rsid w:val="005766B4"/>
    <w:rsid w:val="0058393D"/>
    <w:rsid w:val="005863EB"/>
    <w:rsid w:val="00591811"/>
    <w:rsid w:val="005B25A3"/>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48B9"/>
    <w:rsid w:val="00646279"/>
    <w:rsid w:val="0064646F"/>
    <w:rsid w:val="0064740A"/>
    <w:rsid w:val="00651F01"/>
    <w:rsid w:val="00653540"/>
    <w:rsid w:val="006603E9"/>
    <w:rsid w:val="0066423D"/>
    <w:rsid w:val="0066539F"/>
    <w:rsid w:val="0066710E"/>
    <w:rsid w:val="0066722C"/>
    <w:rsid w:val="006700E0"/>
    <w:rsid w:val="0067214B"/>
    <w:rsid w:val="00677C64"/>
    <w:rsid w:val="00693C5F"/>
    <w:rsid w:val="00694CA2"/>
    <w:rsid w:val="00694E61"/>
    <w:rsid w:val="006964FC"/>
    <w:rsid w:val="0069665C"/>
    <w:rsid w:val="006B78A8"/>
    <w:rsid w:val="006C49D1"/>
    <w:rsid w:val="006D04EB"/>
    <w:rsid w:val="006E052A"/>
    <w:rsid w:val="006E0BFC"/>
    <w:rsid w:val="006E55F4"/>
    <w:rsid w:val="006E7700"/>
    <w:rsid w:val="006E7EC8"/>
    <w:rsid w:val="006F04F1"/>
    <w:rsid w:val="006F0D23"/>
    <w:rsid w:val="00701961"/>
    <w:rsid w:val="0070395B"/>
    <w:rsid w:val="007118BA"/>
    <w:rsid w:val="00722EF1"/>
    <w:rsid w:val="00736352"/>
    <w:rsid w:val="00751AB4"/>
    <w:rsid w:val="007540E5"/>
    <w:rsid w:val="007544BD"/>
    <w:rsid w:val="00760A24"/>
    <w:rsid w:val="0076301C"/>
    <w:rsid w:val="00766B00"/>
    <w:rsid w:val="0077011C"/>
    <w:rsid w:val="00781096"/>
    <w:rsid w:val="0078149A"/>
    <w:rsid w:val="00783017"/>
    <w:rsid w:val="00783450"/>
    <w:rsid w:val="007872F8"/>
    <w:rsid w:val="00790155"/>
    <w:rsid w:val="007950D5"/>
    <w:rsid w:val="007A23F4"/>
    <w:rsid w:val="007A25BA"/>
    <w:rsid w:val="007B21E1"/>
    <w:rsid w:val="007C1F70"/>
    <w:rsid w:val="007C4BC8"/>
    <w:rsid w:val="007E0D23"/>
    <w:rsid w:val="007E19FA"/>
    <w:rsid w:val="007E2CFF"/>
    <w:rsid w:val="007E4029"/>
    <w:rsid w:val="007E460B"/>
    <w:rsid w:val="007F0083"/>
    <w:rsid w:val="0080643A"/>
    <w:rsid w:val="008137A3"/>
    <w:rsid w:val="0081544B"/>
    <w:rsid w:val="008230DC"/>
    <w:rsid w:val="00833172"/>
    <w:rsid w:val="00835B1F"/>
    <w:rsid w:val="008602A9"/>
    <w:rsid w:val="008760AC"/>
    <w:rsid w:val="008800A8"/>
    <w:rsid w:val="00883BBC"/>
    <w:rsid w:val="00883E00"/>
    <w:rsid w:val="008903C7"/>
    <w:rsid w:val="008913B8"/>
    <w:rsid w:val="008A0078"/>
    <w:rsid w:val="008A302B"/>
    <w:rsid w:val="008B073C"/>
    <w:rsid w:val="008B5D37"/>
    <w:rsid w:val="008C5EA9"/>
    <w:rsid w:val="008C74BC"/>
    <w:rsid w:val="008E2C9F"/>
    <w:rsid w:val="008F6CA4"/>
    <w:rsid w:val="00927CFC"/>
    <w:rsid w:val="00927E1B"/>
    <w:rsid w:val="009325DE"/>
    <w:rsid w:val="00941604"/>
    <w:rsid w:val="00942CCC"/>
    <w:rsid w:val="009460E2"/>
    <w:rsid w:val="0096421C"/>
    <w:rsid w:val="00964FAB"/>
    <w:rsid w:val="00973BDE"/>
    <w:rsid w:val="0098379E"/>
    <w:rsid w:val="009865AA"/>
    <w:rsid w:val="00990CE0"/>
    <w:rsid w:val="009B30A2"/>
    <w:rsid w:val="009B4B99"/>
    <w:rsid w:val="009C1103"/>
    <w:rsid w:val="009C70D4"/>
    <w:rsid w:val="009D00D9"/>
    <w:rsid w:val="009D1F92"/>
    <w:rsid w:val="009D5971"/>
    <w:rsid w:val="009E193A"/>
    <w:rsid w:val="009F1A57"/>
    <w:rsid w:val="00A076F2"/>
    <w:rsid w:val="00A079DB"/>
    <w:rsid w:val="00A12488"/>
    <w:rsid w:val="00A279E1"/>
    <w:rsid w:val="00A307C5"/>
    <w:rsid w:val="00A40A16"/>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1E61"/>
    <w:rsid w:val="00AE450D"/>
    <w:rsid w:val="00AF1739"/>
    <w:rsid w:val="00AF6F3E"/>
    <w:rsid w:val="00B07E47"/>
    <w:rsid w:val="00B10115"/>
    <w:rsid w:val="00B139C4"/>
    <w:rsid w:val="00B22AD5"/>
    <w:rsid w:val="00B22D3B"/>
    <w:rsid w:val="00B23001"/>
    <w:rsid w:val="00B27562"/>
    <w:rsid w:val="00B31151"/>
    <w:rsid w:val="00B3115C"/>
    <w:rsid w:val="00B44196"/>
    <w:rsid w:val="00B719CE"/>
    <w:rsid w:val="00B73FE8"/>
    <w:rsid w:val="00B81284"/>
    <w:rsid w:val="00B81C3E"/>
    <w:rsid w:val="00B83591"/>
    <w:rsid w:val="00BA0571"/>
    <w:rsid w:val="00BA1401"/>
    <w:rsid w:val="00BA1D26"/>
    <w:rsid w:val="00BB07FB"/>
    <w:rsid w:val="00BB0CC3"/>
    <w:rsid w:val="00BC4195"/>
    <w:rsid w:val="00BE72AF"/>
    <w:rsid w:val="00BE7331"/>
    <w:rsid w:val="00BF544F"/>
    <w:rsid w:val="00BF6603"/>
    <w:rsid w:val="00C03881"/>
    <w:rsid w:val="00C062CB"/>
    <w:rsid w:val="00C25DD0"/>
    <w:rsid w:val="00C33B30"/>
    <w:rsid w:val="00C36C02"/>
    <w:rsid w:val="00C3798E"/>
    <w:rsid w:val="00C4369F"/>
    <w:rsid w:val="00C43B58"/>
    <w:rsid w:val="00C43FDF"/>
    <w:rsid w:val="00C525AC"/>
    <w:rsid w:val="00C636E6"/>
    <w:rsid w:val="00C638E7"/>
    <w:rsid w:val="00C643C9"/>
    <w:rsid w:val="00C6512E"/>
    <w:rsid w:val="00C709B4"/>
    <w:rsid w:val="00C745A1"/>
    <w:rsid w:val="00C7596B"/>
    <w:rsid w:val="00C76988"/>
    <w:rsid w:val="00C80539"/>
    <w:rsid w:val="00C826C9"/>
    <w:rsid w:val="00C85F07"/>
    <w:rsid w:val="00C9189F"/>
    <w:rsid w:val="00C93570"/>
    <w:rsid w:val="00CA22C7"/>
    <w:rsid w:val="00CC2123"/>
    <w:rsid w:val="00CC2C5D"/>
    <w:rsid w:val="00CF5BF8"/>
    <w:rsid w:val="00CF7A22"/>
    <w:rsid w:val="00D125EB"/>
    <w:rsid w:val="00D149F1"/>
    <w:rsid w:val="00D45135"/>
    <w:rsid w:val="00D47F13"/>
    <w:rsid w:val="00D50F7E"/>
    <w:rsid w:val="00D63B4A"/>
    <w:rsid w:val="00D64587"/>
    <w:rsid w:val="00D66438"/>
    <w:rsid w:val="00D75600"/>
    <w:rsid w:val="00D80CA9"/>
    <w:rsid w:val="00D81DC5"/>
    <w:rsid w:val="00D820C6"/>
    <w:rsid w:val="00D83800"/>
    <w:rsid w:val="00DA1CBE"/>
    <w:rsid w:val="00DA4AA6"/>
    <w:rsid w:val="00DB73DB"/>
    <w:rsid w:val="00DD3B64"/>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5BF3"/>
    <w:rsid w:val="00E75D38"/>
    <w:rsid w:val="00E76761"/>
    <w:rsid w:val="00E77B0B"/>
    <w:rsid w:val="00E81F34"/>
    <w:rsid w:val="00E8758A"/>
    <w:rsid w:val="00E90678"/>
    <w:rsid w:val="00E91556"/>
    <w:rsid w:val="00E94D9E"/>
    <w:rsid w:val="00E96BE1"/>
    <w:rsid w:val="00EB0F23"/>
    <w:rsid w:val="00EC4E18"/>
    <w:rsid w:val="00ED74B0"/>
    <w:rsid w:val="00EE616E"/>
    <w:rsid w:val="00EF791F"/>
    <w:rsid w:val="00F02E67"/>
    <w:rsid w:val="00F05CCA"/>
    <w:rsid w:val="00F1365F"/>
    <w:rsid w:val="00F172DB"/>
    <w:rsid w:val="00F22855"/>
    <w:rsid w:val="00F23D92"/>
    <w:rsid w:val="00F25E04"/>
    <w:rsid w:val="00F2773C"/>
    <w:rsid w:val="00F3207E"/>
    <w:rsid w:val="00F33397"/>
    <w:rsid w:val="00F33FB2"/>
    <w:rsid w:val="00F40190"/>
    <w:rsid w:val="00F42BFD"/>
    <w:rsid w:val="00F479F7"/>
    <w:rsid w:val="00F50101"/>
    <w:rsid w:val="00F5221B"/>
    <w:rsid w:val="00F534C5"/>
    <w:rsid w:val="00F53D4A"/>
    <w:rsid w:val="00F62AC2"/>
    <w:rsid w:val="00F62E33"/>
    <w:rsid w:val="00F66900"/>
    <w:rsid w:val="00F70CF8"/>
    <w:rsid w:val="00F74A15"/>
    <w:rsid w:val="00F8042D"/>
    <w:rsid w:val="00F85181"/>
    <w:rsid w:val="00F94F20"/>
    <w:rsid w:val="00FA17E2"/>
    <w:rsid w:val="00FA6503"/>
    <w:rsid w:val="00FB4220"/>
    <w:rsid w:val="00FD5A31"/>
    <w:rsid w:val="00FE31EF"/>
    <w:rsid w:val="00FE7DA0"/>
    <w:rsid w:val="00FF1C7D"/>
    <w:rsid w:val="00FF5E49"/>
    <w:rsid w:val="01056EF3"/>
    <w:rsid w:val="01812480"/>
    <w:rsid w:val="018E717F"/>
    <w:rsid w:val="02551D30"/>
    <w:rsid w:val="02A974E4"/>
    <w:rsid w:val="02B80B09"/>
    <w:rsid w:val="02C210DD"/>
    <w:rsid w:val="02F3345A"/>
    <w:rsid w:val="031F6B99"/>
    <w:rsid w:val="03294D58"/>
    <w:rsid w:val="03994C47"/>
    <w:rsid w:val="041D7ED9"/>
    <w:rsid w:val="048E5791"/>
    <w:rsid w:val="0501507D"/>
    <w:rsid w:val="051A237D"/>
    <w:rsid w:val="05304100"/>
    <w:rsid w:val="05417F3D"/>
    <w:rsid w:val="05431E3F"/>
    <w:rsid w:val="058D4600"/>
    <w:rsid w:val="06070CA0"/>
    <w:rsid w:val="061009A8"/>
    <w:rsid w:val="06114EB2"/>
    <w:rsid w:val="062C7AB0"/>
    <w:rsid w:val="06926D13"/>
    <w:rsid w:val="06B0704C"/>
    <w:rsid w:val="06E96658"/>
    <w:rsid w:val="0742501C"/>
    <w:rsid w:val="07672918"/>
    <w:rsid w:val="07A50AC0"/>
    <w:rsid w:val="07AE07B1"/>
    <w:rsid w:val="07CD0010"/>
    <w:rsid w:val="07E14092"/>
    <w:rsid w:val="082B0F1E"/>
    <w:rsid w:val="084A7A5E"/>
    <w:rsid w:val="08B11751"/>
    <w:rsid w:val="08C36957"/>
    <w:rsid w:val="08EB7F1A"/>
    <w:rsid w:val="08F95F3F"/>
    <w:rsid w:val="092936E8"/>
    <w:rsid w:val="09955498"/>
    <w:rsid w:val="09D21F83"/>
    <w:rsid w:val="09D8331B"/>
    <w:rsid w:val="09EC6EDC"/>
    <w:rsid w:val="09F110DA"/>
    <w:rsid w:val="0A225E2D"/>
    <w:rsid w:val="0ACF69B7"/>
    <w:rsid w:val="0B15208A"/>
    <w:rsid w:val="0B380FCD"/>
    <w:rsid w:val="0B594B26"/>
    <w:rsid w:val="0B911201"/>
    <w:rsid w:val="0B9C5C5A"/>
    <w:rsid w:val="0BE82169"/>
    <w:rsid w:val="0C1806F9"/>
    <w:rsid w:val="0C2F7B78"/>
    <w:rsid w:val="0C342DB9"/>
    <w:rsid w:val="0C475CFE"/>
    <w:rsid w:val="0CAC1D41"/>
    <w:rsid w:val="0CB04AC3"/>
    <w:rsid w:val="0CB2461F"/>
    <w:rsid w:val="0CBB4404"/>
    <w:rsid w:val="0D696CF2"/>
    <w:rsid w:val="0DD333C2"/>
    <w:rsid w:val="0F0001A4"/>
    <w:rsid w:val="0F075A57"/>
    <w:rsid w:val="0F2064B5"/>
    <w:rsid w:val="0F484754"/>
    <w:rsid w:val="0FD21F07"/>
    <w:rsid w:val="100D6839"/>
    <w:rsid w:val="101B284F"/>
    <w:rsid w:val="10B81A74"/>
    <w:rsid w:val="113300A4"/>
    <w:rsid w:val="119B67E6"/>
    <w:rsid w:val="11BD7E69"/>
    <w:rsid w:val="123D3934"/>
    <w:rsid w:val="128E6B0C"/>
    <w:rsid w:val="12A53375"/>
    <w:rsid w:val="12D87FC2"/>
    <w:rsid w:val="12FE4204"/>
    <w:rsid w:val="13346489"/>
    <w:rsid w:val="13414DF0"/>
    <w:rsid w:val="134F7267"/>
    <w:rsid w:val="13A51C33"/>
    <w:rsid w:val="13F34DC3"/>
    <w:rsid w:val="13FD5D94"/>
    <w:rsid w:val="143B0E1B"/>
    <w:rsid w:val="14456DA3"/>
    <w:rsid w:val="14E957D1"/>
    <w:rsid w:val="15075598"/>
    <w:rsid w:val="15217BE0"/>
    <w:rsid w:val="156266D6"/>
    <w:rsid w:val="1588308B"/>
    <w:rsid w:val="15925856"/>
    <w:rsid w:val="16301051"/>
    <w:rsid w:val="163168DC"/>
    <w:rsid w:val="16AA3934"/>
    <w:rsid w:val="172F3EE5"/>
    <w:rsid w:val="17BB03C8"/>
    <w:rsid w:val="18177BEA"/>
    <w:rsid w:val="18511177"/>
    <w:rsid w:val="186774BF"/>
    <w:rsid w:val="18D57E27"/>
    <w:rsid w:val="19C47282"/>
    <w:rsid w:val="19D10CCE"/>
    <w:rsid w:val="1A6F3D70"/>
    <w:rsid w:val="1ABA18B1"/>
    <w:rsid w:val="1AE76FFF"/>
    <w:rsid w:val="1AF27830"/>
    <w:rsid w:val="1B226496"/>
    <w:rsid w:val="1BB10713"/>
    <w:rsid w:val="1BE604C7"/>
    <w:rsid w:val="1C2D30C9"/>
    <w:rsid w:val="1C467DC8"/>
    <w:rsid w:val="1C98044B"/>
    <w:rsid w:val="1CF6749F"/>
    <w:rsid w:val="1D0808E8"/>
    <w:rsid w:val="1D5228AB"/>
    <w:rsid w:val="1D59475A"/>
    <w:rsid w:val="1DEF6AC0"/>
    <w:rsid w:val="1E1A62D7"/>
    <w:rsid w:val="1E2E109D"/>
    <w:rsid w:val="1E321250"/>
    <w:rsid w:val="1E856992"/>
    <w:rsid w:val="1E902EA0"/>
    <w:rsid w:val="1EFC19B4"/>
    <w:rsid w:val="1F0567B0"/>
    <w:rsid w:val="1F211E55"/>
    <w:rsid w:val="1F35392A"/>
    <w:rsid w:val="1F4C3D24"/>
    <w:rsid w:val="1F6B2A1D"/>
    <w:rsid w:val="1F9E5DF7"/>
    <w:rsid w:val="20051CD5"/>
    <w:rsid w:val="206D4276"/>
    <w:rsid w:val="20716941"/>
    <w:rsid w:val="20C432F8"/>
    <w:rsid w:val="20C44A8A"/>
    <w:rsid w:val="20E6771B"/>
    <w:rsid w:val="212D69FF"/>
    <w:rsid w:val="213C5E0B"/>
    <w:rsid w:val="21456934"/>
    <w:rsid w:val="2151104A"/>
    <w:rsid w:val="215162BC"/>
    <w:rsid w:val="219352FE"/>
    <w:rsid w:val="220046E7"/>
    <w:rsid w:val="227663D5"/>
    <w:rsid w:val="22EA7CD1"/>
    <w:rsid w:val="22F70F66"/>
    <w:rsid w:val="238923C2"/>
    <w:rsid w:val="23974E3B"/>
    <w:rsid w:val="23E40EF9"/>
    <w:rsid w:val="23EC28C7"/>
    <w:rsid w:val="2491466A"/>
    <w:rsid w:val="24F21CFF"/>
    <w:rsid w:val="24F22E15"/>
    <w:rsid w:val="2590656D"/>
    <w:rsid w:val="25AD5C19"/>
    <w:rsid w:val="263D7D09"/>
    <w:rsid w:val="26723777"/>
    <w:rsid w:val="26826DA1"/>
    <w:rsid w:val="26DF36D3"/>
    <w:rsid w:val="26E5195A"/>
    <w:rsid w:val="275B6866"/>
    <w:rsid w:val="27634439"/>
    <w:rsid w:val="278E51FA"/>
    <w:rsid w:val="28061744"/>
    <w:rsid w:val="2857462D"/>
    <w:rsid w:val="286F5C92"/>
    <w:rsid w:val="28C6797E"/>
    <w:rsid w:val="28D64C00"/>
    <w:rsid w:val="2989585B"/>
    <w:rsid w:val="29A47243"/>
    <w:rsid w:val="2A36169F"/>
    <w:rsid w:val="2A4442C9"/>
    <w:rsid w:val="2A7A6CC5"/>
    <w:rsid w:val="2AEE71EB"/>
    <w:rsid w:val="2B3542A3"/>
    <w:rsid w:val="2BB12E5F"/>
    <w:rsid w:val="2BD72CF4"/>
    <w:rsid w:val="2BDD0342"/>
    <w:rsid w:val="2C2E6086"/>
    <w:rsid w:val="2C394678"/>
    <w:rsid w:val="2C5172A5"/>
    <w:rsid w:val="2C607395"/>
    <w:rsid w:val="2C702362"/>
    <w:rsid w:val="2C757660"/>
    <w:rsid w:val="2C884038"/>
    <w:rsid w:val="2C8F7EC3"/>
    <w:rsid w:val="2CA0734B"/>
    <w:rsid w:val="2D033E33"/>
    <w:rsid w:val="2D800C78"/>
    <w:rsid w:val="2DA22425"/>
    <w:rsid w:val="2E013173"/>
    <w:rsid w:val="2E3B5D3F"/>
    <w:rsid w:val="2E454C14"/>
    <w:rsid w:val="2E473856"/>
    <w:rsid w:val="2E646FE4"/>
    <w:rsid w:val="2E7811BD"/>
    <w:rsid w:val="2E810462"/>
    <w:rsid w:val="2EB75021"/>
    <w:rsid w:val="2F037C82"/>
    <w:rsid w:val="2F3245E8"/>
    <w:rsid w:val="2FA94CA5"/>
    <w:rsid w:val="2FDB2561"/>
    <w:rsid w:val="2FDC3C1D"/>
    <w:rsid w:val="2FF278D9"/>
    <w:rsid w:val="30255CA3"/>
    <w:rsid w:val="30CA196F"/>
    <w:rsid w:val="30E92D4D"/>
    <w:rsid w:val="30EA4217"/>
    <w:rsid w:val="30F83B61"/>
    <w:rsid w:val="31115D90"/>
    <w:rsid w:val="312B2F3A"/>
    <w:rsid w:val="328B03E6"/>
    <w:rsid w:val="33480090"/>
    <w:rsid w:val="33C63379"/>
    <w:rsid w:val="33F72C73"/>
    <w:rsid w:val="33FD0A73"/>
    <w:rsid w:val="3466676A"/>
    <w:rsid w:val="346D767E"/>
    <w:rsid w:val="34833455"/>
    <w:rsid w:val="348B2611"/>
    <w:rsid w:val="34C2694F"/>
    <w:rsid w:val="350D5443"/>
    <w:rsid w:val="353A26D5"/>
    <w:rsid w:val="3555286F"/>
    <w:rsid w:val="35B444F0"/>
    <w:rsid w:val="35C224E9"/>
    <w:rsid w:val="36D53226"/>
    <w:rsid w:val="36F465CF"/>
    <w:rsid w:val="37482C32"/>
    <w:rsid w:val="374A3105"/>
    <w:rsid w:val="37863B63"/>
    <w:rsid w:val="37905D38"/>
    <w:rsid w:val="37907A7E"/>
    <w:rsid w:val="37A3568F"/>
    <w:rsid w:val="37CD33BA"/>
    <w:rsid w:val="38333537"/>
    <w:rsid w:val="3897447A"/>
    <w:rsid w:val="38B24D5A"/>
    <w:rsid w:val="38BA4CF1"/>
    <w:rsid w:val="38FA1B4F"/>
    <w:rsid w:val="38FC4565"/>
    <w:rsid w:val="391B4159"/>
    <w:rsid w:val="39391916"/>
    <w:rsid w:val="396C1609"/>
    <w:rsid w:val="39A259E2"/>
    <w:rsid w:val="39A77B84"/>
    <w:rsid w:val="3A175922"/>
    <w:rsid w:val="3A9C6630"/>
    <w:rsid w:val="3AF41789"/>
    <w:rsid w:val="3B2F3D7C"/>
    <w:rsid w:val="3B354EA1"/>
    <w:rsid w:val="3B3B7574"/>
    <w:rsid w:val="3B4000D7"/>
    <w:rsid w:val="3B4B62CC"/>
    <w:rsid w:val="3B6E6EC2"/>
    <w:rsid w:val="3B9B426F"/>
    <w:rsid w:val="3BA83ADB"/>
    <w:rsid w:val="3BBD08F3"/>
    <w:rsid w:val="3C5425BC"/>
    <w:rsid w:val="3C85046F"/>
    <w:rsid w:val="3CDA272C"/>
    <w:rsid w:val="3CDB3981"/>
    <w:rsid w:val="3D425C59"/>
    <w:rsid w:val="3DA63748"/>
    <w:rsid w:val="3DCD3D4B"/>
    <w:rsid w:val="3E8838BC"/>
    <w:rsid w:val="3EAA6BC9"/>
    <w:rsid w:val="3EC95C23"/>
    <w:rsid w:val="3F1706C1"/>
    <w:rsid w:val="4004497A"/>
    <w:rsid w:val="40321260"/>
    <w:rsid w:val="40AD697C"/>
    <w:rsid w:val="41283606"/>
    <w:rsid w:val="42086C23"/>
    <w:rsid w:val="43147E54"/>
    <w:rsid w:val="44413800"/>
    <w:rsid w:val="44C02993"/>
    <w:rsid w:val="44C7577D"/>
    <w:rsid w:val="44E54AAA"/>
    <w:rsid w:val="452373EC"/>
    <w:rsid w:val="45354B20"/>
    <w:rsid w:val="45411C78"/>
    <w:rsid w:val="45FF6589"/>
    <w:rsid w:val="461A596E"/>
    <w:rsid w:val="461D2612"/>
    <w:rsid w:val="461D7B36"/>
    <w:rsid w:val="464B081F"/>
    <w:rsid w:val="46A17667"/>
    <w:rsid w:val="46D84557"/>
    <w:rsid w:val="46DD5122"/>
    <w:rsid w:val="473F5021"/>
    <w:rsid w:val="476A02AE"/>
    <w:rsid w:val="47800F93"/>
    <w:rsid w:val="478B454F"/>
    <w:rsid w:val="482F185E"/>
    <w:rsid w:val="483A4CD2"/>
    <w:rsid w:val="48446DC9"/>
    <w:rsid w:val="487D5EEA"/>
    <w:rsid w:val="48813EEC"/>
    <w:rsid w:val="48F55A70"/>
    <w:rsid w:val="492C09AD"/>
    <w:rsid w:val="4945108F"/>
    <w:rsid w:val="49451B71"/>
    <w:rsid w:val="49D37AF7"/>
    <w:rsid w:val="4A4F102E"/>
    <w:rsid w:val="4A80445F"/>
    <w:rsid w:val="4A893D56"/>
    <w:rsid w:val="4AA7544C"/>
    <w:rsid w:val="4AEF2171"/>
    <w:rsid w:val="4B1202D0"/>
    <w:rsid w:val="4B306E4D"/>
    <w:rsid w:val="4B3379D7"/>
    <w:rsid w:val="4BB306E1"/>
    <w:rsid w:val="4C0842E9"/>
    <w:rsid w:val="4C5330B1"/>
    <w:rsid w:val="4C594A0F"/>
    <w:rsid w:val="4C82367D"/>
    <w:rsid w:val="4CC320E8"/>
    <w:rsid w:val="4CD1534F"/>
    <w:rsid w:val="4D127212"/>
    <w:rsid w:val="4D376D1B"/>
    <w:rsid w:val="4D3E64E6"/>
    <w:rsid w:val="4D7D3A50"/>
    <w:rsid w:val="4D92673A"/>
    <w:rsid w:val="4D9F0DEF"/>
    <w:rsid w:val="4DA85B00"/>
    <w:rsid w:val="4E2D2ECA"/>
    <w:rsid w:val="4E89537F"/>
    <w:rsid w:val="4F0D1263"/>
    <w:rsid w:val="4F226B33"/>
    <w:rsid w:val="4F5A7728"/>
    <w:rsid w:val="4F9E43E8"/>
    <w:rsid w:val="4FB26367"/>
    <w:rsid w:val="5040049D"/>
    <w:rsid w:val="5060179E"/>
    <w:rsid w:val="50895A42"/>
    <w:rsid w:val="50AF50EC"/>
    <w:rsid w:val="50C37BC4"/>
    <w:rsid w:val="50E329D4"/>
    <w:rsid w:val="5180793B"/>
    <w:rsid w:val="51EA1F2E"/>
    <w:rsid w:val="520F6725"/>
    <w:rsid w:val="521C4028"/>
    <w:rsid w:val="52512074"/>
    <w:rsid w:val="52D92680"/>
    <w:rsid w:val="532527E9"/>
    <w:rsid w:val="53372D45"/>
    <w:rsid w:val="53A92D23"/>
    <w:rsid w:val="545653CF"/>
    <w:rsid w:val="54F50869"/>
    <w:rsid w:val="550B5BC3"/>
    <w:rsid w:val="55276A39"/>
    <w:rsid w:val="552B227D"/>
    <w:rsid w:val="55344A4D"/>
    <w:rsid w:val="556C3636"/>
    <w:rsid w:val="556C4E58"/>
    <w:rsid w:val="559C0DD5"/>
    <w:rsid w:val="560C3018"/>
    <w:rsid w:val="561968A4"/>
    <w:rsid w:val="56582FCE"/>
    <w:rsid w:val="565D2180"/>
    <w:rsid w:val="56B1744D"/>
    <w:rsid w:val="571C09C8"/>
    <w:rsid w:val="578F44C3"/>
    <w:rsid w:val="57A71AC0"/>
    <w:rsid w:val="57C167C4"/>
    <w:rsid w:val="58094566"/>
    <w:rsid w:val="581335FA"/>
    <w:rsid w:val="583C26C6"/>
    <w:rsid w:val="58BC7EF7"/>
    <w:rsid w:val="58E14FB2"/>
    <w:rsid w:val="59495747"/>
    <w:rsid w:val="59911108"/>
    <w:rsid w:val="599E3AD3"/>
    <w:rsid w:val="59A46BB4"/>
    <w:rsid w:val="59AE32A4"/>
    <w:rsid w:val="59B418EC"/>
    <w:rsid w:val="5A0D5709"/>
    <w:rsid w:val="5A294443"/>
    <w:rsid w:val="5A943BD2"/>
    <w:rsid w:val="5ACE6A10"/>
    <w:rsid w:val="5AE040CA"/>
    <w:rsid w:val="5B406040"/>
    <w:rsid w:val="5BAD2AFC"/>
    <w:rsid w:val="5C3A4E1A"/>
    <w:rsid w:val="5C4B3453"/>
    <w:rsid w:val="5C4B42D2"/>
    <w:rsid w:val="5CAC15CB"/>
    <w:rsid w:val="5CDD703B"/>
    <w:rsid w:val="5D8D6D43"/>
    <w:rsid w:val="5DB63AED"/>
    <w:rsid w:val="5E621963"/>
    <w:rsid w:val="5E622E96"/>
    <w:rsid w:val="5EAF29C2"/>
    <w:rsid w:val="5EC24CC7"/>
    <w:rsid w:val="5F25414E"/>
    <w:rsid w:val="5F457474"/>
    <w:rsid w:val="5FD90792"/>
    <w:rsid w:val="5FE801DD"/>
    <w:rsid w:val="60276D53"/>
    <w:rsid w:val="60681418"/>
    <w:rsid w:val="606D2700"/>
    <w:rsid w:val="60E2024D"/>
    <w:rsid w:val="61535B56"/>
    <w:rsid w:val="616E26C8"/>
    <w:rsid w:val="61795552"/>
    <w:rsid w:val="6201263F"/>
    <w:rsid w:val="629D6A70"/>
    <w:rsid w:val="62B17FE1"/>
    <w:rsid w:val="62F877AE"/>
    <w:rsid w:val="630A285A"/>
    <w:rsid w:val="632E659D"/>
    <w:rsid w:val="63526E22"/>
    <w:rsid w:val="63872727"/>
    <w:rsid w:val="63AB6700"/>
    <w:rsid w:val="63CC6714"/>
    <w:rsid w:val="63EA0152"/>
    <w:rsid w:val="641B14F9"/>
    <w:rsid w:val="64832B08"/>
    <w:rsid w:val="64897065"/>
    <w:rsid w:val="648E6BD4"/>
    <w:rsid w:val="64EA53CD"/>
    <w:rsid w:val="64F870CA"/>
    <w:rsid w:val="650F590D"/>
    <w:rsid w:val="65BD52D2"/>
    <w:rsid w:val="65D63598"/>
    <w:rsid w:val="65F32E18"/>
    <w:rsid w:val="662A1B8F"/>
    <w:rsid w:val="66352560"/>
    <w:rsid w:val="667D7612"/>
    <w:rsid w:val="66AE408D"/>
    <w:rsid w:val="679401BA"/>
    <w:rsid w:val="679F5A11"/>
    <w:rsid w:val="67C2595C"/>
    <w:rsid w:val="67C96241"/>
    <w:rsid w:val="67E64BF7"/>
    <w:rsid w:val="67F65044"/>
    <w:rsid w:val="689C35BA"/>
    <w:rsid w:val="68A744D4"/>
    <w:rsid w:val="69AB6FE5"/>
    <w:rsid w:val="69B1552A"/>
    <w:rsid w:val="69C35883"/>
    <w:rsid w:val="69E1386C"/>
    <w:rsid w:val="69E63C7D"/>
    <w:rsid w:val="6A3132C8"/>
    <w:rsid w:val="6A341F67"/>
    <w:rsid w:val="6A415E7F"/>
    <w:rsid w:val="6ADC0A4D"/>
    <w:rsid w:val="6AED06B4"/>
    <w:rsid w:val="6B995283"/>
    <w:rsid w:val="6BB521AF"/>
    <w:rsid w:val="6BC80DF3"/>
    <w:rsid w:val="6C2418B0"/>
    <w:rsid w:val="6CB15659"/>
    <w:rsid w:val="6DE17C6B"/>
    <w:rsid w:val="6DF00CD3"/>
    <w:rsid w:val="6E7B36FE"/>
    <w:rsid w:val="6E907780"/>
    <w:rsid w:val="6EBD2923"/>
    <w:rsid w:val="6F0F3457"/>
    <w:rsid w:val="6F2D0040"/>
    <w:rsid w:val="6F3A4881"/>
    <w:rsid w:val="6F73415D"/>
    <w:rsid w:val="6FA07D3D"/>
    <w:rsid w:val="6FA97E94"/>
    <w:rsid w:val="6FD530AF"/>
    <w:rsid w:val="6FE9033E"/>
    <w:rsid w:val="6FFD1A4C"/>
    <w:rsid w:val="700124F8"/>
    <w:rsid w:val="70F43FCD"/>
    <w:rsid w:val="71193D3B"/>
    <w:rsid w:val="713F4506"/>
    <w:rsid w:val="71CB423A"/>
    <w:rsid w:val="72F270E8"/>
    <w:rsid w:val="72F975F1"/>
    <w:rsid w:val="7367098E"/>
    <w:rsid w:val="73725343"/>
    <w:rsid w:val="73977CFF"/>
    <w:rsid w:val="73B22E23"/>
    <w:rsid w:val="73D96CF2"/>
    <w:rsid w:val="742A40FE"/>
    <w:rsid w:val="74435619"/>
    <w:rsid w:val="746D52E9"/>
    <w:rsid w:val="74727757"/>
    <w:rsid w:val="74E21D52"/>
    <w:rsid w:val="75292A5A"/>
    <w:rsid w:val="7543006A"/>
    <w:rsid w:val="756D37C0"/>
    <w:rsid w:val="7634122A"/>
    <w:rsid w:val="765833B1"/>
    <w:rsid w:val="76964E5A"/>
    <w:rsid w:val="771A210A"/>
    <w:rsid w:val="771E2F06"/>
    <w:rsid w:val="7736086A"/>
    <w:rsid w:val="77597DE3"/>
    <w:rsid w:val="77611D7E"/>
    <w:rsid w:val="77A80139"/>
    <w:rsid w:val="77B11297"/>
    <w:rsid w:val="77BB260B"/>
    <w:rsid w:val="77C800D2"/>
    <w:rsid w:val="78184E50"/>
    <w:rsid w:val="787006FD"/>
    <w:rsid w:val="799B453D"/>
    <w:rsid w:val="79EA51BF"/>
    <w:rsid w:val="7A1702A1"/>
    <w:rsid w:val="7A424D83"/>
    <w:rsid w:val="7A4555D2"/>
    <w:rsid w:val="7AB45B6E"/>
    <w:rsid w:val="7ABE4CCE"/>
    <w:rsid w:val="7B5A6C37"/>
    <w:rsid w:val="7B664C6B"/>
    <w:rsid w:val="7B9B65B7"/>
    <w:rsid w:val="7BDD610B"/>
    <w:rsid w:val="7C242032"/>
    <w:rsid w:val="7C333B94"/>
    <w:rsid w:val="7C9319A1"/>
    <w:rsid w:val="7CB27227"/>
    <w:rsid w:val="7D4F2F7B"/>
    <w:rsid w:val="7D6740FC"/>
    <w:rsid w:val="7E0D6165"/>
    <w:rsid w:val="7E6459CD"/>
    <w:rsid w:val="7EDC4780"/>
    <w:rsid w:val="7EEA010F"/>
    <w:rsid w:val="7F196ACE"/>
    <w:rsid w:val="7F480F0C"/>
    <w:rsid w:val="7FA14A15"/>
    <w:rsid w:val="7FA8056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1"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
    <w:pPr>
      <w:keepNext/>
      <w:keepLines/>
      <w:spacing w:before="340" w:after="330" w:line="578" w:lineRule="auto"/>
      <w:outlineLvl w:val="0"/>
    </w:pPr>
    <w:rPr>
      <w:b/>
      <w:bCs/>
      <w:kern w:val="44"/>
      <w:sz w:val="44"/>
      <w:szCs w:val="44"/>
    </w:rPr>
  </w:style>
  <w:style w:type="paragraph" w:styleId="4">
    <w:name w:val="heading 2"/>
    <w:basedOn w:val="1"/>
    <w:next w:val="1"/>
    <w:qFormat/>
    <w:locked/>
    <w:uiPriority w:val="1"/>
    <w:pPr>
      <w:spacing w:before="120" w:after="120"/>
      <w:outlineLvl w:val="1"/>
    </w:pPr>
    <w:rPr>
      <w:rFonts w:eastAsia="黑体"/>
      <w:sz w:val="32"/>
    </w:rPr>
  </w:style>
  <w:style w:type="paragraph" w:styleId="5">
    <w:name w:val="heading 3"/>
    <w:basedOn w:val="1"/>
    <w:next w:val="1"/>
    <w:qFormat/>
    <w:locked/>
    <w:uiPriority w:val="0"/>
    <w:pPr>
      <w:ind w:left="237"/>
      <w:outlineLvl w:val="2"/>
    </w:pPr>
    <w:rPr>
      <w:b/>
      <w:sz w:val="32"/>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jc w:val="center"/>
    </w:pPr>
    <w:rPr>
      <w:rFonts w:ascii="幼圆" w:eastAsia="幼圆"/>
      <w:b/>
      <w:sz w:val="44"/>
    </w:rPr>
  </w:style>
  <w:style w:type="paragraph" w:styleId="6">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7">
    <w:name w:val="annotation text"/>
    <w:basedOn w:val="1"/>
    <w:link w:val="32"/>
    <w:semiHidden/>
    <w:unhideWhenUsed/>
    <w:qFormat/>
    <w:uiPriority w:val="99"/>
    <w:pPr>
      <w:jc w:val="left"/>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qFormat/>
    <w:uiPriority w:val="99"/>
    <w:rPr>
      <w:rFonts w:ascii="Calibri" w:hAnsi="Calibri"/>
      <w:b/>
      <w:szCs w:val="20"/>
    </w:rPr>
  </w:style>
  <w:style w:type="paragraph" w:styleId="12">
    <w:name w:val="toc 2"/>
    <w:basedOn w:val="1"/>
    <w:next w:val="1"/>
    <w:unhideWhenUsed/>
    <w:qFormat/>
    <w:locked/>
    <w:uiPriority w:val="39"/>
    <w:pPr>
      <w:ind w:left="420" w:leftChars="200"/>
    </w:p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styleId="15">
    <w:name w:val="annotation subject"/>
    <w:basedOn w:val="7"/>
    <w:next w:val="7"/>
    <w:link w:val="33"/>
    <w:semiHidden/>
    <w:unhideWhenUsed/>
    <w:qFormat/>
    <w:uiPriority w:val="99"/>
    <w:rPr>
      <w:b/>
      <w:bCs/>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character" w:styleId="20">
    <w:name w:val="annotation reference"/>
    <w:basedOn w:val="18"/>
    <w:semiHidden/>
    <w:unhideWhenUsed/>
    <w:qFormat/>
    <w:uiPriority w:val="99"/>
    <w:rPr>
      <w:sz w:val="21"/>
      <w:szCs w:val="21"/>
    </w:rPr>
  </w:style>
  <w:style w:type="paragraph" w:customStyle="1" w:styleId="21">
    <w:name w:val="zjb正文"/>
    <w:basedOn w:val="1"/>
    <w:link w:val="40"/>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22">
    <w:name w:val="Char"/>
    <w:basedOn w:val="1"/>
    <w:qFormat/>
    <w:uiPriority w:val="0"/>
    <w:rPr>
      <w:rFonts w:ascii="Tahoma" w:hAnsi="Tahoma"/>
      <w:sz w:val="24"/>
      <w:szCs w:val="20"/>
    </w:rPr>
  </w:style>
  <w:style w:type="character" w:customStyle="1" w:styleId="23">
    <w:name w:val="批注框文本 字符"/>
    <w:basedOn w:val="18"/>
    <w:link w:val="8"/>
    <w:semiHidden/>
    <w:qFormat/>
    <w:locked/>
    <w:uiPriority w:val="99"/>
    <w:rPr>
      <w:rFonts w:ascii="Times New Roman" w:hAnsi="Times New Roman"/>
      <w:kern w:val="2"/>
      <w:sz w:val="18"/>
    </w:rPr>
  </w:style>
  <w:style w:type="character" w:customStyle="1" w:styleId="24">
    <w:name w:val="页脚 字符"/>
    <w:basedOn w:val="18"/>
    <w:link w:val="9"/>
    <w:qFormat/>
    <w:locked/>
    <w:uiPriority w:val="99"/>
    <w:rPr>
      <w:sz w:val="18"/>
    </w:rPr>
  </w:style>
  <w:style w:type="character" w:customStyle="1" w:styleId="25">
    <w:name w:val="页眉 字符"/>
    <w:basedOn w:val="18"/>
    <w:link w:val="10"/>
    <w:semiHidden/>
    <w:qFormat/>
    <w:locked/>
    <w:uiPriority w:val="99"/>
    <w:rPr>
      <w:sz w:val="18"/>
    </w:rPr>
  </w:style>
  <w:style w:type="paragraph" w:customStyle="1" w:styleId="26">
    <w:name w:val="列出段落1"/>
    <w:basedOn w:val="1"/>
    <w:qFormat/>
    <w:uiPriority w:val="99"/>
    <w:pPr>
      <w:ind w:firstLine="420" w:firstLineChars="200"/>
    </w:pPr>
  </w:style>
  <w:style w:type="character" w:customStyle="1" w:styleId="27">
    <w:name w:val="f14w1"/>
    <w:qFormat/>
    <w:uiPriority w:val="99"/>
    <w:rPr>
      <w:b/>
      <w:color w:val="002569"/>
      <w:sz w:val="21"/>
    </w:rPr>
  </w:style>
  <w:style w:type="paragraph" w:customStyle="1" w:styleId="2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9">
    <w:name w:val="列出段落11"/>
    <w:basedOn w:val="1"/>
    <w:qFormat/>
    <w:uiPriority w:val="99"/>
    <w:pPr>
      <w:ind w:firstLine="420" w:firstLineChars="200"/>
    </w:pPr>
  </w:style>
  <w:style w:type="paragraph" w:customStyle="1" w:styleId="30">
    <w:name w:val="列出段落2"/>
    <w:basedOn w:val="1"/>
    <w:qFormat/>
    <w:uiPriority w:val="99"/>
    <w:pPr>
      <w:ind w:firstLine="420" w:firstLineChars="200"/>
    </w:pPr>
    <w:rPr>
      <w:rFonts w:ascii="Calibri" w:hAnsi="Calibri"/>
      <w:szCs w:val="22"/>
    </w:rPr>
  </w:style>
  <w:style w:type="paragraph" w:customStyle="1" w:styleId="31">
    <w:name w:val="Default"/>
    <w:unhideWhenUsed/>
    <w:qFormat/>
    <w:uiPriority w:val="0"/>
    <w:pPr>
      <w:widowControl w:val="0"/>
      <w:autoSpaceDE w:val="0"/>
      <w:autoSpaceDN w:val="0"/>
      <w:adjustRightInd w:val="0"/>
    </w:pPr>
    <w:rPr>
      <w:rFonts w:hint="eastAsia" w:ascii="宋体" w:hAnsi="Times New Roman" w:eastAsia="宋体" w:cs="Times New Roman"/>
      <w:color w:val="000000"/>
      <w:sz w:val="24"/>
      <w:lang w:val="en-US" w:eastAsia="zh-CN" w:bidi="ar-SA"/>
    </w:rPr>
  </w:style>
  <w:style w:type="character" w:customStyle="1" w:styleId="32">
    <w:name w:val="批注文字 字符"/>
    <w:basedOn w:val="18"/>
    <w:link w:val="7"/>
    <w:semiHidden/>
    <w:qFormat/>
    <w:uiPriority w:val="99"/>
    <w:rPr>
      <w:rFonts w:ascii="Times New Roman" w:hAnsi="Times New Roman" w:eastAsia="宋体" w:cs="Times New Roman"/>
      <w:kern w:val="2"/>
      <w:sz w:val="21"/>
      <w:szCs w:val="24"/>
    </w:rPr>
  </w:style>
  <w:style w:type="character" w:customStyle="1" w:styleId="33">
    <w:name w:val="批注主题 字符"/>
    <w:basedOn w:val="32"/>
    <w:link w:val="15"/>
    <w:semiHidden/>
    <w:qFormat/>
    <w:uiPriority w:val="99"/>
    <w:rPr>
      <w:rFonts w:ascii="Times New Roman" w:hAnsi="Times New Roman" w:eastAsia="宋体" w:cs="Times New Roman"/>
      <w:b/>
      <w:bCs/>
      <w:kern w:val="2"/>
      <w:sz w:val="21"/>
      <w:szCs w:val="24"/>
    </w:rPr>
  </w:style>
  <w:style w:type="paragraph" w:customStyle="1" w:styleId="34">
    <w:name w:val="zjb標題1"/>
    <w:basedOn w:val="1"/>
    <w:qFormat/>
    <w:uiPriority w:val="0"/>
    <w:pPr>
      <w:ind w:firstLine="1441" w:firstLineChars="200"/>
    </w:pPr>
    <w:rPr>
      <w:rFonts w:eastAsia="华文中宋"/>
      <w:b/>
      <w:color w:val="000000"/>
      <w:sz w:val="72"/>
      <w:szCs w:val="72"/>
    </w:rPr>
  </w:style>
  <w:style w:type="paragraph" w:customStyle="1" w:styleId="35">
    <w:name w:val="TOC 标题1"/>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styleId="36">
    <w:name w:val="List Paragraph"/>
    <w:basedOn w:val="1"/>
    <w:qFormat/>
    <w:uiPriority w:val="34"/>
    <w:pPr>
      <w:ind w:firstLine="420" w:firstLineChars="200"/>
    </w:pPr>
  </w:style>
  <w:style w:type="character" w:customStyle="1" w:styleId="37">
    <w:name w:val="fontstyle01"/>
    <w:basedOn w:val="18"/>
    <w:qFormat/>
    <w:uiPriority w:val="0"/>
    <w:rPr>
      <w:rFonts w:ascii="CIDFont + F3" w:hAnsi="CIDFont + F3" w:eastAsia="CIDFont + F3" w:cs="CIDFont + F3"/>
      <w:color w:val="000000"/>
      <w:sz w:val="32"/>
      <w:szCs w:val="32"/>
    </w:rPr>
  </w:style>
  <w:style w:type="paragraph" w:customStyle="1" w:styleId="38">
    <w:name w:val="Body text (2)1"/>
    <w:basedOn w:val="1"/>
    <w:link w:val="39"/>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39">
    <w:name w:val="Body text (2)_"/>
    <w:link w:val="38"/>
    <w:qFormat/>
    <w:uiPriority w:val="99"/>
    <w:rPr>
      <w:rFonts w:ascii="MingLiU" w:hAnsi="Calibri" w:eastAsia="MingLiU" w:cs="MingLiU"/>
      <w:sz w:val="30"/>
      <w:szCs w:val="30"/>
    </w:rPr>
  </w:style>
  <w:style w:type="character" w:customStyle="1" w:styleId="40">
    <w:name w:val="zjb正文 字符"/>
    <w:basedOn w:val="18"/>
    <w:link w:val="21"/>
    <w:qFormat/>
    <w:uiPriority w:val="0"/>
    <w:rPr>
      <w:rFonts w:ascii="仿宋_GB2312" w:hAnsi="仿宋" w:eastAsia="仿宋_GB2312" w:cs="宋体"/>
      <w:color w:val="000000"/>
      <w:sz w:val="30"/>
      <w:szCs w:val="30"/>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2F753-AC96-4E4E-9C25-40E04831954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1883</Words>
  <Characters>10734</Characters>
  <Lines>89</Lines>
  <Paragraphs>25</Paragraphs>
  <TotalTime>58</TotalTime>
  <ScaleCrop>false</ScaleCrop>
  <LinksUpToDate>false</LinksUpToDate>
  <CharactersWithSpaces>12592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李凯01</dc:creator>
  <cp:lastModifiedBy>loveislove1416876309</cp:lastModifiedBy>
  <cp:lastPrinted>2020-08-03T03:10:00Z</cp:lastPrinted>
  <dcterms:modified xsi:type="dcterms:W3CDTF">2020-08-04T01:22:46Z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