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rPr>
          <w:rFonts w:ascii="仿宋" w:hAnsi="仿宋" w:eastAsia="仿宋"/>
          <w:b/>
          <w:sz w:val="52"/>
          <w:szCs w:val="52"/>
        </w:rPr>
      </w:pPr>
    </w:p>
    <w:p>
      <w:pPr>
        <w:pStyle w:val="2"/>
      </w:pPr>
    </w:p>
    <w:p>
      <w:pPr>
        <w:jc w:val="center"/>
        <w:rPr>
          <w:rFonts w:ascii="仿宋" w:hAnsi="仿宋" w:eastAsia="仿宋"/>
          <w:b/>
          <w:sz w:val="36"/>
          <w:szCs w:val="36"/>
        </w:rPr>
      </w:pPr>
      <w:r>
        <w:rPr>
          <w:rFonts w:hint="eastAsia" w:ascii="仿宋" w:hAnsi="仿宋" w:eastAsia="仿宋"/>
          <w:b/>
          <w:sz w:val="36"/>
          <w:szCs w:val="36"/>
        </w:rPr>
        <w:t>重庆机场机坪LED屏购置项目施工部分比选文件</w:t>
      </w:r>
    </w:p>
    <w:p>
      <w:pPr>
        <w:jc w:val="center"/>
        <w:rPr>
          <w:rFonts w:ascii="仿宋" w:hAnsi="仿宋" w:eastAsia="仿宋"/>
          <w:b/>
          <w:sz w:val="32"/>
        </w:rPr>
      </w:pPr>
    </w:p>
    <w:p>
      <w:pPr>
        <w:jc w:val="center"/>
        <w:rPr>
          <w:rFonts w:ascii="仿宋" w:hAnsi="仿宋" w:eastAsia="仿宋"/>
          <w:b/>
          <w:sz w:val="52"/>
        </w:rPr>
      </w:pPr>
      <w:r>
        <w:rPr>
          <w:rFonts w:hint="eastAsia" w:ascii="仿宋" w:hAnsi="仿宋" w:eastAsia="仿宋"/>
          <w:b/>
          <w:sz w:val="32"/>
        </w:rPr>
        <w:t>编号：施工2020026</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rPr>
      </w:pPr>
    </w:p>
    <w:p/>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r>
        <w:rPr>
          <w:rFonts w:hint="eastAsia" w:ascii="仿宋" w:hAnsi="仿宋" w:eastAsia="仿宋"/>
          <w:b/>
          <w:sz w:val="32"/>
          <w:szCs w:val="32"/>
        </w:rPr>
        <w:t>二〇二〇年七月</w:t>
      </w:r>
    </w:p>
    <w:p>
      <w:pPr>
        <w:jc w:val="center"/>
        <w:rPr>
          <w:rFonts w:ascii="仿宋" w:hAnsi="仿宋" w:eastAsia="仿宋"/>
          <w:b/>
          <w:sz w:val="36"/>
          <w:szCs w:val="36"/>
        </w:rPr>
        <w:sectPr>
          <w:pgSz w:w="11906" w:h="16838"/>
          <w:pgMar w:top="1440" w:right="1800" w:bottom="1440" w:left="1800" w:header="851" w:footer="992" w:gutter="0"/>
          <w:cols w:space="425" w:num="1"/>
          <w:docGrid w:type="lines" w:linePitch="312" w:charSpace="0"/>
        </w:sectPr>
      </w:pPr>
    </w:p>
    <w:p>
      <w:pPr>
        <w:jc w:val="center"/>
        <w:rPr>
          <w:rFonts w:ascii="仿宋" w:hAnsi="仿宋" w:eastAsia="仿宋"/>
          <w:b/>
          <w:sz w:val="36"/>
          <w:szCs w:val="36"/>
        </w:rPr>
      </w:pPr>
      <w:r>
        <w:rPr>
          <w:rFonts w:hint="eastAsia" w:ascii="仿宋" w:hAnsi="仿宋" w:eastAsia="仿宋"/>
          <w:b/>
          <w:sz w:val="36"/>
          <w:szCs w:val="36"/>
        </w:rPr>
        <w:t>重庆机场机坪LED屏购置项目施工部分比选文件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我司决定于近期将对重庆机场机坪LED屏购置项目施工部分邀请符合相应条件的施工单位就本项目进行比选。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在中华人民共和国依法注册、具有独立法人资格。本项目不接受联合体投标，不得转包、分包，</w:t>
      </w:r>
      <w:r>
        <w:rPr>
          <w:rFonts w:hint="eastAsia" w:ascii="仿宋" w:hAnsi="仿宋" w:eastAsia="仿宋"/>
          <w:b/>
          <w:bCs/>
          <w:sz w:val="28"/>
          <w:szCs w:val="28"/>
        </w:rPr>
        <w:t>需提供承诺函</w:t>
      </w:r>
      <w:r>
        <w:rPr>
          <w:rFonts w:hint="eastAsia" w:ascii="仿宋" w:hAnsi="仿宋" w:eastAsia="仿宋"/>
          <w:sz w:val="28"/>
          <w:szCs w:val="28"/>
        </w:rPr>
        <w:t>；</w:t>
      </w:r>
    </w:p>
    <w:p>
      <w:pPr>
        <w:spacing w:line="360" w:lineRule="auto"/>
        <w:ind w:firstLine="560" w:firstLineChars="200"/>
        <w:jc w:val="left"/>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3营业执照副本复印件盖鲜章，营业</w:t>
      </w:r>
      <w:r>
        <w:rPr>
          <w:rFonts w:ascii="仿宋" w:hAnsi="仿宋" w:eastAsia="仿宋"/>
          <w:sz w:val="28"/>
          <w:szCs w:val="28"/>
        </w:rPr>
        <w:t>范围</w:t>
      </w:r>
      <w:r>
        <w:rPr>
          <w:rFonts w:hint="eastAsia" w:ascii="仿宋" w:hAnsi="仿宋" w:eastAsia="仿宋"/>
          <w:sz w:val="28"/>
          <w:szCs w:val="28"/>
        </w:rPr>
        <w:t>含弱电</w:t>
      </w:r>
      <w:r>
        <w:rPr>
          <w:rFonts w:ascii="仿宋" w:hAnsi="仿宋" w:eastAsia="仿宋"/>
          <w:sz w:val="28"/>
          <w:szCs w:val="28"/>
        </w:rPr>
        <w:t>系统</w:t>
      </w:r>
      <w:r>
        <w:rPr>
          <w:rFonts w:hint="eastAsia" w:ascii="仿宋" w:hAnsi="仿宋" w:eastAsia="仿宋"/>
          <w:sz w:val="28"/>
          <w:szCs w:val="28"/>
        </w:rPr>
        <w:t>安装</w:t>
      </w:r>
      <w:r>
        <w:rPr>
          <w:rFonts w:ascii="仿宋" w:hAnsi="仿宋" w:eastAsia="仿宋"/>
          <w:sz w:val="28"/>
          <w:szCs w:val="28"/>
        </w:rPr>
        <w:t>或</w:t>
      </w:r>
      <w:r>
        <w:rPr>
          <w:rFonts w:hint="eastAsia" w:ascii="仿宋" w:hAnsi="仿宋" w:eastAsia="仿宋"/>
          <w:sz w:val="28"/>
          <w:szCs w:val="28"/>
        </w:rPr>
        <w:t>建筑智能化设备的安装或从事建筑相关业务等；</w:t>
      </w:r>
    </w:p>
    <w:p>
      <w:pPr>
        <w:spacing w:line="360" w:lineRule="auto"/>
        <w:ind w:firstLine="560" w:firstLineChars="200"/>
        <w:jc w:val="left"/>
      </w:pPr>
      <w:r>
        <w:rPr>
          <w:rFonts w:hint="eastAsia" w:ascii="仿宋" w:hAnsi="仿宋" w:eastAsia="仿宋"/>
          <w:sz w:val="28"/>
          <w:szCs w:val="28"/>
        </w:rPr>
        <w:t>1.1.4公司具有安防工程从业资质三级以上（含三级）证书或电子与智能化工程专业承包贰级以上（含二级）；</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rPr>
        <w:t>1.1.5法定代表人授权书和法定代表人身份证复印件；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6具有有效的</w:t>
      </w:r>
      <w:r>
        <w:rPr>
          <w:rFonts w:ascii="仿宋" w:hAnsi="仿宋" w:eastAsia="仿宋"/>
          <w:sz w:val="28"/>
          <w:szCs w:val="28"/>
        </w:rPr>
        <w:t>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1.1.7被授权人身份证复印件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62"/>
        <w:jc w:val="left"/>
        <w:rPr>
          <w:rFonts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2"/>
        <w:jc w:val="left"/>
        <w:rPr>
          <w:rFonts w:ascii="仿宋" w:hAnsi="仿宋" w:eastAsia="仿宋"/>
          <w:b/>
          <w:bCs/>
          <w:kern w:val="0"/>
          <w:sz w:val="28"/>
          <w:szCs w:val="28"/>
        </w:rPr>
      </w:pPr>
      <w:r>
        <w:rPr>
          <w:rFonts w:hint="eastAsia" w:ascii="仿宋" w:hAnsi="仿宋" w:eastAsia="仿宋"/>
          <w:b/>
          <w:bCs/>
          <w:kern w:val="0"/>
          <w:sz w:val="28"/>
          <w:szCs w:val="28"/>
        </w:rPr>
        <w:t>1.2.1建设要求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本项目拟在2号道口、3号道口、西区机坪监管拆除原有LED屏幕，并安装3块新LED屏幕, 强弱电线路敷设、强弱电设备安装调试等工作，必须确保正常的生产运行。在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w:t>
      </w:r>
    </w:p>
    <w:p>
      <w:pPr>
        <w:widowControl/>
        <w:spacing w:line="360" w:lineRule="auto"/>
        <w:ind w:firstLine="570"/>
        <w:jc w:val="left"/>
        <w:rPr>
          <w:rFonts w:ascii="仿宋" w:hAnsi="仿宋" w:eastAsia="仿宋"/>
          <w:color w:val="FF0000"/>
          <w:sz w:val="28"/>
          <w:szCs w:val="28"/>
        </w:rPr>
      </w:pPr>
      <w:r>
        <w:rPr>
          <w:rFonts w:hint="eastAsia" w:ascii="仿宋" w:hAnsi="仿宋" w:eastAsia="仿宋"/>
          <w:b/>
          <w:bCs/>
          <w:color w:val="FF0000"/>
          <w:sz w:val="28"/>
          <w:szCs w:val="28"/>
        </w:rPr>
        <w:t>特别约定事宜</w:t>
      </w:r>
    </w:p>
    <w:p>
      <w:pPr>
        <w:widowControl/>
        <w:spacing w:line="360" w:lineRule="auto"/>
        <w:ind w:firstLine="570"/>
        <w:jc w:val="left"/>
        <w:rPr>
          <w:rFonts w:ascii="仿宋" w:hAnsi="仿宋" w:eastAsia="仿宋"/>
          <w:color w:val="FF0000"/>
          <w:sz w:val="28"/>
          <w:szCs w:val="28"/>
        </w:rPr>
      </w:pPr>
      <w:r>
        <w:rPr>
          <w:rFonts w:hint="eastAsia" w:ascii="仿宋" w:hAnsi="仿宋" w:eastAsia="仿宋"/>
          <w:color w:val="FF0000"/>
          <w:sz w:val="28"/>
          <w:szCs w:val="28"/>
        </w:rPr>
        <w:t>（1）本项目涉及航站楼及机场控制区内施工，响应人须组织人员办理相关手续，包括施工许可证、人员通行证件、</w:t>
      </w:r>
      <w:r>
        <w:rPr>
          <w:rFonts w:ascii="仿宋" w:hAnsi="仿宋" w:eastAsia="仿宋"/>
          <w:color w:val="FF0000"/>
          <w:sz w:val="28"/>
          <w:szCs w:val="28"/>
        </w:rPr>
        <w:t>车辆通行证</w:t>
      </w:r>
      <w:r>
        <w:rPr>
          <w:rFonts w:hint="eastAsia" w:ascii="仿宋" w:hAnsi="仿宋" w:eastAsia="仿宋"/>
          <w:color w:val="FF0000"/>
          <w:sz w:val="28"/>
          <w:szCs w:val="28"/>
        </w:rPr>
        <w:t>等（相关流程、费用可向采购人了解）。所有施工人员及设备满足空防安全相关要求，在项目人员、工器具、材料等各方面工作中认真履行自身管理职责,并在施工期间建立相关安全培训、教育、管理台账。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s="仿宋_GB2312"/>
          <w:color w:val="FF0000"/>
          <w:sz w:val="28"/>
          <w:szCs w:val="28"/>
        </w:rPr>
        <w:t>（</w:t>
      </w:r>
      <w:r>
        <w:rPr>
          <w:rFonts w:hint="eastAsia" w:ascii="仿宋" w:hAnsi="仿宋" w:eastAsia="仿宋"/>
          <w:color w:val="FF0000"/>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（3）施工期间必须搭设满足机场施工管理要求的围挡，每天安排专人对施工区域和围挡进行清扫。</w:t>
      </w:r>
    </w:p>
    <w:p>
      <w:pPr>
        <w:ind w:firstLine="482"/>
      </w:pPr>
      <w:r>
        <w:rPr>
          <w:rFonts w:ascii="仿宋" w:hAnsi="仿宋" w:eastAsia="仿宋"/>
          <w:color w:val="FF0000"/>
          <w:sz w:val="28"/>
          <w:szCs w:val="28"/>
        </w:rPr>
        <w:t xml:space="preserve"> </w:t>
      </w:r>
      <w:r>
        <w:rPr>
          <w:rFonts w:hint="eastAsia" w:ascii="仿宋" w:hAnsi="仿宋" w:eastAsia="仿宋"/>
          <w:color w:val="FF0000"/>
          <w:sz w:val="28"/>
          <w:szCs w:val="28"/>
        </w:rPr>
        <w:t>（4）如有涉及到机场隔离区</w:t>
      </w:r>
      <w:r>
        <w:rPr>
          <w:rFonts w:ascii="仿宋" w:hAnsi="仿宋" w:eastAsia="仿宋"/>
          <w:color w:val="FF0000"/>
          <w:sz w:val="28"/>
          <w:szCs w:val="28"/>
        </w:rPr>
        <w:t>内</w:t>
      </w:r>
      <w:r>
        <w:rPr>
          <w:rFonts w:hint="eastAsia" w:ascii="仿宋" w:hAnsi="仿宋" w:eastAsia="仿宋"/>
          <w:color w:val="FF0000"/>
          <w:sz w:val="28"/>
          <w:szCs w:val="28"/>
        </w:rPr>
        <w:t>作业，须根据实际航班动态情况安排作业时间，响应人须切实考虑相应降效费用。</w:t>
      </w:r>
    </w:p>
    <w:p>
      <w:pPr>
        <w:widowControl/>
        <w:spacing w:line="360" w:lineRule="auto"/>
        <w:ind w:firstLine="560" w:firstLineChars="200"/>
        <w:jc w:val="left"/>
        <w:rPr>
          <w:rFonts w:ascii="仿宋" w:hAnsi="仿宋" w:eastAsia="仿宋" w:cs="仿宋_GB2312"/>
          <w:sz w:val="28"/>
          <w:szCs w:val="28"/>
        </w:rPr>
      </w:pPr>
      <w:r>
        <w:rPr>
          <w:rFonts w:hint="eastAsia" w:ascii="仿宋" w:hAnsi="仿宋" w:eastAsia="仿宋" w:cs="仿宋_GB2312"/>
          <w:sz w:val="28"/>
          <w:szCs w:val="28"/>
        </w:rPr>
        <w:t>（5）响应人在作业过程中必须对机场设施设备进行有效的成品保护，避免损坏。</w:t>
      </w:r>
    </w:p>
    <w:p>
      <w:pPr>
        <w:widowControl/>
        <w:spacing w:line="360" w:lineRule="auto"/>
        <w:ind w:firstLine="562"/>
        <w:jc w:val="left"/>
        <w:rPr>
          <w:rFonts w:ascii="仿宋" w:hAnsi="仿宋" w:eastAsia="仿宋"/>
          <w:b/>
          <w:bCs/>
          <w:kern w:val="0"/>
          <w:sz w:val="28"/>
          <w:szCs w:val="28"/>
        </w:rPr>
      </w:pPr>
      <w:r>
        <w:rPr>
          <w:rFonts w:hint="eastAsia" w:ascii="仿宋" w:hAnsi="仿宋" w:eastAsia="仿宋"/>
          <w:b/>
          <w:bCs/>
          <w:kern w:val="0"/>
          <w:sz w:val="28"/>
          <w:szCs w:val="28"/>
        </w:rPr>
        <w:t>1.2.2报价要求</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1.2.2.1工程计价方式：本工程采用固定单价合同，报价方式为工程量清单报价，设备数量最终以重庆机场信息通信网络有限公司审核结算为准。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本项目最高限价</w:t>
      </w:r>
      <w:r>
        <w:rPr>
          <w:rFonts w:ascii="仿宋" w:hAnsi="仿宋" w:eastAsia="仿宋"/>
          <w:sz w:val="28"/>
          <w:szCs w:val="28"/>
        </w:rPr>
        <w:t>为</w:t>
      </w:r>
      <w:r>
        <w:rPr>
          <w:rFonts w:hint="eastAsia" w:ascii="仿宋" w:hAnsi="仿宋" w:eastAsia="仿宋"/>
          <w:sz w:val="30"/>
          <w:szCs w:val="30"/>
        </w:rPr>
        <w:t>12万元（大写：壹拾贰万元整）（含税）</w:t>
      </w:r>
      <w:r>
        <w:rPr>
          <w:rFonts w:hint="eastAsia" w:ascii="仿宋" w:hAnsi="仿宋" w:eastAsia="仿宋"/>
          <w:sz w:val="28"/>
          <w:szCs w:val="28"/>
        </w:rPr>
        <w:t>，报价高于最高限价，将取消比选响应方的比选资格</w:t>
      </w:r>
      <w:r>
        <w:rPr>
          <w:rFonts w:hint="eastAsia" w:ascii="仿宋" w:hAnsi="仿宋" w:eastAsia="仿宋"/>
          <w:b/>
          <w:color w:val="FF0000"/>
          <w:sz w:val="28"/>
          <w:szCs w:val="28"/>
        </w:rPr>
        <w:t>（注：单价</w:t>
      </w:r>
      <w:r>
        <w:rPr>
          <w:rFonts w:hint="eastAsia" w:ascii="仿宋" w:hAnsi="仿宋" w:eastAsia="仿宋" w:cs="仿宋"/>
          <w:b/>
          <w:color w:val="FF0000"/>
          <w:sz w:val="28"/>
          <w:szCs w:val="28"/>
          <w:lang w:val="zh-CN"/>
        </w:rPr>
        <w:t>报价不能超过所列出的单价控制价，且总报价不得超过最高限价</w:t>
      </w:r>
      <w:r>
        <w:rPr>
          <w:rFonts w:hint="eastAsia" w:ascii="仿宋" w:hAnsi="仿宋" w:eastAsia="仿宋"/>
          <w:b/>
          <w:color w:val="FF0000"/>
          <w:sz w:val="28"/>
          <w:szCs w:val="28"/>
        </w:rPr>
        <w:t>）</w:t>
      </w:r>
      <w:r>
        <w:rPr>
          <w:rFonts w:hint="eastAsia" w:ascii="仿宋" w:hAnsi="仿宋" w:eastAsia="仿宋"/>
          <w:sz w:val="28"/>
          <w:szCs w:val="28"/>
        </w:rPr>
        <w:t>。</w:t>
      </w:r>
    </w:p>
    <w:p>
      <w:pPr>
        <w:widowControl/>
        <w:spacing w:line="360" w:lineRule="auto"/>
        <w:ind w:firstLine="560" w:firstLineChars="200"/>
        <w:jc w:val="left"/>
        <w:rPr>
          <w:rFonts w:ascii="仿宋" w:hAnsi="仿宋" w:eastAsia="仿宋"/>
          <w:color w:val="FF0000"/>
          <w:sz w:val="28"/>
          <w:szCs w:val="28"/>
          <w:lang w:val="en-GB"/>
        </w:rPr>
      </w:pPr>
      <w:r>
        <w:rPr>
          <w:rFonts w:hint="eastAsia" w:ascii="仿宋" w:hAnsi="仿宋" w:eastAsia="仿宋"/>
          <w:color w:val="FF0000"/>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1.2.2.2比选报价参照标准：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FF0000"/>
          <w:sz w:val="28"/>
          <w:szCs w:val="28"/>
        </w:rPr>
        <w:t>如有少报、漏报项等自行承担相应的损失</w:t>
      </w:r>
      <w:r>
        <w:rPr>
          <w:rFonts w:hint="eastAsia" w:ascii="仿宋" w:hAnsi="仿宋" w:eastAsia="仿宋"/>
          <w:color w:val="FF0000"/>
          <w:sz w:val="28"/>
          <w:szCs w:val="28"/>
        </w:rPr>
        <w:t>。</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1.2.2.3比选响应人应按比选人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5</w:t>
      </w:r>
      <w:r>
        <w:rPr>
          <w:rFonts w:hint="eastAsia" w:ascii="仿宋" w:hAnsi="仿宋" w:eastAsia="仿宋"/>
          <w:color w:val="FF0000"/>
          <w:sz w:val="28"/>
          <w:szCs w:val="28"/>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6</w:t>
      </w:r>
      <w:r>
        <w:rPr>
          <w:rFonts w:hint="eastAsia" w:ascii="仿宋" w:hAnsi="仿宋" w:eastAsia="仿宋"/>
          <w:color w:val="FF0000"/>
          <w:sz w:val="28"/>
          <w:szCs w:val="28"/>
        </w:rPr>
        <w:t>安全文明施工费：</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安全文明施工费的要求与内容、违反约定造成损失的赔偿等条款，按照渝建发[2014]25号文件要求执行，做到专款专用。</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7</w:t>
      </w:r>
      <w:r>
        <w:rPr>
          <w:rFonts w:hint="eastAsia" w:ascii="仿宋" w:hAnsi="仿宋" w:eastAsia="仿宋"/>
          <w:color w:val="FF0000"/>
          <w:sz w:val="28"/>
          <w:szCs w:val="28"/>
        </w:rPr>
        <w:t>土、石方及建筑垃圾、弃渣距离按</w:t>
      </w:r>
      <w:r>
        <w:rPr>
          <w:rFonts w:ascii="仿宋" w:hAnsi="仿宋" w:eastAsia="仿宋"/>
          <w:color w:val="FF0000"/>
          <w:sz w:val="28"/>
          <w:szCs w:val="28"/>
        </w:rPr>
        <w:t>10</w:t>
      </w:r>
      <w:r>
        <w:rPr>
          <w:rFonts w:hint="eastAsia" w:ascii="仿宋" w:hAnsi="仿宋" w:eastAsia="仿宋"/>
          <w:color w:val="FF0000"/>
          <w:sz w:val="28"/>
          <w:szCs w:val="28"/>
        </w:rPr>
        <w:t>公里计。各比选响应人应当将土、石方外运的弃渣等费用纳入比选报价，成交后不做调整。</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8</w:t>
      </w:r>
      <w:r>
        <w:rPr>
          <w:rFonts w:hint="eastAsia" w:ascii="仿宋" w:hAnsi="仿宋" w:eastAsia="仿宋"/>
          <w:color w:val="FF0000"/>
          <w:sz w:val="28"/>
          <w:szCs w:val="28"/>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具有与本比选文件要求相适应的施工、安装、维修能力、售后服务能力的施工</w:t>
      </w:r>
      <w:r>
        <w:rPr>
          <w:rFonts w:ascii="仿宋" w:hAnsi="仿宋" w:eastAsia="仿宋"/>
          <w:sz w:val="28"/>
          <w:szCs w:val="28"/>
        </w:rPr>
        <w:t>单位</w:t>
      </w:r>
      <w:r>
        <w:rPr>
          <w:rFonts w:hint="eastAsia" w:ascii="仿宋" w:hAnsi="仿宋" w:eastAsia="仿宋"/>
          <w:sz w:val="28"/>
          <w:szCs w:val="28"/>
        </w:rPr>
        <w:t>。比选响应单位必须具备：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2.1有效营业执照。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2.2具有有效的一般纳税人资格证明或者小规模纳税人资格证明。</w:t>
      </w:r>
    </w:p>
    <w:p>
      <w:pPr>
        <w:ind w:firstLine="560" w:firstLineChars="200"/>
        <w:rPr>
          <w:rFonts w:ascii="仿宋" w:hAnsi="仿宋" w:eastAsia="仿宋"/>
          <w:sz w:val="28"/>
          <w:szCs w:val="28"/>
        </w:rPr>
      </w:pPr>
      <w:r>
        <w:rPr>
          <w:rFonts w:hint="eastAsia" w:ascii="仿宋" w:hAnsi="仿宋" w:eastAsia="仿宋"/>
          <w:sz w:val="28"/>
          <w:szCs w:val="28"/>
        </w:rPr>
        <w:t>2.3公司具有安防工程从业资质三级以上（含三级）证书或电子与智能化工程专业承包贰级以上（含二级）；</w:t>
      </w:r>
    </w:p>
    <w:p>
      <w:pPr>
        <w:ind w:firstLine="560" w:firstLineChars="200"/>
        <w:rPr>
          <w:rFonts w:ascii="仿宋" w:hAnsi="仿宋" w:eastAsia="仿宋"/>
          <w:sz w:val="28"/>
          <w:szCs w:val="28"/>
        </w:rPr>
      </w:pPr>
      <w:r>
        <w:rPr>
          <w:rFonts w:hint="eastAsia" w:ascii="仿宋" w:hAnsi="仿宋" w:eastAsia="仿宋"/>
          <w:sz w:val="28"/>
          <w:szCs w:val="28"/>
        </w:rPr>
        <w:t>2.4法定代表人授权书和法定代表人身份证复印件；</w:t>
      </w:r>
    </w:p>
    <w:p>
      <w:pPr>
        <w:ind w:firstLine="560" w:firstLineChars="200"/>
        <w:rPr>
          <w:rFonts w:ascii="仿宋" w:hAnsi="仿宋" w:eastAsia="仿宋"/>
          <w:sz w:val="28"/>
          <w:szCs w:val="28"/>
        </w:rPr>
      </w:pPr>
      <w:r>
        <w:rPr>
          <w:rFonts w:hint="eastAsia" w:ascii="仿宋" w:hAnsi="仿宋" w:eastAsia="仿宋"/>
          <w:sz w:val="28"/>
          <w:szCs w:val="28"/>
        </w:rPr>
        <w:t>2.5被授权人身份证复印件（原件备查）和被授权人近一个月社保证明；</w:t>
      </w:r>
    </w:p>
    <w:p>
      <w:pPr>
        <w:ind w:firstLine="560" w:firstLineChars="200"/>
        <w:rPr>
          <w:rFonts w:ascii="仿宋" w:hAnsi="仿宋" w:eastAsia="仿宋"/>
          <w:sz w:val="28"/>
          <w:szCs w:val="28"/>
        </w:rPr>
      </w:pPr>
      <w:r>
        <w:rPr>
          <w:rFonts w:hint="eastAsia" w:ascii="仿宋" w:hAnsi="仿宋" w:eastAsia="仿宋"/>
          <w:sz w:val="28"/>
          <w:szCs w:val="28"/>
        </w:rPr>
        <w:t>2.6提供不得转包、分包承诺函。</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根据附件1《重庆机场机坪LED屏购置项目施工部分清单》中的要求，本次</w:t>
      </w:r>
      <w:r>
        <w:rPr>
          <w:rFonts w:hint="eastAsia" w:ascii="仿宋" w:hAnsi="仿宋" w:eastAsia="仿宋"/>
          <w:sz w:val="28"/>
          <w:szCs w:val="28"/>
        </w:rPr>
        <w:t>比选</w:t>
      </w:r>
      <w:r>
        <w:rPr>
          <w:rFonts w:hint="eastAsia" w:ascii="仿宋" w:hAnsi="仿宋" w:eastAsia="仿宋"/>
          <w:bCs/>
          <w:sz w:val="28"/>
          <w:szCs w:val="28"/>
        </w:rPr>
        <w:t>成交供应商确定办法采用</w:t>
      </w:r>
      <w:r>
        <w:rPr>
          <w:rFonts w:hint="eastAsia" w:ascii="仿宋" w:hAnsi="仿宋" w:eastAsia="仿宋"/>
          <w:b/>
          <w:sz w:val="28"/>
          <w:szCs w:val="28"/>
        </w:rPr>
        <w:t>经评审满足条件最低价</w:t>
      </w:r>
      <w:r>
        <w:rPr>
          <w:rFonts w:hint="eastAsia" w:ascii="仿宋" w:hAnsi="仿宋" w:eastAsia="仿宋"/>
          <w:bCs/>
          <w:sz w:val="28"/>
          <w:szCs w:val="28"/>
        </w:rPr>
        <w:t>成交；</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spacing w:line="360" w:lineRule="auto"/>
        <w:ind w:firstLine="560" w:firstLineChars="200"/>
        <w:rPr>
          <w:rFonts w:ascii="仿宋" w:hAnsi="仿宋" w:eastAsia="仿宋" w:cs="仿宋"/>
          <w:bCs/>
          <w:color w:val="00000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r>
        <w:rPr>
          <w:rFonts w:hint="eastAsia" w:ascii="仿宋" w:hAnsi="仿宋" w:eastAsia="仿宋" w:cs="仿宋"/>
          <w:bCs/>
          <w:color w:val="000000"/>
          <w:sz w:val="28"/>
          <w:szCs w:val="28"/>
        </w:rPr>
        <w:t xml:space="preserve"> </w:t>
      </w:r>
    </w:p>
    <w:p>
      <w:pPr>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rPr>
      </w:pPr>
      <w:r>
        <w:rPr>
          <w:rFonts w:hint="eastAsia" w:ascii="仿宋" w:hAnsi="仿宋" w:eastAsia="仿宋" w:cs="仿宋"/>
          <w:b/>
          <w:color w:val="000000"/>
          <w:kern w:val="0"/>
          <w:sz w:val="28"/>
          <w:szCs w:val="28"/>
        </w:rPr>
        <w:t>四、</w:t>
      </w:r>
      <w:r>
        <w:rPr>
          <w:rFonts w:hint="eastAsia" w:ascii="仿宋" w:hAnsi="仿宋" w:eastAsia="仿宋" w:cs="仿宋"/>
          <w:b/>
          <w:sz w:val="28"/>
          <w:szCs w:val="28"/>
        </w:rPr>
        <w:t>比选文件发放的时间及地点</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比选文件及相关资料于</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31</w:t>
      </w:r>
      <w:r>
        <w:rPr>
          <w:rFonts w:hint="eastAsia" w:ascii="仿宋" w:hAnsi="仿宋" w:eastAsia="仿宋" w:cs="仿宋"/>
          <w:sz w:val="28"/>
          <w:szCs w:val="28"/>
          <w:u w:val="single"/>
        </w:rPr>
        <w:t>日</w:t>
      </w:r>
      <w:r>
        <w:rPr>
          <w:rFonts w:hint="eastAsia" w:ascii="仿宋" w:hAnsi="仿宋" w:eastAsia="仿宋" w:cs="仿宋"/>
          <w:sz w:val="28"/>
          <w:szCs w:val="28"/>
        </w:rPr>
        <w:t>由重庆机场信息通信网络有限公司采购小组在官网上发布。不管下载与否都视为潜在供应商全部知晓有关比选过程和全部内容。</w:t>
      </w:r>
    </w:p>
    <w:p>
      <w:pPr>
        <w:adjustRightInd w:val="0"/>
        <w:snapToGrid w:val="0"/>
        <w:spacing w:line="360" w:lineRule="auto"/>
        <w:rPr>
          <w:rFonts w:ascii="仿宋" w:hAnsi="仿宋" w:eastAsia="仿宋"/>
          <w:b/>
          <w:kern w:val="0"/>
          <w:sz w:val="28"/>
          <w:szCs w:val="28"/>
        </w:rPr>
      </w:pPr>
      <w:r>
        <w:rPr>
          <w:rFonts w:hint="eastAsia" w:ascii="仿宋" w:hAnsi="仿宋" w:eastAsia="仿宋"/>
          <w:b/>
          <w:kern w:val="0"/>
          <w:sz w:val="28"/>
          <w:szCs w:val="28"/>
        </w:rPr>
        <w:t>五、履约保证金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信网络有限公司3楼）换取保证金收据，并将保证金收据复印件提供至重庆机场信息通信网络有限公司采购小组办公室（重庆市渝北区机场东一路15号ITC大楼219办公室）。</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开户名：重庆机场信息通信网络有限公司</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kern w:val="0"/>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工程</w:t>
      </w:r>
      <w:r>
        <w:rPr>
          <w:rFonts w:ascii="仿宋" w:hAnsi="仿宋" w:eastAsia="仿宋"/>
          <w:sz w:val="28"/>
          <w:szCs w:val="28"/>
        </w:rPr>
        <w:t>竣工验收</w:t>
      </w:r>
      <w:r>
        <w:rPr>
          <w:rFonts w:hint="eastAsia" w:ascii="仿宋" w:hAnsi="仿宋" w:eastAsia="仿宋"/>
          <w:sz w:val="28"/>
          <w:szCs w:val="28"/>
        </w:rPr>
        <w:t>合格并办理完结算后15个工作日内</w:t>
      </w:r>
      <w:r>
        <w:rPr>
          <w:rFonts w:ascii="仿宋" w:hAnsi="仿宋" w:eastAsia="仿宋"/>
          <w:sz w:val="28"/>
          <w:szCs w:val="28"/>
        </w:rPr>
        <w:t>支付到</w:t>
      </w:r>
      <w:r>
        <w:rPr>
          <w:rFonts w:hint="eastAsia" w:ascii="仿宋" w:hAnsi="仿宋" w:eastAsia="仿宋"/>
          <w:sz w:val="28"/>
          <w:szCs w:val="28"/>
        </w:rPr>
        <w:t>合同总额的</w:t>
      </w:r>
      <w:r>
        <w:rPr>
          <w:rFonts w:ascii="仿宋" w:hAnsi="仿宋" w:eastAsia="仿宋"/>
          <w:sz w:val="28"/>
          <w:szCs w:val="28"/>
        </w:rPr>
        <w:t>95%</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rPr>
      </w:pPr>
      <w:r>
        <w:rPr>
          <w:rFonts w:hint="eastAsia" w:ascii="仿宋" w:hAnsi="仿宋" w:eastAsia="仿宋"/>
          <w:b/>
          <w:sz w:val="28"/>
          <w:szCs w:val="28"/>
        </w:rPr>
        <w:t>七、工期：</w:t>
      </w:r>
    </w:p>
    <w:p>
      <w:pPr>
        <w:spacing w:line="360" w:lineRule="auto"/>
        <w:ind w:firstLine="560" w:firstLineChars="200"/>
        <w:rPr>
          <w:rFonts w:hint="eastAsia" w:ascii="仿宋" w:hAnsi="仿宋" w:eastAsia="仿宋"/>
          <w:b/>
          <w:bCs/>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hint="eastAsia" w:ascii="仿宋" w:hAnsi="仿宋" w:eastAsia="仿宋"/>
          <w:sz w:val="28"/>
          <w:szCs w:val="28"/>
          <w:highlight w:val="yellow"/>
          <w:u w:val="single"/>
        </w:rPr>
        <w:t xml:space="preserve"> </w:t>
      </w:r>
      <w:r>
        <w:rPr>
          <w:rFonts w:ascii="仿宋" w:hAnsi="仿宋" w:eastAsia="仿宋"/>
          <w:sz w:val="28"/>
          <w:szCs w:val="28"/>
          <w:highlight w:val="yellow"/>
          <w:u w:val="single"/>
        </w:rPr>
        <w:t>30</w:t>
      </w:r>
      <w:r>
        <w:rPr>
          <w:rFonts w:hint="eastAsia" w:ascii="仿宋" w:hAnsi="仿宋" w:eastAsia="仿宋"/>
          <w:sz w:val="28"/>
          <w:szCs w:val="28"/>
          <w:highlight w:val="yellow"/>
          <w:u w:val="single"/>
        </w:rPr>
        <w:t xml:space="preserve"> </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（工期包含所有证件的办理时间和不停航施工时间）</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w:t>
      </w:r>
      <w:r>
        <w:rPr>
          <w:rFonts w:hint="eastAsia" w:ascii="仿宋" w:hAnsi="仿宋" w:eastAsia="仿宋"/>
          <w:sz w:val="28"/>
          <w:szCs w:val="28"/>
          <w:u w:val="single"/>
        </w:rPr>
        <w:t>2</w:t>
      </w:r>
      <w:r>
        <w:rPr>
          <w:rFonts w:hint="eastAsia" w:ascii="仿宋" w:hAnsi="仿宋" w:eastAsia="仿宋"/>
          <w:sz w:val="28"/>
          <w:szCs w:val="28"/>
        </w:rPr>
        <w:t>年</w:t>
      </w:r>
      <w:r>
        <w:rPr>
          <w:rFonts w:ascii="仿宋" w:hAnsi="仿宋" w:eastAsia="仿宋"/>
          <w:sz w:val="28"/>
          <w:szCs w:val="28"/>
        </w:rPr>
        <w:t>，从</w:t>
      </w:r>
      <w:r>
        <w:rPr>
          <w:rFonts w:hint="eastAsia" w:ascii="仿宋" w:hAnsi="仿宋" w:eastAsia="仿宋"/>
          <w:sz w:val="28"/>
          <w:szCs w:val="28"/>
        </w:rPr>
        <w:t>项目</w:t>
      </w:r>
      <w:r>
        <w:rPr>
          <w:rFonts w:ascii="仿宋" w:hAnsi="仿宋" w:eastAsia="仿宋"/>
          <w:sz w:val="28"/>
          <w:szCs w:val="28"/>
        </w:rPr>
        <w:t>竣工验收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kern w:val="0"/>
          <w:sz w:val="28"/>
          <w:szCs w:val="28"/>
        </w:rPr>
      </w:pPr>
      <w:r>
        <w:rPr>
          <w:rFonts w:hint="eastAsia" w:ascii="仿宋" w:hAnsi="仿宋" w:eastAsia="仿宋"/>
          <w:b/>
          <w:kern w:val="0"/>
          <w:sz w:val="28"/>
          <w:szCs w:val="28"/>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90天（自比选响应人提交比选响应文件截止之日起计算）。注：比选响应有效期作投标有效期理解。</w:t>
      </w:r>
    </w:p>
    <w:p>
      <w:pPr>
        <w:pStyle w:val="2"/>
        <w:spacing w:before="0" w:after="0"/>
        <w:jc w:val="both"/>
        <w:rPr>
          <w:rFonts w:eastAsia="仿宋"/>
        </w:rPr>
      </w:pPr>
      <w:r>
        <w:rPr>
          <w:rFonts w:hint="eastAsia" w:ascii="仿宋" w:hAnsi="仿宋" w:eastAsia="仿宋"/>
          <w:bCs w:val="0"/>
          <w:sz w:val="28"/>
          <w:szCs w:val="28"/>
        </w:rPr>
        <w:t>十、报价文件的</w:t>
      </w:r>
      <w:r>
        <w:rPr>
          <w:rFonts w:hint="eastAsia" w:ascii="仿宋" w:hAnsi="仿宋" w:eastAsia="仿宋"/>
          <w:kern w:val="0"/>
          <w:sz w:val="28"/>
          <w:szCs w:val="28"/>
        </w:rPr>
        <w:t>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w:t>
      </w:r>
      <w:r>
        <w:rPr>
          <w:rFonts w:hint="eastAsia" w:ascii="仿宋" w:hAnsi="仿宋" w:eastAsia="仿宋"/>
          <w:sz w:val="28"/>
          <w:szCs w:val="28"/>
        </w:rPr>
        <w:t xml:space="preserve"> </w:t>
      </w:r>
      <w:r>
        <w:rPr>
          <w:rFonts w:hint="eastAsia" w:ascii="仿宋" w:hAnsi="仿宋" w:eastAsia="仿宋"/>
          <w:sz w:val="28"/>
          <w:szCs w:val="28"/>
          <w:lang w:val="zh-CN"/>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技术部分。主要包括施工组织设计、安全管理等。如果提供的组织计划和服务与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 xml:space="preserve">.2.4 </w:t>
      </w:r>
      <w:r>
        <w:rPr>
          <w:rFonts w:hint="eastAsia" w:ascii="仿宋" w:hAnsi="仿宋" w:eastAsia="仿宋"/>
          <w:sz w:val="28"/>
          <w:szCs w:val="28"/>
          <w:lang w:val="zh-CN"/>
        </w:rPr>
        <w:t>报价部分。比选响应人应自行测算人工费、辅材费、机械费、措施费、能源费、企业管理费、利润、风险费用、规费、安全文明施工费、税金、通行证件办理费、材料转运费、政策性文件规定的费用、防雷检测费等全部费用，根据甲方提供的工程量清单编制报价文件。</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 xml:space="preserve">.2.5 </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r>
        <w:rPr>
          <w:rFonts w:hint="eastAsia" w:ascii="仿宋" w:hAnsi="仿宋" w:eastAsia="仿宋"/>
          <w:sz w:val="28"/>
          <w:szCs w:val="28"/>
          <w:lang w:val="zh-CN"/>
        </w:rPr>
        <w:t>一般纳税人资格证明或者小规模纳税人资格证明</w:t>
      </w:r>
      <w:r>
        <w:rPr>
          <w:rFonts w:hint="eastAsia" w:ascii="仿宋" w:hAnsi="仿宋" w:eastAsia="仿宋"/>
          <w:sz w:val="28"/>
          <w:szCs w:val="28"/>
        </w:rPr>
        <w:t>，公司具有安防工程从业</w:t>
      </w:r>
      <w:r>
        <w:rPr>
          <w:rFonts w:ascii="仿宋" w:hAnsi="仿宋" w:eastAsia="仿宋"/>
          <w:sz w:val="28"/>
          <w:szCs w:val="28"/>
        </w:rPr>
        <w:t>资质</w:t>
      </w:r>
      <w:r>
        <w:rPr>
          <w:rFonts w:hint="eastAsia" w:ascii="仿宋" w:hAnsi="仿宋" w:eastAsia="仿宋"/>
          <w:sz w:val="28"/>
          <w:szCs w:val="28"/>
        </w:rPr>
        <w:t>三级以上</w:t>
      </w:r>
      <w:r>
        <w:rPr>
          <w:rFonts w:ascii="仿宋" w:hAnsi="仿宋" w:eastAsia="仿宋"/>
          <w:sz w:val="28"/>
          <w:szCs w:val="28"/>
        </w:rPr>
        <w:t>（</w:t>
      </w:r>
      <w:r>
        <w:rPr>
          <w:rFonts w:hint="eastAsia" w:ascii="仿宋" w:hAnsi="仿宋" w:eastAsia="仿宋"/>
          <w:sz w:val="28"/>
          <w:szCs w:val="28"/>
        </w:rPr>
        <w:t>含</w:t>
      </w:r>
      <w:r>
        <w:rPr>
          <w:rFonts w:ascii="仿宋" w:hAnsi="仿宋" w:eastAsia="仿宋"/>
          <w:sz w:val="28"/>
          <w:szCs w:val="28"/>
        </w:rPr>
        <w:t>三级）</w:t>
      </w:r>
      <w:r>
        <w:rPr>
          <w:rFonts w:hint="eastAsia" w:ascii="仿宋" w:hAnsi="仿宋" w:eastAsia="仿宋"/>
          <w:sz w:val="28"/>
          <w:szCs w:val="28"/>
        </w:rPr>
        <w:t>或电子与智能化工程专业承包贰级以上（含贰级），不转包、分包承诺函以及服务承诺</w:t>
      </w:r>
      <w:r>
        <w:rPr>
          <w:rFonts w:hint="eastAsia" w:ascii="仿宋" w:hAnsi="仿宋" w:eastAsia="仿宋"/>
          <w:sz w:val="28"/>
          <w:szCs w:val="28"/>
          <w:lang w:val="zh-CN"/>
        </w:rPr>
        <w:t>等。</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cs="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十三、监督部门</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重庆机场信息通信网络有限公司监督小组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地址：重庆江北国际机场东一路15号信息楼</w:t>
      </w:r>
    </w:p>
    <w:p>
      <w:pPr>
        <w:autoSpaceDE w:val="0"/>
        <w:autoSpaceDN w:val="0"/>
        <w:adjustRightInd w:val="0"/>
        <w:spacing w:line="360" w:lineRule="auto"/>
        <w:ind w:firstLine="560" w:firstLineChars="200"/>
      </w:pPr>
      <w:r>
        <w:rPr>
          <w:rFonts w:hint="eastAsia" w:ascii="仿宋" w:hAnsi="仿宋" w:eastAsia="仿宋" w:cs="仿宋"/>
          <w:color w:val="000000"/>
          <w:sz w:val="28"/>
          <w:szCs w:val="28"/>
        </w:rPr>
        <w:t>电话：023-67153289</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9:30</w:t>
      </w:r>
      <w:r>
        <w:rPr>
          <w:rFonts w:hint="eastAsia" w:ascii="仿宋" w:hAnsi="仿宋" w:eastAsia="仿宋" w:cs="仿宋"/>
          <w:sz w:val="28"/>
          <w:szCs w:val="28"/>
          <w:u w:val="single"/>
        </w:rPr>
        <w:t>至</w:t>
      </w:r>
      <w:r>
        <w:rPr>
          <w:rFonts w:hint="eastAsia" w:ascii="仿宋" w:hAnsi="仿宋" w:eastAsia="仿宋" w:cs="仿宋"/>
          <w:sz w:val="28"/>
          <w:szCs w:val="28"/>
          <w:u w:val="single"/>
          <w:lang w:val="en-US" w:eastAsia="zh-CN"/>
        </w:rPr>
        <w:t>10:00</w:t>
      </w:r>
      <w:r>
        <w:rPr>
          <w:rFonts w:hint="eastAsia" w:ascii="仿宋" w:hAnsi="仿宋" w:eastAsia="仿宋" w:cs="仿宋"/>
          <w:sz w:val="28"/>
          <w:szCs w:val="28"/>
          <w:u w:val="single"/>
        </w:rPr>
        <w:t>时</w:t>
      </w:r>
      <w:r>
        <w:rPr>
          <w:rFonts w:hint="eastAsia" w:ascii="仿宋" w:hAnsi="仿宋" w:eastAsia="仿宋"/>
          <w:sz w:val="28"/>
          <w:szCs w:val="28"/>
        </w:rPr>
        <w:t>前送到重庆机场信息通信网络有限公司（ITC大楼217室），过期不予受理。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u w:val="single"/>
        </w:rPr>
        <w:t>2020</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6</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10:00</w:t>
      </w:r>
      <w:r>
        <w:rPr>
          <w:rFonts w:hint="eastAsia" w:ascii="仿宋" w:hAnsi="仿宋" w:eastAsia="仿宋" w:cs="仿宋"/>
          <w:sz w:val="28"/>
          <w:szCs w:val="28"/>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办公楼217室等候通知具体比选地点。</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.4</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联系人：毛先生 马小姐</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rPr>
          <w:rFonts w:ascii="仿宋" w:hAnsi="仿宋" w:eastAsia="仿宋"/>
          <w:sz w:val="28"/>
          <w:szCs w:val="28"/>
        </w:rPr>
      </w:pPr>
      <w:r>
        <w:rPr>
          <w:rFonts w:hint="eastAsia" w:ascii="仿宋" w:hAnsi="仿宋" w:eastAsia="仿宋"/>
          <w:sz w:val="28"/>
          <w:szCs w:val="28"/>
        </w:rPr>
        <w:t>邮编：</w:t>
      </w:r>
      <w:r>
        <w:rPr>
          <w:rFonts w:ascii="仿宋" w:hAnsi="仿宋" w:eastAsia="仿宋"/>
          <w:sz w:val="28"/>
          <w:szCs w:val="28"/>
        </w:rPr>
        <w:t>401120</w:t>
      </w:r>
    </w:p>
    <w:p>
      <w:pPr>
        <w:pStyle w:val="2"/>
        <w:rPr>
          <w:rFonts w:hint="eastAsia"/>
        </w:rPr>
      </w:pPr>
    </w:p>
    <w:p>
      <w:pPr>
        <w:adjustRightInd w:val="0"/>
        <w:snapToGrid w:val="0"/>
        <w:spacing w:line="360" w:lineRule="auto"/>
      </w:pPr>
    </w:p>
    <w:p>
      <w:pPr>
        <w:jc w:val="center"/>
        <w:rPr>
          <w:rFonts w:ascii="仿宋" w:hAnsi="仿宋" w:eastAsia="仿宋"/>
          <w:b/>
          <w:sz w:val="36"/>
          <w:szCs w:val="36"/>
        </w:rPr>
      </w:pPr>
    </w:p>
    <w:p>
      <w:pPr>
        <w:jc w:val="center"/>
        <w:rPr>
          <w:rFonts w:ascii="仿宋" w:hAnsi="仿宋" w:eastAsia="仿宋"/>
          <w:b/>
          <w:sz w:val="36"/>
          <w:szCs w:val="36"/>
        </w:rPr>
      </w:pPr>
    </w:p>
    <w:p>
      <w:pPr>
        <w:rPr>
          <w:rFonts w:ascii="仿宋" w:hAnsi="仿宋" w:eastAsia="仿宋"/>
          <w:b/>
          <w:sz w:val="36"/>
          <w:szCs w:val="36"/>
        </w:rPr>
      </w:pPr>
    </w:p>
    <w:p>
      <w:pPr>
        <w:pStyle w:val="2"/>
        <w:rPr>
          <w:rFonts w:ascii="仿宋" w:hAnsi="仿宋" w:eastAsia="仿宋"/>
          <w:b/>
          <w:sz w:val="36"/>
          <w:szCs w:val="36"/>
        </w:rPr>
      </w:pPr>
    </w:p>
    <w:p>
      <w:pPr>
        <w:rPr>
          <w:rFonts w:ascii="仿宋" w:hAnsi="仿宋" w:eastAsia="仿宋"/>
          <w:b/>
          <w:sz w:val="36"/>
          <w:szCs w:val="36"/>
        </w:rPr>
      </w:pPr>
    </w:p>
    <w:p>
      <w:pPr>
        <w:pStyle w:val="2"/>
        <w:rPr>
          <w:rFonts w:ascii="仿宋" w:hAnsi="仿宋" w:eastAsia="仿宋"/>
          <w:b/>
          <w:sz w:val="36"/>
          <w:szCs w:val="36"/>
        </w:rPr>
      </w:pPr>
    </w:p>
    <w:p>
      <w:pPr>
        <w:rPr>
          <w:rFonts w:ascii="仿宋" w:hAnsi="仿宋" w:eastAsia="仿宋"/>
          <w:b/>
          <w:sz w:val="36"/>
          <w:szCs w:val="36"/>
        </w:rPr>
      </w:pPr>
    </w:p>
    <w:p>
      <w:pPr>
        <w:pStyle w:val="2"/>
        <w:rPr>
          <w:rFonts w:ascii="仿宋" w:hAnsi="仿宋" w:eastAsia="仿宋"/>
          <w:b/>
          <w:sz w:val="36"/>
          <w:szCs w:val="36"/>
        </w:rPr>
      </w:pPr>
    </w:p>
    <w:p>
      <w:pPr>
        <w:rPr>
          <w:rFonts w:ascii="仿宋" w:hAnsi="仿宋" w:eastAsia="仿宋"/>
          <w:b/>
          <w:sz w:val="36"/>
          <w:szCs w:val="36"/>
        </w:rPr>
      </w:pPr>
    </w:p>
    <w:p>
      <w:pPr>
        <w:pStyle w:val="2"/>
        <w:rPr>
          <w:rFonts w:ascii="仿宋" w:hAnsi="仿宋" w:eastAsia="仿宋"/>
          <w:b/>
          <w:sz w:val="36"/>
          <w:szCs w:val="36"/>
        </w:rPr>
      </w:pPr>
    </w:p>
    <w:p>
      <w:pPr>
        <w:rPr>
          <w:rFonts w:ascii="仿宋" w:hAnsi="仿宋" w:eastAsia="仿宋"/>
          <w:b/>
          <w:sz w:val="36"/>
          <w:szCs w:val="36"/>
        </w:rPr>
      </w:pPr>
    </w:p>
    <w:p>
      <w:pPr>
        <w:pStyle w:val="2"/>
        <w:rPr>
          <w:rFonts w:ascii="仿宋" w:hAnsi="仿宋" w:eastAsia="仿宋"/>
          <w:b/>
          <w:sz w:val="36"/>
          <w:szCs w:val="36"/>
        </w:rPr>
      </w:pPr>
    </w:p>
    <w:p>
      <w:pPr>
        <w:rPr>
          <w:rFonts w:ascii="仿宋" w:hAnsi="仿宋" w:eastAsia="仿宋"/>
          <w:b/>
          <w:sz w:val="36"/>
          <w:szCs w:val="36"/>
        </w:rPr>
      </w:pPr>
    </w:p>
    <w:p>
      <w:pPr>
        <w:pStyle w:val="2"/>
        <w:rPr>
          <w:rFonts w:ascii="仿宋" w:hAnsi="仿宋" w:eastAsia="仿宋"/>
          <w:b/>
          <w:sz w:val="36"/>
          <w:szCs w:val="36"/>
        </w:rPr>
      </w:pPr>
    </w:p>
    <w:p>
      <w:pPr>
        <w:rPr>
          <w:rFonts w:ascii="仿宋" w:hAnsi="仿宋" w:eastAsia="仿宋"/>
          <w:b/>
          <w:sz w:val="36"/>
          <w:szCs w:val="36"/>
        </w:rPr>
      </w:pPr>
    </w:p>
    <w:p>
      <w:pPr>
        <w:pStyle w:val="2"/>
        <w:jc w:val="both"/>
      </w:pPr>
      <w:bookmarkStart w:id="1" w:name="_GoBack"/>
      <w:bookmarkEnd w:id="1"/>
    </w:p>
    <w:p>
      <w:pPr>
        <w:jc w:val="center"/>
        <w:rPr>
          <w:rFonts w:ascii="宋体"/>
          <w:b/>
          <w:bCs/>
          <w:sz w:val="30"/>
          <w:szCs w:val="30"/>
        </w:rPr>
      </w:pPr>
      <w:r>
        <w:rPr>
          <w:rFonts w:hint="eastAsia" w:ascii="宋体" w:hAnsi="宋体"/>
          <w:b/>
          <w:sz w:val="32"/>
          <w:szCs w:val="32"/>
        </w:rPr>
        <w:t>重庆机场机坪LED屏购置项目施工部分合同范本</w:t>
      </w:r>
    </w:p>
    <w:p>
      <w:pPr>
        <w:rPr>
          <w:rFonts w:ascii="宋体"/>
          <w:b/>
          <w:sz w:val="28"/>
          <w:szCs w:val="28"/>
        </w:rPr>
      </w:pPr>
      <w:r>
        <w:rPr>
          <w:rFonts w:hint="eastAsia" w:ascii="宋体" w:hAnsi="宋体"/>
          <w:b/>
          <w:sz w:val="28"/>
          <w:szCs w:val="28"/>
        </w:rPr>
        <w:t>甲方：重庆机场信息通信网络有限公司</w:t>
      </w:r>
      <w:r>
        <w:rPr>
          <w:rFonts w:ascii="宋体" w:hAnsi="宋体"/>
          <w:b/>
          <w:color w:val="000000"/>
          <w:sz w:val="28"/>
          <w:szCs w:val="28"/>
        </w:rPr>
        <w:t xml:space="preserve"> </w:t>
      </w:r>
      <w:r>
        <w:rPr>
          <w:rFonts w:ascii="宋体" w:hAnsi="宋体"/>
          <w:b/>
          <w:sz w:val="28"/>
          <w:szCs w:val="28"/>
        </w:rPr>
        <w:t xml:space="preserve">   </w:t>
      </w:r>
      <w:r>
        <w:rPr>
          <w:rFonts w:hint="eastAsia" w:ascii="宋体" w:hAnsi="宋体"/>
          <w:b/>
          <w:sz w:val="28"/>
          <w:szCs w:val="28"/>
        </w:rPr>
        <w:t>（以下简称甲方）</w:t>
      </w:r>
    </w:p>
    <w:p>
      <w:pPr>
        <w:pStyle w:val="6"/>
        <w:ind w:left="0" w:leftChars="0" w:firstLine="0" w:firstLineChars="0"/>
        <w:rPr>
          <w:rFonts w:ascii="宋体" w:hAnsi="宋体" w:eastAsia="宋体"/>
          <w:b/>
          <w:szCs w:val="28"/>
        </w:rPr>
      </w:pPr>
      <w:r>
        <w:rPr>
          <w:rFonts w:hint="eastAsia" w:ascii="宋体" w:hAnsi="宋体" w:eastAsia="宋体"/>
          <w:b/>
          <w:szCs w:val="28"/>
        </w:rPr>
        <w:t xml:space="preserve">乙方： </w:t>
      </w:r>
      <w:r>
        <w:rPr>
          <w:rFonts w:ascii="宋体" w:hAnsi="宋体" w:eastAsia="宋体"/>
          <w:b/>
          <w:szCs w:val="28"/>
        </w:rPr>
        <w:t xml:space="preserve">       </w:t>
      </w:r>
      <w:r>
        <w:rPr>
          <w:rFonts w:hint="eastAsia" w:ascii="宋体" w:hAnsi="宋体" w:eastAsia="宋体"/>
          <w:b/>
          <w:szCs w:val="28"/>
        </w:rPr>
        <w:t xml:space="preserve">                        （以下简称乙方）</w:t>
      </w:r>
    </w:p>
    <w:p>
      <w:pPr>
        <w:pStyle w:val="6"/>
        <w:ind w:left="0" w:leftChars="0" w:firstLine="0" w:firstLineChars="0"/>
        <w:rPr>
          <w:rFonts w:ascii="宋体" w:hAnsi="宋体" w:eastAsia="宋体"/>
          <w:szCs w:val="28"/>
        </w:rPr>
      </w:pPr>
    </w:p>
    <w:p>
      <w:pPr>
        <w:spacing w:line="360" w:lineRule="auto"/>
        <w:ind w:firstLine="560" w:firstLineChars="200"/>
        <w:jc w:val="left"/>
        <w:rPr>
          <w:rFonts w:ascii="宋体"/>
          <w:sz w:val="28"/>
          <w:szCs w:val="28"/>
        </w:rPr>
      </w:pPr>
      <w:r>
        <w:rPr>
          <w:rFonts w:hint="eastAsia" w:ascii="宋体" w:hAnsi="宋体"/>
          <w:sz w:val="28"/>
          <w:szCs w:val="28"/>
        </w:rPr>
        <w:t>重庆机场信息通信网络有限公司将</w:t>
      </w:r>
      <w:r>
        <w:rPr>
          <w:rFonts w:hint="eastAsia" w:ascii="宋体" w:hAnsi="宋体"/>
          <w:sz w:val="28"/>
          <w:szCs w:val="28"/>
          <w:u w:val="single"/>
        </w:rPr>
        <w:t>重庆机场机坪LED屏购置项目施工部分</w:t>
      </w:r>
      <w:r>
        <w:rPr>
          <w:rFonts w:hint="eastAsia" w:ascii="宋体" w:hAnsi="宋体"/>
          <w:sz w:val="28"/>
          <w:szCs w:val="28"/>
        </w:rPr>
        <w:t>的施工委托给</w:t>
      </w:r>
      <w:r>
        <w:rPr>
          <w:rFonts w:hint="eastAsia" w:ascii="宋体" w:hAnsi="宋体"/>
          <w:sz w:val="28"/>
          <w:szCs w:val="28"/>
          <w:u w:val="single"/>
        </w:rPr>
        <w:t xml:space="preserve">                 </w:t>
      </w:r>
      <w:r>
        <w:rPr>
          <w:rFonts w:hint="eastAsia" w:ascii="宋体" w:hAnsi="宋体"/>
          <w:sz w:val="28"/>
          <w:szCs w:val="28"/>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color w:val="000000"/>
          <w:sz w:val="28"/>
          <w:szCs w:val="28"/>
        </w:rPr>
      </w:pPr>
      <w:r>
        <w:rPr>
          <w:rFonts w:hint="eastAsia" w:ascii="宋体" w:hAnsi="宋体" w:cs="宋体"/>
          <w:b/>
          <w:bCs/>
          <w:sz w:val="28"/>
          <w:szCs w:val="28"/>
        </w:rPr>
        <w:t>一、</w:t>
      </w:r>
      <w:r>
        <w:rPr>
          <w:rFonts w:ascii="宋体" w:hAnsi="宋体" w:cs="宋体"/>
          <w:b/>
          <w:bCs/>
          <w:sz w:val="28"/>
          <w:szCs w:val="28"/>
        </w:rPr>
        <w:t xml:space="preserve"> </w:t>
      </w:r>
      <w:r>
        <w:rPr>
          <w:rFonts w:hint="eastAsia" w:ascii="宋体" w:hAnsi="宋体" w:cs="宋体"/>
          <w:sz w:val="28"/>
          <w:szCs w:val="28"/>
        </w:rPr>
        <w:t>工程概况及安装工程内容</w:t>
      </w:r>
    </w:p>
    <w:p>
      <w:pPr>
        <w:spacing w:line="360" w:lineRule="auto"/>
        <w:jc w:val="left"/>
        <w:rPr>
          <w:rFonts w:ascii="宋体" w:cs="宋体"/>
          <w:kern w:val="0"/>
          <w:sz w:val="28"/>
          <w:szCs w:val="28"/>
          <w:u w:val="single"/>
        </w:rPr>
      </w:pPr>
      <w:r>
        <w:rPr>
          <w:rFonts w:hint="eastAsia" w:ascii="宋体" w:hAnsi="宋体" w:cs="宋体"/>
          <w:sz w:val="28"/>
          <w:szCs w:val="28"/>
        </w:rPr>
        <w:t>工程名称</w:t>
      </w:r>
      <w:r>
        <w:rPr>
          <w:rFonts w:hint="eastAsia" w:ascii="宋体" w:hAnsi="宋体" w:cs="宋体"/>
          <w:kern w:val="0"/>
          <w:sz w:val="28"/>
          <w:szCs w:val="28"/>
          <w:u w:val="single"/>
        </w:rPr>
        <w:t>:重庆机场机坪LED屏购置项目施工部分</w:t>
      </w:r>
    </w:p>
    <w:p>
      <w:pPr>
        <w:spacing w:line="360" w:lineRule="auto"/>
        <w:rPr>
          <w:rFonts w:ascii="宋体" w:cs="宋体"/>
          <w:kern w:val="0"/>
          <w:sz w:val="28"/>
          <w:szCs w:val="28"/>
          <w:u w:val="single"/>
        </w:rPr>
      </w:pPr>
      <w:r>
        <w:rPr>
          <w:rFonts w:hint="eastAsia" w:ascii="宋体" w:hAnsi="宋体" w:cs="宋体"/>
          <w:kern w:val="0"/>
          <w:sz w:val="28"/>
          <w:szCs w:val="28"/>
        </w:rPr>
        <w:t>工程地点：</w:t>
      </w:r>
      <w:r>
        <w:rPr>
          <w:rFonts w:hint="eastAsia" w:ascii="宋体" w:hAnsi="宋体" w:cs="宋体"/>
          <w:kern w:val="0"/>
          <w:sz w:val="28"/>
          <w:szCs w:val="28"/>
          <w:u w:val="single"/>
        </w:rPr>
        <w:t>重庆江北机场内</w:t>
      </w:r>
    </w:p>
    <w:p>
      <w:pPr>
        <w:spacing w:line="360" w:lineRule="auto"/>
        <w:rPr>
          <w:rFonts w:ascii="宋体" w:cs="宋体"/>
          <w:sz w:val="28"/>
          <w:szCs w:val="28"/>
          <w:u w:val="single"/>
        </w:rPr>
      </w:pPr>
      <w:r>
        <w:rPr>
          <w:rFonts w:hint="eastAsia" w:ascii="宋体" w:hAnsi="宋体" w:cs="宋体"/>
          <w:sz w:val="28"/>
          <w:szCs w:val="28"/>
        </w:rPr>
        <w:t>工程概况</w:t>
      </w:r>
      <w:r>
        <w:rPr>
          <w:rFonts w:ascii="宋体" w:hAnsi="宋体" w:cs="宋体"/>
          <w:sz w:val="28"/>
          <w:szCs w:val="28"/>
        </w:rPr>
        <w:t>:</w:t>
      </w:r>
      <w:r>
        <w:rPr>
          <w:rFonts w:ascii="宋体" w:hAnsi="宋体" w:cs="宋体"/>
          <w:sz w:val="28"/>
          <w:szCs w:val="28"/>
          <w:u w:val="single"/>
        </w:rPr>
        <w:t xml:space="preserve"> </w:t>
      </w:r>
      <w:r>
        <w:rPr>
          <w:rFonts w:hint="eastAsia" w:ascii="宋体" w:hAnsi="宋体" w:cs="宋体"/>
          <w:sz w:val="28"/>
          <w:szCs w:val="28"/>
          <w:u w:val="single"/>
        </w:rPr>
        <w:t>设备安装和管线敷设</w:t>
      </w:r>
      <w:r>
        <w:rPr>
          <w:rFonts w:hint="eastAsia" w:ascii="宋体" w:hAnsi="宋体"/>
          <w:sz w:val="28"/>
          <w:szCs w:val="28"/>
          <w:u w:val="single"/>
        </w:rPr>
        <w:t>。</w:t>
      </w:r>
    </w:p>
    <w:p>
      <w:pPr>
        <w:spacing w:line="360" w:lineRule="auto"/>
        <w:rPr>
          <w:rFonts w:ascii="宋体" w:hAnsi="宋体" w:cs="宋体"/>
          <w:sz w:val="28"/>
          <w:szCs w:val="28"/>
        </w:rPr>
      </w:pPr>
      <w:r>
        <w:rPr>
          <w:rFonts w:hint="eastAsia" w:ascii="宋体" w:hAnsi="宋体" w:cs="宋体"/>
          <w:sz w:val="28"/>
          <w:szCs w:val="28"/>
        </w:rPr>
        <w:t>工程工作内容</w:t>
      </w:r>
      <w:r>
        <w:rPr>
          <w:rFonts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rPr>
        <w:t>本项目拟在2号道口、3号道口、西区机坪监管拆除原有LED屏幕，并安装3块新LED屏幕。</w:t>
      </w:r>
    </w:p>
    <w:p>
      <w:pPr>
        <w:spacing w:line="360" w:lineRule="auto"/>
        <w:ind w:firstLine="560" w:firstLineChars="200"/>
        <w:rPr>
          <w:rFonts w:ascii="宋体" w:cs="宋体"/>
          <w:sz w:val="28"/>
          <w:szCs w:val="28"/>
        </w:rPr>
      </w:pPr>
      <w:r>
        <w:rPr>
          <w:rFonts w:hint="eastAsia" w:ascii="宋体" w:hAnsi="宋体" w:cs="宋体"/>
          <w:sz w:val="28"/>
          <w:szCs w:val="28"/>
        </w:rPr>
        <w:t>该工程的设备材料由甲方提供。</w:t>
      </w:r>
    </w:p>
    <w:p>
      <w:pPr>
        <w:spacing w:line="360" w:lineRule="auto"/>
        <w:rPr>
          <w:rFonts w:ascii="宋体" w:cs="宋体"/>
          <w:sz w:val="28"/>
          <w:szCs w:val="28"/>
        </w:rPr>
      </w:pPr>
      <w:r>
        <w:rPr>
          <w:rFonts w:hint="eastAsia" w:ascii="宋体" w:hAnsi="宋体" w:cs="宋体"/>
          <w:b/>
          <w:bCs/>
          <w:sz w:val="28"/>
          <w:szCs w:val="28"/>
        </w:rPr>
        <w:t>二、</w:t>
      </w:r>
      <w:r>
        <w:rPr>
          <w:rFonts w:ascii="宋体" w:hAnsi="宋体" w:cs="宋体"/>
          <w:sz w:val="28"/>
          <w:szCs w:val="28"/>
        </w:rPr>
        <w:t xml:space="preserve">  </w:t>
      </w:r>
      <w:r>
        <w:rPr>
          <w:rFonts w:hint="eastAsia" w:ascii="宋体" w:hAnsi="宋体" w:cs="宋体"/>
          <w:sz w:val="28"/>
          <w:szCs w:val="28"/>
        </w:rPr>
        <w:t>工程人员及技术要求</w:t>
      </w:r>
    </w:p>
    <w:p>
      <w:pPr>
        <w:spacing w:line="360" w:lineRule="auto"/>
        <w:rPr>
          <w:rFonts w:asci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5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cs="宋体"/>
          <w:sz w:val="28"/>
          <w:szCs w:val="28"/>
        </w:rPr>
      </w:pPr>
      <w:r>
        <w:rPr>
          <w:rFonts w:hint="eastAsia" w:ascii="宋体" w:hAnsi="宋体" w:cs="宋体"/>
          <w:sz w:val="28"/>
          <w:szCs w:val="28"/>
        </w:rPr>
        <w:t>技术要求：</w:t>
      </w:r>
    </w:p>
    <w:p>
      <w:pPr>
        <w:spacing w:line="480" w:lineRule="auto"/>
        <w:rPr>
          <w:rFonts w:ascii="宋体"/>
          <w:sz w:val="28"/>
          <w:szCs w:val="28"/>
        </w:rPr>
      </w:pPr>
      <w:r>
        <w:rPr>
          <w:rFonts w:ascii="宋体" w:hAnsi="宋体"/>
          <w:sz w:val="28"/>
          <w:szCs w:val="28"/>
        </w:rPr>
        <w:t>1</w:t>
      </w:r>
      <w:r>
        <w:rPr>
          <w:rFonts w:hint="eastAsia" w:ascii="宋体" w:hAnsi="宋体"/>
          <w:sz w:val="28"/>
          <w:szCs w:val="28"/>
        </w:rPr>
        <w:t>、《智能建筑设计标准》</w:t>
      </w:r>
      <w:r>
        <w:rPr>
          <w:rFonts w:ascii="宋体" w:hAnsi="宋体"/>
          <w:sz w:val="28"/>
          <w:szCs w:val="28"/>
        </w:rPr>
        <w:t>GB/T 50314</w:t>
      </w:r>
      <w:r>
        <w:rPr>
          <w:rFonts w:hint="eastAsia" w:ascii="宋体" w:hAnsi="宋体"/>
          <w:sz w:val="28"/>
          <w:szCs w:val="28"/>
        </w:rPr>
        <w:t>－</w:t>
      </w:r>
      <w:r>
        <w:rPr>
          <w:rFonts w:ascii="宋体" w:hAnsi="宋体"/>
          <w:sz w:val="28"/>
          <w:szCs w:val="28"/>
        </w:rPr>
        <w:t>2006</w:t>
      </w:r>
    </w:p>
    <w:p>
      <w:pPr>
        <w:spacing w:line="480" w:lineRule="auto"/>
        <w:rPr>
          <w:rFonts w:ascii="宋体"/>
          <w:sz w:val="28"/>
          <w:szCs w:val="28"/>
        </w:rPr>
      </w:pPr>
      <w:r>
        <w:rPr>
          <w:rFonts w:ascii="宋体" w:hAnsi="宋体"/>
          <w:sz w:val="28"/>
          <w:szCs w:val="28"/>
        </w:rPr>
        <w:t>2</w:t>
      </w:r>
      <w:r>
        <w:rPr>
          <w:rFonts w:hint="eastAsia" w:ascii="宋体" w:hAnsi="宋体"/>
          <w:sz w:val="28"/>
          <w:szCs w:val="28"/>
        </w:rPr>
        <w:t>、《智能建筑工程验收规程》</w:t>
      </w:r>
      <w:r>
        <w:rPr>
          <w:rFonts w:ascii="宋体" w:hAnsi="宋体"/>
          <w:sz w:val="28"/>
          <w:szCs w:val="28"/>
        </w:rPr>
        <w:t>DB 50/T 5026-2002</w:t>
      </w:r>
    </w:p>
    <w:p>
      <w:pPr>
        <w:spacing w:line="480" w:lineRule="auto"/>
        <w:rPr>
          <w:rFonts w:ascii="宋体"/>
          <w:sz w:val="28"/>
          <w:szCs w:val="28"/>
        </w:rPr>
      </w:pPr>
      <w:r>
        <w:rPr>
          <w:rFonts w:ascii="宋体" w:hAnsi="宋体"/>
          <w:sz w:val="28"/>
          <w:szCs w:val="28"/>
        </w:rPr>
        <w:t>3</w:t>
      </w:r>
      <w:r>
        <w:rPr>
          <w:rFonts w:hint="eastAsia" w:ascii="宋体" w:hAnsi="宋体"/>
          <w:sz w:val="28"/>
          <w:szCs w:val="28"/>
        </w:rPr>
        <w:t>、《安全防范工程程序与要求》</w:t>
      </w:r>
      <w:r>
        <w:rPr>
          <w:rFonts w:ascii="宋体" w:hAnsi="宋体"/>
          <w:sz w:val="28"/>
          <w:szCs w:val="28"/>
        </w:rPr>
        <w:t>GAH75</w:t>
      </w:r>
      <w:r>
        <w:rPr>
          <w:rFonts w:hint="eastAsia" w:ascii="宋体" w:hAnsi="宋体"/>
          <w:sz w:val="28"/>
          <w:szCs w:val="28"/>
        </w:rPr>
        <w:t>－</w:t>
      </w:r>
      <w:r>
        <w:rPr>
          <w:rFonts w:ascii="宋体" w:hAnsi="宋体"/>
          <w:sz w:val="28"/>
          <w:szCs w:val="28"/>
        </w:rPr>
        <w:t>1994</w:t>
      </w:r>
    </w:p>
    <w:p>
      <w:pPr>
        <w:spacing w:line="360" w:lineRule="auto"/>
        <w:rPr>
          <w:rFonts w:ascii="宋体" w:cs="宋体"/>
          <w:sz w:val="28"/>
          <w:szCs w:val="28"/>
        </w:rPr>
      </w:pPr>
      <w:r>
        <w:rPr>
          <w:rFonts w:ascii="宋体" w:hAnsi="宋体"/>
          <w:sz w:val="28"/>
          <w:szCs w:val="28"/>
        </w:rPr>
        <w:t>4</w:t>
      </w:r>
      <w:r>
        <w:rPr>
          <w:rFonts w:hint="eastAsia" w:ascii="宋体" w:hAnsi="宋体"/>
          <w:sz w:val="28"/>
          <w:szCs w:val="28"/>
        </w:rPr>
        <w:t>、《安全防范系统通用图形符号》</w:t>
      </w:r>
      <w:r>
        <w:rPr>
          <w:rFonts w:ascii="宋体" w:hAnsi="宋体"/>
          <w:sz w:val="28"/>
          <w:szCs w:val="28"/>
        </w:rPr>
        <w:t>GAH74</w:t>
      </w:r>
      <w:r>
        <w:rPr>
          <w:rFonts w:hint="eastAsia" w:ascii="宋体" w:hAnsi="宋体"/>
          <w:sz w:val="28"/>
          <w:szCs w:val="28"/>
        </w:rPr>
        <w:t>－</w:t>
      </w:r>
      <w:r>
        <w:rPr>
          <w:rFonts w:ascii="宋体" w:hAnsi="宋体"/>
          <w:sz w:val="28"/>
          <w:szCs w:val="28"/>
        </w:rPr>
        <w:t>2000</w:t>
      </w:r>
    </w:p>
    <w:p>
      <w:pPr>
        <w:spacing w:line="360" w:lineRule="auto"/>
        <w:rPr>
          <w:rFonts w:ascii="宋体" w:cs="宋体"/>
          <w:sz w:val="28"/>
          <w:szCs w:val="28"/>
        </w:rPr>
      </w:pPr>
      <w:r>
        <w:rPr>
          <w:rFonts w:hint="eastAsia" w:ascii="宋体" w:hAnsi="宋体" w:cs="宋体"/>
          <w:b/>
          <w:bCs/>
          <w:sz w:val="28"/>
          <w:szCs w:val="28"/>
        </w:rPr>
        <w:t>三、</w:t>
      </w:r>
      <w:r>
        <w:rPr>
          <w:rFonts w:ascii="宋体" w:hAnsi="宋体" w:cs="宋体"/>
          <w:b/>
          <w:bCs/>
          <w:sz w:val="28"/>
          <w:szCs w:val="28"/>
        </w:rPr>
        <w:t xml:space="preserve"> </w:t>
      </w:r>
      <w:r>
        <w:rPr>
          <w:rFonts w:hint="eastAsia" w:ascii="宋体" w:hAnsi="宋体" w:cs="宋体"/>
          <w:sz w:val="28"/>
          <w:szCs w:val="28"/>
        </w:rPr>
        <w:t>合同工期</w:t>
      </w:r>
    </w:p>
    <w:p>
      <w:pPr>
        <w:spacing w:line="360" w:lineRule="auto"/>
        <w:rPr>
          <w:rFonts w:ascii="宋体" w:cs="宋体"/>
          <w:sz w:val="28"/>
          <w:szCs w:val="28"/>
        </w:rPr>
      </w:pPr>
      <w:r>
        <w:rPr>
          <w:rFonts w:ascii="宋体" w:hAnsi="宋体" w:cs="宋体"/>
          <w:sz w:val="28"/>
          <w:szCs w:val="28"/>
        </w:rPr>
        <w:t>1</w:t>
      </w:r>
      <w:r>
        <w:rPr>
          <w:rFonts w:hint="eastAsia" w:ascii="宋体" w:hAnsi="宋体" w:cs="宋体"/>
          <w:sz w:val="28"/>
          <w:szCs w:val="28"/>
        </w:rPr>
        <w:t>、开工时间：</w:t>
      </w:r>
      <w:r>
        <w:rPr>
          <w:rFonts w:hint="eastAsia" w:ascii="宋体" w:hAnsi="宋体" w:cs="宋体"/>
          <w:sz w:val="28"/>
          <w:szCs w:val="28"/>
          <w:u w:val="single"/>
        </w:rPr>
        <w:t xml:space="preserve">                             </w:t>
      </w:r>
    </w:p>
    <w:p>
      <w:pPr>
        <w:spacing w:line="360" w:lineRule="auto"/>
        <w:rPr>
          <w:rFonts w:ascii="宋体" w:cs="宋体"/>
          <w:color w:val="FF0000"/>
          <w:sz w:val="28"/>
          <w:szCs w:val="28"/>
          <w:u w:val="single"/>
        </w:rPr>
      </w:pPr>
      <w:r>
        <w:rPr>
          <w:rFonts w:ascii="宋体" w:hAnsi="宋体" w:cs="宋体"/>
          <w:sz w:val="28"/>
          <w:szCs w:val="28"/>
        </w:rPr>
        <w:t>2</w:t>
      </w:r>
      <w:r>
        <w:rPr>
          <w:rFonts w:hint="eastAsia" w:ascii="宋体" w:hAnsi="宋体" w:cs="宋体"/>
          <w:sz w:val="28"/>
          <w:szCs w:val="28"/>
        </w:rPr>
        <w:t>、工期：</w:t>
      </w:r>
      <w:r>
        <w:rPr>
          <w:rFonts w:hint="eastAsia" w:ascii="宋体" w:hAnsi="宋体" w:cs="宋体"/>
          <w:sz w:val="28"/>
          <w:szCs w:val="28"/>
          <w:u w:val="single"/>
        </w:rPr>
        <w:t xml:space="preserve">  30个日历天以内（含30日历天）。</w:t>
      </w:r>
      <w:r>
        <w:rPr>
          <w:rFonts w:hint="eastAsia" w:ascii="仿宋" w:hAnsi="仿宋" w:eastAsia="仿宋"/>
          <w:b/>
          <w:bCs/>
          <w:sz w:val="28"/>
          <w:szCs w:val="28"/>
        </w:rPr>
        <w:t>（工期包含所有证件的办理时间）</w:t>
      </w:r>
    </w:p>
    <w:p>
      <w:pPr>
        <w:spacing w:line="360" w:lineRule="auto"/>
        <w:rPr>
          <w:rFonts w:ascii="宋体" w:cs="宋体"/>
          <w:sz w:val="28"/>
          <w:szCs w:val="28"/>
        </w:rPr>
      </w:pPr>
      <w:r>
        <w:rPr>
          <w:rFonts w:hint="eastAsia" w:ascii="宋体" w:hAnsi="宋体" w:cs="宋体"/>
          <w:sz w:val="28"/>
          <w:szCs w:val="28"/>
        </w:rPr>
        <w:t>四、</w:t>
      </w:r>
      <w:r>
        <w:rPr>
          <w:rFonts w:ascii="宋体" w:hAnsi="宋体" w:cs="宋体"/>
          <w:sz w:val="28"/>
          <w:szCs w:val="28"/>
        </w:rPr>
        <w:t xml:space="preserve"> </w:t>
      </w:r>
      <w:r>
        <w:rPr>
          <w:rFonts w:hint="eastAsia" w:ascii="宋体" w:hAnsi="宋体" w:cs="宋体"/>
          <w:sz w:val="28"/>
          <w:szCs w:val="28"/>
        </w:rPr>
        <w:t>工程验收</w:t>
      </w:r>
    </w:p>
    <w:p>
      <w:pPr>
        <w:spacing w:line="360" w:lineRule="auto"/>
        <w:rPr>
          <w:rFonts w:ascii="宋体" w:cs="宋体"/>
          <w:sz w:val="28"/>
          <w:szCs w:val="28"/>
        </w:rPr>
      </w:pPr>
      <w:r>
        <w:rPr>
          <w:rFonts w:ascii="宋体" w:hAnsi="宋体" w:cs="宋体"/>
          <w:sz w:val="28"/>
          <w:szCs w:val="28"/>
        </w:rPr>
        <w:t xml:space="preserve">    </w:t>
      </w:r>
      <w:r>
        <w:rPr>
          <w:rFonts w:hint="eastAsia" w:ascii="宋体" w:hAnsi="宋体"/>
          <w:sz w:val="28"/>
          <w:szCs w:val="28"/>
        </w:rPr>
        <w:t>工程竣工，乙方自检合格后，向甲方提出工程验收书面申请，甲方在接到乙方验收申请后，甲方</w:t>
      </w:r>
      <w:r>
        <w:rPr>
          <w:rFonts w:ascii="宋体" w:hAnsi="宋体"/>
          <w:sz w:val="28"/>
          <w:szCs w:val="28"/>
          <w:u w:val="single"/>
        </w:rPr>
        <w:t>5</w:t>
      </w:r>
      <w:r>
        <w:rPr>
          <w:rFonts w:hint="eastAsia" w:ascii="宋体" w:hAnsi="宋体"/>
          <w:sz w:val="28"/>
          <w:szCs w:val="28"/>
        </w:rPr>
        <w:t>个工作日内组织有关单位和人员进行竣工验收。</w:t>
      </w:r>
    </w:p>
    <w:p>
      <w:pPr>
        <w:spacing w:line="360" w:lineRule="auto"/>
        <w:rPr>
          <w:rFonts w:ascii="宋体" w:cs="宋体"/>
          <w:sz w:val="28"/>
          <w:szCs w:val="28"/>
        </w:rPr>
      </w:pPr>
      <w:r>
        <w:rPr>
          <w:rFonts w:hint="eastAsia" w:ascii="宋体" w:hAnsi="宋体" w:cs="宋体"/>
          <w:b/>
          <w:bCs/>
          <w:sz w:val="28"/>
          <w:szCs w:val="28"/>
        </w:rPr>
        <w:t>五、</w:t>
      </w:r>
      <w:r>
        <w:rPr>
          <w:rFonts w:ascii="宋体" w:hAnsi="宋体" w:cs="宋体"/>
          <w:b/>
          <w:bCs/>
          <w:sz w:val="28"/>
          <w:szCs w:val="28"/>
        </w:rPr>
        <w:t xml:space="preserve"> </w:t>
      </w:r>
      <w:r>
        <w:rPr>
          <w:rFonts w:hint="eastAsia" w:ascii="宋体" w:hAnsi="宋体" w:cs="宋体"/>
          <w:sz w:val="28"/>
          <w:szCs w:val="28"/>
        </w:rPr>
        <w:t>合同价款</w:t>
      </w:r>
    </w:p>
    <w:p>
      <w:pPr>
        <w:spacing w:line="360" w:lineRule="auto"/>
        <w:ind w:firstLine="537" w:firstLineChars="192"/>
        <w:rPr>
          <w:rFonts w:ascii="宋体" w:cs="黑体"/>
          <w:sz w:val="28"/>
          <w:szCs w:val="28"/>
        </w:rPr>
      </w:pPr>
      <w:r>
        <w:rPr>
          <w:rFonts w:ascii="宋体" w:hAnsi="宋体" w:cs="宋体"/>
          <w:sz w:val="28"/>
          <w:szCs w:val="28"/>
        </w:rPr>
        <w:t>1</w:t>
      </w:r>
      <w:r>
        <w:rPr>
          <w:rFonts w:hint="eastAsia" w:ascii="宋体" w:hAnsi="宋体" w:cs="宋体"/>
          <w:sz w:val="28"/>
          <w:szCs w:val="28"/>
        </w:rPr>
        <w:t>、合同总价款为（不含税）：</w:t>
      </w:r>
      <w:r>
        <w:rPr>
          <w:rFonts w:hint="eastAsia" w:ascii="宋体" w:hAnsi="宋体" w:cs="宋体"/>
          <w:sz w:val="28"/>
          <w:szCs w:val="28"/>
          <w:u w:val="single"/>
        </w:rPr>
        <w:t xml:space="preserve">                </w:t>
      </w:r>
      <w:r>
        <w:rPr>
          <w:rFonts w:ascii="宋体" w:hAnsi="宋体" w:cs="宋体"/>
          <w:sz w:val="28"/>
          <w:szCs w:val="28"/>
        </w:rPr>
        <w:t>(</w:t>
      </w:r>
      <w:r>
        <w:rPr>
          <w:rFonts w:hint="eastAsia" w:ascii="宋体" w:hAnsi="宋体" w:cs="宋体"/>
          <w:sz w:val="28"/>
          <w:szCs w:val="28"/>
        </w:rPr>
        <w:t>￥     元</w:t>
      </w:r>
      <w:r>
        <w:rPr>
          <w:rFonts w:ascii="宋体" w:hAnsi="宋体" w:cs="宋体"/>
          <w:sz w:val="28"/>
          <w:szCs w:val="28"/>
        </w:rPr>
        <w:t>)</w:t>
      </w:r>
      <w:r>
        <w:rPr>
          <w:rFonts w:hint="eastAsia" w:ascii="宋体" w:hAnsi="宋体" w:cs="宋体"/>
          <w:sz w:val="28"/>
          <w:szCs w:val="28"/>
        </w:rPr>
        <w:t>。</w:t>
      </w:r>
      <w:r>
        <w:rPr>
          <w:rFonts w:hint="eastAsia" w:ascii="宋体" w:hAnsi="宋体" w:cs="黑体"/>
          <w:sz w:val="28"/>
          <w:szCs w:val="28"/>
        </w:rPr>
        <w:t>工程完工验收后办理结算及档案移交手续，结算采用增值税专票结算，增值税税率  %。本项目为不含税总价包干合同，除国家税收政策（如：税率）调整外，不因任何因素和原因对本合同总价进行调整。</w:t>
      </w:r>
    </w:p>
    <w:p>
      <w:pPr>
        <w:spacing w:line="360" w:lineRule="auto"/>
        <w:ind w:firstLine="537" w:firstLineChars="192"/>
        <w:rPr>
          <w:rFonts w:ascii="宋体" w:cs="黑体"/>
          <w:sz w:val="28"/>
          <w:szCs w:val="28"/>
        </w:rPr>
      </w:pPr>
      <w:r>
        <w:rPr>
          <w:rFonts w:ascii="宋体" w:hAnsi="宋体" w:cs="黑体"/>
          <w:sz w:val="28"/>
          <w:szCs w:val="28"/>
        </w:rPr>
        <w:t>2</w:t>
      </w:r>
      <w:r>
        <w:rPr>
          <w:rFonts w:hint="eastAsia" w:ascii="宋体" w:hAnsi="宋体" w:cs="黑体"/>
          <w:sz w:val="28"/>
          <w:szCs w:val="28"/>
        </w:rPr>
        <w:t>、若乙方开具增值税专用发票，则甲方支付不含税合同金额和税额的总金额；若乙方开具增值税普通发票，则甲方仅支付不含税合同金额。</w:t>
      </w:r>
    </w:p>
    <w:p>
      <w:pPr>
        <w:numPr>
          <w:ilvl w:val="0"/>
          <w:numId w:val="3"/>
        </w:numPr>
        <w:spacing w:line="360" w:lineRule="auto"/>
        <w:rPr>
          <w:rFonts w:ascii="宋体" w:cs="宋体"/>
          <w:sz w:val="28"/>
          <w:szCs w:val="28"/>
        </w:rPr>
      </w:pPr>
      <w:r>
        <w:rPr>
          <w:rFonts w:hint="eastAsia" w:ascii="宋体" w:hAnsi="宋体" w:cs="宋体"/>
          <w:sz w:val="28"/>
          <w:szCs w:val="28"/>
        </w:rPr>
        <w:t>付款方式</w:t>
      </w:r>
    </w:p>
    <w:p>
      <w:pPr>
        <w:spacing w:line="360" w:lineRule="auto"/>
        <w:rPr>
          <w:rFonts w:ascii="宋体" w:cs="宋体"/>
          <w:sz w:val="28"/>
          <w:szCs w:val="28"/>
        </w:rPr>
      </w:pPr>
      <w:r>
        <w:rPr>
          <w:rFonts w:ascii="宋体" w:hAnsi="宋体" w:cs="宋体"/>
          <w:sz w:val="28"/>
          <w:szCs w:val="28"/>
        </w:rPr>
        <w:t>1</w:t>
      </w:r>
      <w:r>
        <w:rPr>
          <w:rFonts w:hint="eastAsia" w:ascii="宋体" w:hAnsi="宋体" w:cs="宋体"/>
          <w:sz w:val="28"/>
          <w:szCs w:val="28"/>
        </w:rPr>
        <w:t>、工程竣工经甲乙双方验收合格，并且最终结算价款通过审核，以及档案资料移交完成和乙方向甲方开具符合要求的增值税专用发票后15个工作日内，甲方向乙方支付结算金额的</w:t>
      </w:r>
      <w:r>
        <w:rPr>
          <w:rFonts w:ascii="宋体" w:hAnsi="宋体" w:cs="宋体"/>
          <w:sz w:val="28"/>
          <w:szCs w:val="28"/>
        </w:rPr>
        <w:t>95%</w:t>
      </w:r>
      <w:r>
        <w:rPr>
          <w:rFonts w:hint="eastAsia" w:ascii="宋体" w:hAnsi="宋体" w:cs="宋体"/>
          <w:sz w:val="28"/>
          <w:szCs w:val="28"/>
        </w:rPr>
        <w:t>；剩余的</w:t>
      </w:r>
      <w:r>
        <w:rPr>
          <w:rFonts w:ascii="宋体" w:hAnsi="宋体" w:cs="宋体"/>
          <w:sz w:val="28"/>
          <w:szCs w:val="28"/>
        </w:rPr>
        <w:t>5%</w:t>
      </w:r>
      <w:r>
        <w:rPr>
          <w:rFonts w:hint="eastAsia" w:ascii="宋体" w:hAnsi="宋体" w:cs="宋体"/>
          <w:sz w:val="28"/>
          <w:szCs w:val="28"/>
        </w:rPr>
        <w:t>作为质保金。贰年后，如乙方并无违约责任，甲方无息支付。</w:t>
      </w:r>
    </w:p>
    <w:p>
      <w:pPr>
        <w:widowControl/>
        <w:jc w:val="left"/>
        <w:rPr>
          <w:rFonts w:ascii="宋体" w:cs="宋体"/>
          <w:sz w:val="28"/>
          <w:szCs w:val="28"/>
        </w:rPr>
      </w:pPr>
      <w:r>
        <w:rPr>
          <w:rFonts w:ascii="宋体" w:hAnsi="宋体" w:cs="宋体"/>
          <w:sz w:val="28"/>
          <w:szCs w:val="28"/>
        </w:rPr>
        <w:t>2</w:t>
      </w:r>
      <w:r>
        <w:rPr>
          <w:rFonts w:hint="eastAsia" w:ascii="宋体" w:hAnsi="宋体" w:cs="宋体"/>
          <w:sz w:val="28"/>
          <w:szCs w:val="28"/>
        </w:rPr>
        <w:t>、结算依据：《建设工程工程量清单计价规范》（</w:t>
      </w:r>
      <w:r>
        <w:rPr>
          <w:rFonts w:ascii="宋体" w:hAnsi="宋体" w:cs="宋体"/>
          <w:sz w:val="28"/>
          <w:szCs w:val="28"/>
        </w:rPr>
        <w:t>GB50500-2013</w:t>
      </w:r>
      <w:r>
        <w:rPr>
          <w:rFonts w:hint="eastAsia" w:ascii="宋体" w:hAnsi="宋体" w:cs="宋体"/>
          <w:sz w:val="28"/>
          <w:szCs w:val="28"/>
        </w:rPr>
        <w:t>）、《市政工程工程量计算规范》（</w:t>
      </w:r>
      <w:r>
        <w:rPr>
          <w:rFonts w:ascii="宋体" w:hAnsi="宋体" w:cs="宋体"/>
          <w:sz w:val="28"/>
          <w:szCs w:val="28"/>
        </w:rPr>
        <w:t>GB50857-2013</w:t>
      </w:r>
      <w:r>
        <w:rPr>
          <w:rFonts w:hint="eastAsia" w:ascii="宋体" w:hAnsi="宋体" w:cs="宋体"/>
          <w:sz w:val="28"/>
          <w:szCs w:val="28"/>
        </w:rPr>
        <w:t>）、《房屋建筑与装饰工程工程量计算规范》（</w:t>
      </w:r>
      <w:r>
        <w:rPr>
          <w:rFonts w:ascii="宋体" w:hAnsi="宋体" w:cs="宋体"/>
          <w:sz w:val="28"/>
          <w:szCs w:val="28"/>
        </w:rPr>
        <w:t>GB50854-2013</w:t>
      </w:r>
      <w:r>
        <w:rPr>
          <w:rFonts w:hint="eastAsia" w:ascii="宋体" w:hAnsi="宋体" w:cs="宋体"/>
          <w:sz w:val="28"/>
          <w:szCs w:val="28"/>
        </w:rPr>
        <w:t>）、《重庆市建设工程工程量清单计价规则》（</w:t>
      </w:r>
      <w:r>
        <w:rPr>
          <w:rFonts w:ascii="宋体" w:hAnsi="宋体" w:cs="宋体"/>
          <w:sz w:val="28"/>
          <w:szCs w:val="28"/>
        </w:rPr>
        <w:t>CQJJGZ-2013</w:t>
      </w:r>
      <w:r>
        <w:rPr>
          <w:rFonts w:hint="eastAsia" w:ascii="宋体" w:hAnsi="宋体" w:cs="宋体"/>
          <w:sz w:val="28"/>
          <w:szCs w:val="28"/>
        </w:rPr>
        <w:t>）、《重庆市建设工程工程量计算规则》（</w:t>
      </w:r>
      <w:r>
        <w:rPr>
          <w:rFonts w:ascii="宋体" w:hAnsi="宋体" w:cs="宋体"/>
          <w:sz w:val="28"/>
          <w:szCs w:val="28"/>
        </w:rPr>
        <w:t>CQJLGZ</w:t>
      </w:r>
      <w:r>
        <w:rPr>
          <w:rFonts w:hint="eastAsia" w:ascii="宋体" w:hAnsi="宋体" w:cs="宋体"/>
          <w:sz w:val="28"/>
          <w:szCs w:val="28"/>
        </w:rPr>
        <w:t>－</w:t>
      </w:r>
      <w:r>
        <w:rPr>
          <w:rFonts w:ascii="宋体" w:hAnsi="宋体" w:cs="宋体"/>
          <w:sz w:val="28"/>
          <w:szCs w:val="28"/>
        </w:rPr>
        <w:t>2013</w:t>
      </w:r>
      <w:r>
        <w:rPr>
          <w:rFonts w:hint="eastAsia" w:ascii="宋体" w:hAnsi="宋体" w:cs="宋体"/>
          <w:sz w:val="28"/>
          <w:szCs w:val="28"/>
        </w:rPr>
        <w:t>）、《重庆市房屋建筑与装饰工程计价定额》（</w:t>
      </w:r>
      <w:r>
        <w:rPr>
          <w:rFonts w:ascii="宋体" w:hAnsi="宋体" w:cs="宋体"/>
          <w:sz w:val="28"/>
          <w:szCs w:val="28"/>
        </w:rPr>
        <w:t>CQJZZSDE-2018</w:t>
      </w:r>
      <w:r>
        <w:rPr>
          <w:rFonts w:hint="eastAsia" w:ascii="宋体" w:hAnsi="宋体" w:cs="宋体"/>
          <w:sz w:val="28"/>
          <w:szCs w:val="28"/>
        </w:rPr>
        <w:t>）、《重庆市通用安装工程计价定额》</w:t>
      </w:r>
      <w:r>
        <w:rPr>
          <w:rFonts w:ascii="宋体" w:hAnsi="宋体" w:cs="宋体"/>
          <w:sz w:val="28"/>
          <w:szCs w:val="28"/>
        </w:rPr>
        <w:t>(CQAZDE-2018)</w:t>
      </w:r>
      <w:r>
        <w:rPr>
          <w:rFonts w:hint="eastAsia" w:ascii="宋体" w:hAnsi="宋体" w:cs="宋体"/>
          <w:sz w:val="28"/>
          <w:szCs w:val="28"/>
        </w:rPr>
        <w:t>、《重庆市市政工程计价定额》</w:t>
      </w:r>
      <w:r>
        <w:rPr>
          <w:rFonts w:ascii="宋体" w:hAnsi="宋体" w:cs="宋体"/>
          <w:sz w:val="28"/>
          <w:szCs w:val="28"/>
        </w:rPr>
        <w:t>(CQSZDE-2018)</w:t>
      </w:r>
      <w:r>
        <w:rPr>
          <w:rFonts w:hint="eastAsia" w:ascii="宋体" w:hAnsi="宋体" w:cs="宋体"/>
          <w:sz w:val="28"/>
          <w:szCs w:val="28"/>
        </w:rPr>
        <w:t>、《重庆市构筑物工程计价定额》</w:t>
      </w:r>
      <w:r>
        <w:rPr>
          <w:rFonts w:ascii="宋体" w:hAnsi="宋体" w:cs="宋体"/>
          <w:sz w:val="28"/>
          <w:szCs w:val="28"/>
        </w:rPr>
        <w:t>(CQGZWDE-2018)</w:t>
      </w:r>
      <w:r>
        <w:rPr>
          <w:rFonts w:hint="eastAsia" w:ascii="宋体" w:hAnsi="宋体" w:cs="宋体"/>
          <w:sz w:val="28"/>
          <w:szCs w:val="28"/>
        </w:rPr>
        <w:t>、《重庆市房屋修缮工程计价定额》</w:t>
      </w:r>
      <w:r>
        <w:rPr>
          <w:rFonts w:ascii="宋体" w:hAnsi="宋体" w:cs="宋体"/>
          <w:sz w:val="28"/>
          <w:szCs w:val="28"/>
        </w:rPr>
        <w:t>(CQXSDE-2018)</w:t>
      </w:r>
      <w:r>
        <w:rPr>
          <w:rFonts w:hint="eastAsia" w:ascii="宋体" w:hAnsi="宋体" w:cs="宋体"/>
          <w:sz w:val="28"/>
          <w:szCs w:val="28"/>
        </w:rPr>
        <w:t>、《重庆市建设工程费用定额》（</w:t>
      </w:r>
      <w:r>
        <w:rPr>
          <w:rFonts w:ascii="宋体" w:hAnsi="宋体" w:cs="宋体"/>
          <w:sz w:val="28"/>
          <w:szCs w:val="28"/>
        </w:rPr>
        <w:t>CQFYDE-2018</w:t>
      </w:r>
      <w:r>
        <w:rPr>
          <w:rFonts w:hint="eastAsia" w:ascii="宋体" w:hAnsi="宋体" w:cs="宋体"/>
          <w:sz w:val="28"/>
          <w:szCs w:val="28"/>
        </w:rPr>
        <w:t>）、《重庆市装配式建筑工程计价定额》（</w:t>
      </w:r>
      <w:r>
        <w:rPr>
          <w:rFonts w:ascii="宋体" w:hAnsi="宋体" w:cs="宋体"/>
          <w:sz w:val="28"/>
          <w:szCs w:val="28"/>
        </w:rPr>
        <w:t>CQZPDE-2018</w:t>
      </w:r>
      <w:r>
        <w:rPr>
          <w:rFonts w:hint="eastAsia" w:ascii="宋体" w:hAnsi="宋体" w:cs="宋体"/>
          <w:sz w:val="28"/>
          <w:szCs w:val="28"/>
        </w:rPr>
        <w:t>）、《重庆市建筑工程混凝土及砂浆配合比表》</w:t>
      </w:r>
      <w:r>
        <w:rPr>
          <w:rFonts w:ascii="宋体" w:hAnsi="宋体" w:cs="宋体"/>
          <w:sz w:val="28"/>
          <w:szCs w:val="28"/>
        </w:rPr>
        <w:t>(CQPHBB-2018)</w:t>
      </w:r>
      <w:r>
        <w:rPr>
          <w:rFonts w:hint="eastAsia" w:ascii="宋体" w:hAnsi="宋体" w:cs="宋体"/>
          <w:sz w:val="28"/>
          <w:szCs w:val="28"/>
        </w:rPr>
        <w:t>、《重庆建筑工程施工机械台班定额》（</w:t>
      </w:r>
      <w:r>
        <w:rPr>
          <w:rFonts w:ascii="宋体" w:hAnsi="宋体" w:cs="宋体"/>
          <w:sz w:val="28"/>
          <w:szCs w:val="28"/>
        </w:rPr>
        <w:t>CQJXDE-2018</w:t>
      </w:r>
      <w:r>
        <w:rPr>
          <w:rFonts w:hint="eastAsia" w:ascii="宋体" w:hAnsi="宋体" w:cs="宋体"/>
          <w:sz w:val="28"/>
          <w:szCs w:val="28"/>
        </w:rPr>
        <w:t>）、《重庆市建筑工程施工仪器仪表台班定额》（</w:t>
      </w:r>
      <w:r>
        <w:rPr>
          <w:rFonts w:ascii="宋体" w:hAnsi="宋体" w:cs="宋体"/>
          <w:sz w:val="28"/>
          <w:szCs w:val="28"/>
        </w:rPr>
        <w:t>CQYQYBDE-2018</w:t>
      </w:r>
      <w:r>
        <w:rPr>
          <w:rFonts w:hint="eastAsia" w:ascii="宋体" w:hAnsi="宋体" w:cs="宋体"/>
          <w:sz w:val="28"/>
          <w:szCs w:val="28"/>
        </w:rPr>
        <w:t>）、《民航建筑工程概算编制办法》（</w:t>
      </w:r>
      <w:r>
        <w:rPr>
          <w:rFonts w:ascii="宋体" w:hAnsi="宋体" w:cs="宋体"/>
          <w:sz w:val="28"/>
          <w:szCs w:val="28"/>
        </w:rPr>
        <w:t>AP-129-CA-2008-01</w:t>
      </w:r>
      <w:r>
        <w:rPr>
          <w:rFonts w:hint="eastAsia" w:ascii="宋体" w:hAnsi="宋体" w:cs="宋体"/>
          <w:sz w:val="28"/>
          <w:szCs w:val="28"/>
        </w:rPr>
        <w:t>）其他相关配套文件。上述计价定额缺项时，以甲方核定为准。</w:t>
      </w:r>
    </w:p>
    <w:p>
      <w:pPr>
        <w:pStyle w:val="6"/>
        <w:ind w:left="0" w:leftChars="0" w:firstLine="0" w:firstLineChars="0"/>
        <w:rPr>
          <w:rFonts w:ascii="宋体" w:hAnsi="宋体" w:eastAsia="宋体"/>
          <w:szCs w:val="28"/>
        </w:rPr>
      </w:pPr>
      <w:r>
        <w:rPr>
          <w:rFonts w:hint="eastAsia" w:ascii="宋体" w:hAnsi="宋体" w:eastAsia="宋体"/>
          <w:szCs w:val="28"/>
        </w:rPr>
        <w:t>七、保修及售后服务</w:t>
      </w:r>
    </w:p>
    <w:p>
      <w:pPr>
        <w:ind w:firstLine="560" w:firstLineChars="200"/>
        <w:rPr>
          <w:rFonts w:ascii="宋体"/>
          <w:sz w:val="28"/>
          <w:szCs w:val="28"/>
        </w:rPr>
      </w:pPr>
      <w:r>
        <w:rPr>
          <w:rFonts w:ascii="宋体" w:hAnsi="宋体"/>
          <w:sz w:val="28"/>
          <w:szCs w:val="28"/>
        </w:rPr>
        <w:t>1</w:t>
      </w:r>
      <w:r>
        <w:rPr>
          <w:rFonts w:hint="eastAsia" w:ascii="宋体" w:hAnsi="宋体"/>
          <w:sz w:val="28"/>
          <w:szCs w:val="28"/>
        </w:rPr>
        <w:t>、保修期为</w:t>
      </w:r>
      <w:r>
        <w:rPr>
          <w:rFonts w:hint="eastAsia" w:ascii="宋体" w:hAnsi="宋体"/>
          <w:sz w:val="28"/>
          <w:szCs w:val="28"/>
          <w:u w:val="single"/>
        </w:rPr>
        <w:t>贰</w:t>
      </w:r>
      <w:r>
        <w:rPr>
          <w:rFonts w:hint="eastAsia" w:ascii="宋体" w:hAnsi="宋体"/>
          <w:sz w:val="28"/>
          <w:szCs w:val="28"/>
        </w:rPr>
        <w:t>年，保修期自甲方验收合格之日起开始计算</w:t>
      </w:r>
      <w:r>
        <w:rPr>
          <w:rFonts w:ascii="宋体" w:hAnsi="宋体"/>
          <w:sz w:val="28"/>
          <w:szCs w:val="28"/>
        </w:rPr>
        <w:t>;</w:t>
      </w:r>
    </w:p>
    <w:p>
      <w:pPr>
        <w:ind w:firstLine="560" w:firstLineChars="200"/>
        <w:rPr>
          <w:rFonts w:ascii="宋体"/>
          <w:sz w:val="28"/>
          <w:szCs w:val="28"/>
        </w:rPr>
      </w:pPr>
      <w:r>
        <w:rPr>
          <w:rFonts w:ascii="宋体" w:hAnsi="宋体"/>
          <w:sz w:val="28"/>
          <w:szCs w:val="28"/>
        </w:rPr>
        <w:t>2</w:t>
      </w:r>
      <w:r>
        <w:rPr>
          <w:rFonts w:hint="eastAsia" w:ascii="宋体" w:hAnsi="宋体"/>
          <w:sz w:val="28"/>
          <w:szCs w:val="28"/>
        </w:rPr>
        <w:t>、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宋体"/>
          <w:sz w:val="28"/>
          <w:szCs w:val="28"/>
        </w:rPr>
      </w:pPr>
      <w:r>
        <w:rPr>
          <w:rFonts w:ascii="宋体" w:hAnsi="宋体"/>
          <w:sz w:val="28"/>
          <w:szCs w:val="28"/>
        </w:rPr>
        <w:t>3</w:t>
      </w:r>
      <w:r>
        <w:rPr>
          <w:rFonts w:hint="eastAsia" w:ascii="宋体" w:hAnsi="宋体"/>
          <w:sz w:val="28"/>
          <w:szCs w:val="28"/>
        </w:rPr>
        <w:t>、保修期满后，乙方提供维修服务时只收取成本费。</w:t>
      </w:r>
    </w:p>
    <w:p>
      <w:pPr>
        <w:rPr>
          <w:rFonts w:ascii="宋体"/>
          <w:sz w:val="28"/>
          <w:szCs w:val="28"/>
        </w:rPr>
      </w:pPr>
      <w:r>
        <w:rPr>
          <w:rFonts w:hint="eastAsia" w:ascii="宋体" w:hAnsi="宋体" w:cs="宋体"/>
          <w:sz w:val="28"/>
          <w:szCs w:val="28"/>
          <w:lang w:eastAsia="zh-CN"/>
        </w:rPr>
        <w:t>八</w:t>
      </w:r>
      <w:r>
        <w:rPr>
          <w:rFonts w:hint="eastAsia" w:ascii="宋体" w:hAnsi="宋体" w:cs="宋体"/>
          <w:sz w:val="28"/>
          <w:szCs w:val="28"/>
        </w:rPr>
        <w:t>、</w:t>
      </w:r>
      <w:r>
        <w:rPr>
          <w:rFonts w:hint="eastAsia" w:ascii="宋体" w:hAnsi="宋体"/>
          <w:sz w:val="28"/>
          <w:szCs w:val="28"/>
        </w:rPr>
        <w:t>工程变更</w:t>
      </w:r>
    </w:p>
    <w:p>
      <w:pPr>
        <w:pStyle w:val="2"/>
        <w:keepNext w:val="0"/>
        <w:keepLines w:val="0"/>
        <w:pageBreakBefore w:val="0"/>
        <w:widowControl w:val="0"/>
        <w:kinsoku/>
        <w:wordWrap/>
        <w:overflowPunct/>
        <w:topLinePunct w:val="0"/>
        <w:autoSpaceDE/>
        <w:autoSpaceDN/>
        <w:bidi w:val="0"/>
        <w:adjustRightInd/>
        <w:snapToGrid/>
        <w:spacing w:before="0" w:after="0"/>
        <w:ind w:firstLine="561"/>
        <w:jc w:val="left"/>
        <w:textAlignment w:val="auto"/>
        <w:rPr>
          <w:rFonts w:hint="eastAsia" w:ascii="宋体" w:hAnsi="宋体" w:eastAsia="宋体" w:cs="Times New Roman"/>
          <w:b w:val="0"/>
          <w:bCs w:val="0"/>
          <w:kern w:val="2"/>
          <w:sz w:val="28"/>
          <w:szCs w:val="28"/>
          <w:lang w:val="en-US" w:eastAsia="zh-CN" w:bidi="ar-SA"/>
        </w:rPr>
      </w:pPr>
      <w:r>
        <w:rPr>
          <w:rFonts w:hint="eastAsia" w:ascii="仿宋" w:hAnsi="仿宋" w:eastAsia="仿宋" w:cs="仿宋"/>
          <w:b w:val="0"/>
          <w:bCs w:val="0"/>
          <w:sz w:val="28"/>
          <w:szCs w:val="28"/>
        </w:rPr>
        <w:t>工</w:t>
      </w:r>
      <w:r>
        <w:rPr>
          <w:rFonts w:hint="eastAsia" w:ascii="宋体" w:hAnsi="宋体" w:eastAsia="宋体" w:cs="Times New Roman"/>
          <w:b w:val="0"/>
          <w:bCs w:val="0"/>
          <w:kern w:val="2"/>
          <w:sz w:val="28"/>
          <w:szCs w:val="28"/>
          <w:lang w:val="en-US" w:eastAsia="zh-CN" w:bidi="ar-SA"/>
        </w:rPr>
        <w:t>程量变更在总价款10%（含）以上的须经甲方审定，按审定后相关手续办理结算；变更费用在总价款10%以下的由乙方自行承担。</w:t>
      </w:r>
    </w:p>
    <w:p>
      <w:pPr>
        <w:pStyle w:val="2"/>
        <w:keepNext w:val="0"/>
        <w:keepLines w:val="0"/>
        <w:pageBreakBefore w:val="0"/>
        <w:widowControl w:val="0"/>
        <w:kinsoku/>
        <w:wordWrap/>
        <w:overflowPunct/>
        <w:topLinePunct w:val="0"/>
        <w:autoSpaceDE/>
        <w:autoSpaceDN/>
        <w:bidi w:val="0"/>
        <w:adjustRightInd/>
        <w:snapToGrid/>
        <w:spacing w:before="0" w:after="0"/>
        <w:ind w:firstLine="561"/>
        <w:jc w:val="left"/>
        <w:textAlignment w:val="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变更只能由发包人或监理人发起，承包人不得随意进行变更，承包人必须无条件接受并实施，变更估价参照结算标准文件。</w:t>
      </w:r>
    </w:p>
    <w:p>
      <w:pPr>
        <w:pStyle w:val="6"/>
        <w:ind w:left="0" w:leftChars="0" w:firstLine="0" w:firstLineChars="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九、双方责任</w:t>
      </w:r>
    </w:p>
    <w:p>
      <w:pPr>
        <w:pStyle w:val="6"/>
        <w:ind w:leftChars="0" w:firstLine="781" w:firstLineChars="279"/>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1、乙方未按合同规定按期完工，乙方按合同总价款的千分之三（每天）的比例向甲方支付违约金；</w:t>
      </w:r>
    </w:p>
    <w:p>
      <w:pPr>
        <w:pStyle w:val="6"/>
        <w:ind w:left="0" w:leftChars="0" w:firstLine="280" w:firstLineChars="1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2、甲方未按合同规定验收、支付工程款项，甲方按合同总价款的千分之三（每天）的比例向乙方支付违约金；</w:t>
      </w:r>
    </w:p>
    <w:p>
      <w:pPr>
        <w:pStyle w:val="6"/>
        <w:ind w:left="0" w:leftChars="0" w:firstLine="280" w:firstLineChars="1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4、甲、乙双方任意一方因不可抗力因素（特指战争、地震和突发公共卫生事件）而不能如约履行合同时，应当及时通知对方，并提供有关机构出具具有法律效力的证明，进行协商解决；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5、乙方在施工过程中若因违规操作出现安全事故，将由乙方自行承担一切责任；</w:t>
      </w:r>
    </w:p>
    <w:p>
      <w:pPr>
        <w:ind w:firstLine="280" w:firstLineChars="1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6、乙方施工过程中违反安全文明施工规定，视情节轻重每次处罚500-3000元人民币。乙方不予支付的，甲方可直接从工程款中进行扣减。</w:t>
      </w:r>
    </w:p>
    <w:p>
      <w:pPr>
        <w:ind w:firstLine="280" w:firstLineChars="1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7、工程竣工后（以竣工报告时间为准）</w:t>
      </w:r>
      <w:r>
        <w:rPr>
          <w:rFonts w:hint="eastAsia" w:ascii="宋体" w:hAnsi="宋体" w:eastAsia="宋体" w:cs="Times New Roman"/>
          <w:b w:val="0"/>
          <w:bCs w:val="0"/>
          <w:kern w:val="2"/>
          <w:sz w:val="28"/>
          <w:szCs w:val="28"/>
          <w:u w:val="single"/>
          <w:lang w:val="en-US" w:eastAsia="zh-CN" w:bidi="ar-SA"/>
        </w:rPr>
        <w:t xml:space="preserve">    </w:t>
      </w:r>
      <w:r>
        <w:rPr>
          <w:rFonts w:hint="eastAsia" w:ascii="宋体" w:hAnsi="宋体" w:eastAsia="宋体" w:cs="Times New Roman"/>
          <w:b w:val="0"/>
          <w:bCs w:val="0"/>
          <w:kern w:val="2"/>
          <w:sz w:val="28"/>
          <w:szCs w:val="28"/>
          <w:lang w:val="en-US" w:eastAsia="zh-CN" w:bidi="ar-SA"/>
        </w:rPr>
        <w:t>天内移交该工程完善的结算资料，结算审核报告出具后</w:t>
      </w:r>
      <w:r>
        <w:rPr>
          <w:rFonts w:hint="eastAsia" w:ascii="宋体" w:hAnsi="宋体" w:eastAsia="宋体" w:cs="Times New Roman"/>
          <w:b w:val="0"/>
          <w:bCs w:val="0"/>
          <w:kern w:val="2"/>
          <w:sz w:val="28"/>
          <w:szCs w:val="28"/>
          <w:u w:val="single"/>
          <w:lang w:val="en-US" w:eastAsia="zh-CN" w:bidi="ar-SA"/>
        </w:rPr>
        <w:t xml:space="preserve">   </w:t>
      </w:r>
      <w:r>
        <w:rPr>
          <w:rFonts w:hint="eastAsia" w:ascii="宋体" w:hAnsi="宋体" w:eastAsia="宋体" w:cs="Times New Roman"/>
          <w:b w:val="0"/>
          <w:bCs w:val="0"/>
          <w:kern w:val="2"/>
          <w:sz w:val="28"/>
          <w:szCs w:val="28"/>
          <w:lang w:val="en-US" w:eastAsia="zh-CN" w:bidi="ar-SA"/>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eastAsia="宋体" w:cs="Times New Roman"/>
          <w:b w:val="0"/>
          <w:bCs w:val="0"/>
          <w:kern w:val="2"/>
          <w:sz w:val="28"/>
          <w:szCs w:val="28"/>
          <w:u w:val="single"/>
          <w:lang w:val="en-US" w:eastAsia="zh-CN" w:bidi="ar-SA"/>
        </w:rPr>
        <w:t xml:space="preserve">       </w:t>
      </w:r>
      <w:r>
        <w:rPr>
          <w:rFonts w:hint="eastAsia" w:ascii="宋体" w:hAnsi="宋体" w:eastAsia="宋体" w:cs="Times New Roman"/>
          <w:b w:val="0"/>
          <w:bCs w:val="0"/>
          <w:kern w:val="2"/>
          <w:sz w:val="28"/>
          <w:szCs w:val="28"/>
          <w:lang w:val="en-US" w:eastAsia="zh-CN" w:bidi="ar-SA"/>
        </w:rPr>
        <w:t>提交相关说明，由项目相关人员签字认可）。</w:t>
      </w:r>
    </w:p>
    <w:p>
      <w:p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十、 其他事宜</w:t>
      </w:r>
    </w:p>
    <w:p>
      <w:pPr>
        <w:ind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1、本合同在双方</w:t>
      </w:r>
      <w:r>
        <w:rPr>
          <w:rFonts w:hint="eastAsia" w:ascii="宋体" w:hAnsi="宋体" w:eastAsia="宋体" w:cs="Times New Roman"/>
          <w:b w:val="0"/>
          <w:bCs w:val="0"/>
          <w:kern w:val="2"/>
          <w:sz w:val="28"/>
          <w:szCs w:val="28"/>
          <w:u w:val="single"/>
          <w:lang w:val="en-US" w:eastAsia="zh-CN" w:bidi="ar-SA"/>
        </w:rPr>
        <w:t>签字并盖章</w:t>
      </w:r>
      <w:r>
        <w:rPr>
          <w:rFonts w:hint="eastAsia" w:ascii="宋体" w:hAnsi="宋体" w:eastAsia="宋体" w:cs="Times New Roman"/>
          <w:b w:val="0"/>
          <w:bCs w:val="0"/>
          <w:kern w:val="2"/>
          <w:sz w:val="28"/>
          <w:szCs w:val="28"/>
          <w:lang w:val="en-US" w:eastAsia="zh-CN" w:bidi="ar-SA"/>
        </w:rPr>
        <w:t>后生效,有效期自双方</w:t>
      </w:r>
      <w:r>
        <w:rPr>
          <w:rFonts w:hint="eastAsia" w:ascii="宋体" w:hAnsi="宋体" w:eastAsia="宋体" w:cs="Times New Roman"/>
          <w:b w:val="0"/>
          <w:bCs w:val="0"/>
          <w:kern w:val="2"/>
          <w:sz w:val="28"/>
          <w:szCs w:val="28"/>
          <w:u w:val="single"/>
          <w:lang w:val="en-US" w:eastAsia="zh-CN" w:bidi="ar-SA"/>
        </w:rPr>
        <w:t>签字并盖章</w:t>
      </w:r>
      <w:r>
        <w:rPr>
          <w:rFonts w:hint="eastAsia" w:ascii="宋体" w:hAnsi="宋体" w:eastAsia="宋体" w:cs="Times New Roman"/>
          <w:b w:val="0"/>
          <w:bCs w:val="0"/>
          <w:kern w:val="2"/>
          <w:sz w:val="28"/>
          <w:szCs w:val="28"/>
          <w:lang w:val="en-US" w:eastAsia="zh-CN" w:bidi="ar-SA"/>
        </w:rPr>
        <w:t>后开始至双方义务履行完毕终止。</w:t>
      </w:r>
    </w:p>
    <w:p>
      <w:pPr>
        <w:ind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2、合同之未尽事宜双方协商解决,必要时可签订补充协议。</w:t>
      </w:r>
    </w:p>
    <w:p>
      <w:pPr>
        <w:ind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3、本合同壹式伍份,甲方持叁份，乙方持贰份,每份具有同等法律效力。</w:t>
      </w:r>
    </w:p>
    <w:p>
      <w:pPr>
        <w:ind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4、本合同附件及补充协议与合同正本具有同等法律效力。</w:t>
      </w:r>
    </w:p>
    <w:p>
      <w:pPr>
        <w:ind w:firstLine="560" w:firstLineChars="200"/>
        <w:rPr>
          <w:rFonts w:hint="eastAsia" w:ascii="宋体" w:hAnsi="宋体" w:eastAsia="宋体" w:cs="Times New Roman"/>
          <w:b w:val="0"/>
          <w:bCs w:val="0"/>
          <w:kern w:val="2"/>
          <w:sz w:val="28"/>
          <w:szCs w:val="28"/>
          <w:lang w:val="en-US" w:eastAsia="zh-CN" w:bidi="ar-SA"/>
        </w:rPr>
      </w:pPr>
      <w:bookmarkStart w:id="0" w:name="_Hlk10224710"/>
      <w:r>
        <w:rPr>
          <w:rFonts w:hint="eastAsia" w:ascii="宋体" w:hAnsi="宋体" w:eastAsia="宋体" w:cs="Times New Roman"/>
          <w:b w:val="0"/>
          <w:bCs w:val="0"/>
          <w:kern w:val="2"/>
          <w:sz w:val="28"/>
          <w:szCs w:val="28"/>
          <w:lang w:val="en-US" w:eastAsia="zh-CN" w:bidi="ar-SA"/>
        </w:rPr>
        <w:t>5、未经甲方同意，乙方不得将本合同项下义务转让他人。</w:t>
      </w:r>
    </w:p>
    <w:p>
      <w:pPr>
        <w:ind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6、</w:t>
      </w:r>
      <w:bookmarkEnd w:id="0"/>
      <w:r>
        <w:rPr>
          <w:rFonts w:hint="eastAsia" w:ascii="宋体" w:hAnsi="宋体" w:eastAsia="宋体" w:cs="Times New Roman"/>
          <w:b w:val="0"/>
          <w:bCs w:val="0"/>
          <w:kern w:val="2"/>
          <w:sz w:val="28"/>
          <w:szCs w:val="28"/>
          <w:lang w:val="en-US" w:eastAsia="zh-CN" w:bidi="ar-SA"/>
        </w:rPr>
        <w:t>各方对相关文件和法律文书的送达地址及法律后果作如下约定：</w:t>
      </w:r>
    </w:p>
    <w:p>
      <w:pPr>
        <w:ind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ind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附件：重庆机场机坪LED屏购置项目施工部分清单</w:t>
      </w:r>
    </w:p>
    <w:p>
      <w:pPr>
        <w:spacing w:line="360" w:lineRule="auto"/>
        <w:ind w:firstLine="537" w:firstLineChars="192"/>
        <w:rPr>
          <w:rFonts w:hint="eastAsia" w:ascii="宋体" w:hAnsi="宋体" w:eastAsia="宋体" w:cs="Times New Roman"/>
          <w:b w:val="0"/>
          <w:bCs w:val="0"/>
          <w:kern w:val="2"/>
          <w:sz w:val="28"/>
          <w:szCs w:val="28"/>
          <w:lang w:val="en-US" w:eastAsia="zh-CN" w:bidi="ar-SA"/>
        </w:rPr>
      </w:pPr>
    </w:p>
    <w:p>
      <w:pPr>
        <w:spacing w:line="360" w:lineRule="auto"/>
        <w:jc w:val="center"/>
        <w:rPr>
          <w:rFonts w:hint="eastAsia" w:ascii="宋体" w:hAnsi="宋体" w:eastAsia="宋体" w:cs="Times New Roman"/>
          <w:b w:val="0"/>
          <w:bCs w:val="0"/>
          <w:kern w:val="2"/>
          <w:sz w:val="28"/>
          <w:szCs w:val="28"/>
          <w:lang w:val="en-US" w:eastAsia="zh-CN" w:bidi="ar-SA"/>
        </w:rPr>
      </w:pPr>
    </w:p>
    <w:p>
      <w:pPr>
        <w:spacing w:line="360" w:lineRule="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甲    方：（公章）：                乙    方:（公章）：</w:t>
      </w:r>
    </w:p>
    <w:p>
      <w:pPr>
        <w:pStyle w:val="6"/>
        <w:spacing w:line="360" w:lineRule="auto"/>
        <w:ind w:left="0" w:leftChars="0" w:firstLine="0" w:firstLineChars="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 xml:space="preserve">重庆机场信息通信网络有限公司      </w:t>
      </w:r>
    </w:p>
    <w:p>
      <w:pPr>
        <w:spacing w:line="360" w:lineRule="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法定代表人：                      法定代表人：</w:t>
      </w:r>
    </w:p>
    <w:p>
      <w:pPr>
        <w:spacing w:line="360" w:lineRule="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委托代理人：                      委托代理人：</w:t>
      </w:r>
    </w:p>
    <w:p>
      <w:pPr>
        <w:spacing w:line="360" w:lineRule="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电    话：                        电    话：</w:t>
      </w:r>
    </w:p>
    <w:p>
      <w:pPr>
        <w:spacing w:line="360" w:lineRule="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传    真：</w:t>
      </w:r>
      <w:r>
        <w:rPr>
          <w:rFonts w:hint="eastAsia" w:ascii="宋体" w:hAnsi="宋体" w:cs="Times New Roman"/>
          <w:b w:val="0"/>
          <w:bCs w:val="0"/>
          <w:kern w:val="2"/>
          <w:sz w:val="28"/>
          <w:szCs w:val="28"/>
          <w:lang w:val="en-US" w:eastAsia="zh-CN" w:bidi="ar-SA"/>
        </w:rPr>
        <w:t xml:space="preserve"> </w:t>
      </w:r>
      <w:r>
        <w:rPr>
          <w:rFonts w:hint="eastAsia" w:ascii="宋体" w:hAnsi="宋体" w:eastAsia="宋体" w:cs="Times New Roman"/>
          <w:b w:val="0"/>
          <w:bCs w:val="0"/>
          <w:kern w:val="2"/>
          <w:sz w:val="28"/>
          <w:szCs w:val="28"/>
          <w:lang w:val="en-US" w:eastAsia="zh-CN" w:bidi="ar-SA"/>
        </w:rPr>
        <w:t xml:space="preserve">          传    真：</w:t>
      </w:r>
    </w:p>
    <w:p>
      <w:pPr>
        <w:spacing w:line="360" w:lineRule="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开户银行：                        开户银行：</w:t>
      </w:r>
    </w:p>
    <w:p>
      <w:pPr>
        <w:spacing w:line="360" w:lineRule="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账    号：                        账    号：</w:t>
      </w:r>
    </w:p>
    <w:p>
      <w:pPr>
        <w:spacing w:line="360" w:lineRule="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邮政编码：401120                  邮政编码：</w:t>
      </w:r>
    </w:p>
    <w:p>
      <w:pPr>
        <w:spacing w:line="360" w:lineRule="auto"/>
        <w:ind w:left="5600" w:hanging="5600" w:hangingChars="20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地址：                            地址：</w:t>
      </w:r>
    </w:p>
    <w:p>
      <w:pPr>
        <w:rPr>
          <w:rFonts w:hint="eastAsia" w:ascii="宋体" w:hAnsi="宋体" w:eastAsia="宋体" w:cs="Times New Roman"/>
          <w:b w:val="0"/>
          <w:bCs w:val="0"/>
          <w:kern w:val="2"/>
          <w:sz w:val="28"/>
          <w:szCs w:val="28"/>
          <w:lang w:val="en-US" w:eastAsia="zh-CN" w:bidi="ar-SA"/>
        </w:rPr>
        <w:sectPr>
          <w:footerReference r:id="rId3" w:type="default"/>
          <w:pgSz w:w="11906" w:h="16838"/>
          <w:pgMar w:top="1418" w:right="1304" w:bottom="1134" w:left="1797" w:header="851" w:footer="992" w:gutter="0"/>
          <w:pgNumType w:start="1"/>
          <w:cols w:space="720"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1</w:t>
      </w:r>
      <w:r>
        <w:rPr>
          <w:rFonts w:hint="eastAsia" w:ascii="仿宋" w:hAnsi="仿宋" w:eastAsia="仿宋"/>
          <w:b/>
          <w:bCs/>
          <w:sz w:val="32"/>
          <w:szCs w:val="32"/>
        </w:rPr>
        <w:t>：</w:t>
      </w:r>
    </w:p>
    <w:p>
      <w:pPr>
        <w:snapToGrid w:val="0"/>
        <w:spacing w:line="360" w:lineRule="auto"/>
        <w:jc w:val="center"/>
        <w:rPr>
          <w:rFonts w:ascii="仿宋" w:hAnsi="仿宋" w:eastAsia="仿宋"/>
          <w:b/>
          <w:bCs/>
          <w:sz w:val="28"/>
          <w:szCs w:val="28"/>
        </w:rPr>
      </w:pPr>
      <w:r>
        <w:rPr>
          <w:rFonts w:hint="eastAsia" w:ascii="仿宋" w:hAnsi="仿宋" w:eastAsia="仿宋"/>
          <w:b/>
          <w:bCs/>
          <w:sz w:val="28"/>
          <w:szCs w:val="28"/>
        </w:rPr>
        <w:t>重庆机场机坪LED屏购置项目施工部分清单</w:t>
      </w:r>
    </w:p>
    <w:tbl>
      <w:tblPr>
        <w:tblStyle w:val="12"/>
        <w:tblW w:w="11618" w:type="dxa"/>
        <w:jc w:val="center"/>
        <w:tblInd w:w="0" w:type="dxa"/>
        <w:tblLayout w:type="fixed"/>
        <w:tblCellMar>
          <w:top w:w="0" w:type="dxa"/>
          <w:left w:w="0" w:type="dxa"/>
          <w:bottom w:w="0" w:type="dxa"/>
          <w:right w:w="0" w:type="dxa"/>
        </w:tblCellMar>
      </w:tblPr>
      <w:tblGrid>
        <w:gridCol w:w="689"/>
        <w:gridCol w:w="2000"/>
        <w:gridCol w:w="2126"/>
        <w:gridCol w:w="850"/>
        <w:gridCol w:w="851"/>
        <w:gridCol w:w="850"/>
        <w:gridCol w:w="4252"/>
      </w:tblGrid>
      <w:tr>
        <w:tblPrEx>
          <w:tblLayout w:type="fixed"/>
          <w:tblCellMar>
            <w:top w:w="0" w:type="dxa"/>
            <w:left w:w="0" w:type="dxa"/>
            <w:bottom w:w="0" w:type="dxa"/>
            <w:right w:w="0" w:type="dxa"/>
          </w:tblCellMar>
        </w:tblPrEx>
        <w:trPr>
          <w:trHeight w:val="2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20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材料名称</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rPr>
                <w:rFonts w:ascii="宋体" w:hAnsi="宋体" w:cs="宋体"/>
                <w:b/>
                <w:bCs/>
                <w:kern w:val="0"/>
                <w:sz w:val="18"/>
                <w:szCs w:val="18"/>
              </w:rPr>
            </w:pPr>
            <w:r>
              <w:rPr>
                <w:rFonts w:hint="eastAsia" w:ascii="宋体" w:hAnsi="宋体" w:cs="宋体"/>
                <w:b/>
                <w:bCs/>
                <w:kern w:val="0"/>
                <w:sz w:val="18"/>
                <w:szCs w:val="18"/>
              </w:rPr>
              <w:t>单价控制价</w:t>
            </w:r>
          </w:p>
          <w:p>
            <w:pPr>
              <w:widowControl/>
              <w:jc w:val="center"/>
              <w:textAlignment w:val="center"/>
              <w:rPr>
                <w:rFonts w:hint="eastAsia" w:ascii="宋体" w:hAnsi="宋体" w:cs="宋体"/>
                <w:color w:val="000000"/>
                <w:kern w:val="0"/>
                <w:sz w:val="18"/>
                <w:szCs w:val="18"/>
                <w:lang w:bidi="ar"/>
              </w:rPr>
            </w:pPr>
            <w:r>
              <w:rPr>
                <w:rFonts w:hint="eastAsia" w:ascii="宋体" w:hAnsi="宋体" w:cs="宋体"/>
                <w:b/>
                <w:bCs/>
                <w:kern w:val="0"/>
                <w:sz w:val="18"/>
                <w:szCs w:val="18"/>
              </w:rPr>
              <w:t>（元）（含税）</w:t>
            </w:r>
          </w:p>
        </w:tc>
        <w:tc>
          <w:tcPr>
            <w:tcW w:w="42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Layout w:type="fixed"/>
          <w:tblCellMar>
            <w:top w:w="0" w:type="dxa"/>
            <w:left w:w="0" w:type="dxa"/>
            <w:bottom w:w="0" w:type="dxa"/>
            <w:right w:w="0" w:type="dxa"/>
          </w:tblCellMar>
        </w:tblPrEx>
        <w:trPr>
          <w:trHeight w:val="738"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4"/>
              </w:numPr>
              <w:ind w:left="0" w:firstLine="0"/>
              <w:jc w:val="right"/>
              <w:textAlignment w:val="center"/>
              <w:rPr>
                <w:rFonts w:ascii="宋体" w:hAnsi="宋体" w:cs="宋体"/>
                <w:color w:val="000000"/>
                <w:sz w:val="18"/>
                <w:szCs w:val="18"/>
              </w:rPr>
            </w:pPr>
          </w:p>
        </w:tc>
        <w:tc>
          <w:tcPr>
            <w:tcW w:w="20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攸亮立柱支架</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详见施工图</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850" w:type="dxa"/>
            <w:vMerge w:val="restart"/>
            <w:tcBorders>
              <w:top w:val="single" w:color="000000" w:sz="4" w:space="0"/>
              <w:left w:val="single" w:color="000000" w:sz="4" w:space="0"/>
              <w:bottom w:val="single" w:color="auto" w:sz="4" w:space="0"/>
              <w:right w:val="single" w:color="000000" w:sz="4" w:space="0"/>
              <w:tl2br w:val="single" w:color="auto" w:sz="4" w:space="0"/>
            </w:tcBorders>
            <w:shd w:val="clear" w:color="FFFFFF" w:fill="FFFFFF"/>
          </w:tcPr>
          <w:p/>
          <w:p/>
          <w:p/>
          <w:p/>
          <w:p/>
          <w:p/>
          <w:p/>
        </w:tc>
        <w:tc>
          <w:tcPr>
            <w:tcW w:w="42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4"/>
              </w:numPr>
              <w:jc w:val="right"/>
              <w:textAlignment w:val="center"/>
              <w:rPr>
                <w:rFonts w:ascii="宋体" w:hAnsi="宋体" w:cs="宋体"/>
                <w:color w:val="000000"/>
                <w:sz w:val="18"/>
                <w:szCs w:val="18"/>
              </w:rPr>
            </w:pPr>
          </w:p>
        </w:tc>
        <w:tc>
          <w:tcPr>
            <w:tcW w:w="20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攸亮壁装支架</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详见施工图</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850" w:type="dxa"/>
            <w:vMerge w:val="continue"/>
            <w:tcBorders>
              <w:left w:val="single" w:color="000000" w:sz="4" w:space="0"/>
              <w:bottom w:val="single" w:color="auto" w:sz="4" w:space="0"/>
              <w:right w:val="single" w:color="000000" w:sz="4" w:space="0"/>
              <w:tl2br w:val="single" w:color="auto" w:sz="4" w:space="0"/>
            </w:tcBorders>
            <w:shd w:val="clear" w:color="FFFFFF" w:fill="FFFFFF"/>
          </w:tcPr>
          <w:p/>
        </w:tc>
        <w:tc>
          <w:tcPr>
            <w:tcW w:w="42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22"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4"/>
              </w:numPr>
              <w:jc w:val="right"/>
              <w:textAlignment w:val="center"/>
              <w:rPr>
                <w:rFonts w:ascii="宋体" w:hAnsi="宋体" w:cs="宋体"/>
                <w:color w:val="000000"/>
                <w:sz w:val="18"/>
                <w:szCs w:val="18"/>
              </w:rPr>
            </w:pPr>
          </w:p>
        </w:tc>
        <w:tc>
          <w:tcPr>
            <w:tcW w:w="20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攸亮视频接收卡</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EJ105</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850" w:type="dxa"/>
            <w:vMerge w:val="continue"/>
            <w:tcBorders>
              <w:left w:val="single" w:color="000000" w:sz="4" w:space="0"/>
              <w:bottom w:val="single" w:color="auto" w:sz="4" w:space="0"/>
              <w:right w:val="single" w:color="000000" w:sz="4" w:space="0"/>
              <w:tl2br w:val="single" w:color="auto" w:sz="4" w:space="0"/>
            </w:tcBorders>
            <w:shd w:val="clear" w:color="FFFFFF" w:fill="FFFFFF"/>
          </w:tcPr>
          <w:p/>
        </w:tc>
        <w:tc>
          <w:tcPr>
            <w:tcW w:w="42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7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4"/>
              </w:numPr>
              <w:jc w:val="right"/>
              <w:textAlignment w:val="center"/>
              <w:rPr>
                <w:rFonts w:ascii="宋体" w:hAnsi="宋体" w:cs="宋体"/>
                <w:color w:val="000000"/>
                <w:sz w:val="18"/>
                <w:szCs w:val="18"/>
              </w:rPr>
            </w:pPr>
          </w:p>
        </w:tc>
        <w:tc>
          <w:tcPr>
            <w:tcW w:w="20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联想工作站</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天逸510PR I5-9400/4GB/1TB/23寸</w:t>
            </w:r>
          </w:p>
        </w:tc>
        <w:tc>
          <w:tcPr>
            <w:tcW w:w="850"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850" w:type="dxa"/>
            <w:vMerge w:val="continue"/>
            <w:tcBorders>
              <w:left w:val="single" w:color="000000" w:sz="4" w:space="0"/>
              <w:bottom w:val="single" w:color="auto" w:sz="4" w:space="0"/>
              <w:right w:val="single" w:color="000000" w:sz="4" w:space="0"/>
              <w:tl2br w:val="single" w:color="auto" w:sz="4" w:space="0"/>
            </w:tcBorders>
            <w:shd w:val="clear" w:color="FFFFFF" w:fill="FFFFFF"/>
          </w:tcPr>
          <w:p/>
        </w:tc>
        <w:tc>
          <w:tcPr>
            <w:tcW w:w="42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4"/>
              </w:numPr>
              <w:jc w:val="right"/>
              <w:textAlignment w:val="center"/>
              <w:rPr>
                <w:rFonts w:ascii="宋体" w:hAnsi="宋体" w:cs="宋体"/>
                <w:color w:val="000000"/>
                <w:sz w:val="18"/>
                <w:szCs w:val="18"/>
              </w:rPr>
            </w:pPr>
          </w:p>
        </w:tc>
        <w:tc>
          <w:tcPr>
            <w:tcW w:w="20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攸亮控制系统发送卡</w:t>
            </w:r>
          </w:p>
        </w:tc>
        <w:tc>
          <w:tcPr>
            <w:tcW w:w="2126" w:type="dxa"/>
            <w:tcBorders>
              <w:top w:val="single" w:color="000000" w:sz="4" w:space="0"/>
              <w:left w:val="single" w:color="000000" w:sz="4" w:space="0"/>
              <w:bottom w:val="single" w:color="000000"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EF400F</w:t>
            </w:r>
          </w:p>
        </w:tc>
        <w:tc>
          <w:tcPr>
            <w:tcW w:w="85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851" w:type="dxa"/>
            <w:tcBorders>
              <w:top w:val="single" w:color="000000" w:sz="4" w:space="0"/>
              <w:left w:val="single" w:color="auto"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850" w:type="dxa"/>
            <w:vMerge w:val="continue"/>
            <w:tcBorders>
              <w:left w:val="single" w:color="000000" w:sz="4" w:space="0"/>
              <w:bottom w:val="single" w:color="auto" w:sz="4" w:space="0"/>
              <w:right w:val="single" w:color="000000" w:sz="4" w:space="0"/>
              <w:tl2br w:val="single" w:color="auto" w:sz="4" w:space="0"/>
            </w:tcBorders>
            <w:shd w:val="clear" w:color="FFFFFF" w:fill="FFFFFF"/>
          </w:tcPr>
          <w:p/>
        </w:tc>
        <w:tc>
          <w:tcPr>
            <w:tcW w:w="42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4"/>
              </w:numPr>
              <w:jc w:val="right"/>
              <w:textAlignment w:val="center"/>
              <w:rPr>
                <w:rFonts w:ascii="宋体" w:hAnsi="宋体" w:cs="宋体"/>
                <w:color w:val="000000"/>
                <w:sz w:val="18"/>
                <w:szCs w:val="18"/>
              </w:rPr>
            </w:pPr>
          </w:p>
        </w:tc>
        <w:tc>
          <w:tcPr>
            <w:tcW w:w="20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易博视频处理服务器</w:t>
            </w:r>
          </w:p>
        </w:tc>
        <w:tc>
          <w:tcPr>
            <w:tcW w:w="2126" w:type="dxa"/>
            <w:tcBorders>
              <w:top w:val="single" w:color="000000" w:sz="4" w:space="0"/>
              <w:left w:val="single" w:color="000000" w:sz="4" w:space="0"/>
              <w:bottom w:val="single" w:color="000000"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EBOS-PLYEOUT01</w:t>
            </w:r>
          </w:p>
        </w:tc>
        <w:tc>
          <w:tcPr>
            <w:tcW w:w="85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51" w:type="dxa"/>
            <w:tcBorders>
              <w:top w:val="single" w:color="000000" w:sz="4" w:space="0"/>
              <w:left w:val="single" w:color="auto"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850" w:type="dxa"/>
            <w:vMerge w:val="continue"/>
            <w:tcBorders>
              <w:left w:val="single" w:color="000000" w:sz="4" w:space="0"/>
              <w:bottom w:val="single" w:color="auto" w:sz="4" w:space="0"/>
              <w:right w:val="single" w:color="000000" w:sz="4" w:space="0"/>
              <w:tl2br w:val="single" w:color="auto" w:sz="4" w:space="0"/>
            </w:tcBorders>
            <w:shd w:val="clear" w:color="FFFFFF" w:fill="FFFFFF"/>
          </w:tcPr>
          <w:p/>
        </w:tc>
        <w:tc>
          <w:tcPr>
            <w:tcW w:w="42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689"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widowControl/>
              <w:numPr>
                <w:ilvl w:val="0"/>
                <w:numId w:val="4"/>
              </w:numPr>
              <w:jc w:val="right"/>
              <w:textAlignment w:val="center"/>
              <w:rPr>
                <w:rFonts w:ascii="宋体" w:hAnsi="宋体" w:cs="宋体"/>
                <w:color w:val="000000"/>
                <w:sz w:val="18"/>
                <w:szCs w:val="18"/>
              </w:rPr>
            </w:pPr>
          </w:p>
        </w:tc>
        <w:tc>
          <w:tcPr>
            <w:tcW w:w="2000"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攸亮LED显示屏</w:t>
            </w:r>
          </w:p>
        </w:tc>
        <w:tc>
          <w:tcPr>
            <w:tcW w:w="2126" w:type="dxa"/>
            <w:tcBorders>
              <w:top w:val="single" w:color="000000" w:sz="4" w:space="0"/>
              <w:left w:val="single" w:color="000000"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U-P4</w:t>
            </w:r>
          </w:p>
        </w:tc>
        <w:tc>
          <w:tcPr>
            <w:tcW w:w="85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14.34</w:t>
            </w:r>
          </w:p>
        </w:tc>
        <w:tc>
          <w:tcPr>
            <w:tcW w:w="851" w:type="dxa"/>
            <w:tcBorders>
              <w:top w:val="single" w:color="000000" w:sz="4" w:space="0"/>
              <w:left w:val="single" w:color="auto" w:sz="4" w:space="0"/>
              <w:bottom w:val="single" w:color="auto"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850" w:type="dxa"/>
            <w:vMerge w:val="continue"/>
            <w:tcBorders>
              <w:left w:val="single" w:color="000000" w:sz="4" w:space="0"/>
              <w:bottom w:val="single" w:color="auto" w:sz="4" w:space="0"/>
              <w:right w:val="single" w:color="000000" w:sz="4" w:space="0"/>
              <w:tl2br w:val="single" w:color="auto" w:sz="4" w:space="0"/>
            </w:tcBorders>
            <w:shd w:val="clear" w:color="FFFFFF" w:fill="FFFFFF"/>
          </w:tcPr>
          <w:p/>
        </w:tc>
        <w:tc>
          <w:tcPr>
            <w:tcW w:w="4252"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r>
        <w:tblPrEx>
          <w:tblLayout w:type="fixed"/>
          <w:tblCellMar>
            <w:top w:w="0" w:type="dxa"/>
            <w:left w:w="0" w:type="dxa"/>
            <w:bottom w:w="0" w:type="dxa"/>
            <w:right w:w="0" w:type="dxa"/>
          </w:tblCellMar>
        </w:tblPrEx>
        <w:trPr>
          <w:trHeight w:val="450" w:hRule="atLeast"/>
          <w:jc w:val="center"/>
        </w:trPr>
        <w:tc>
          <w:tcPr>
            <w:tcW w:w="689"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4"/>
              </w:numPr>
              <w:jc w:val="right"/>
              <w:textAlignment w:val="center"/>
              <w:rPr>
                <w:rFonts w:ascii="宋体" w:hAnsi="宋体" w:cs="宋体"/>
                <w:color w:val="000000"/>
                <w:sz w:val="18"/>
                <w:szCs w:val="18"/>
              </w:rPr>
            </w:pPr>
          </w:p>
        </w:tc>
        <w:tc>
          <w:tcPr>
            <w:tcW w:w="200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广州一通镀锌钢管</w:t>
            </w:r>
          </w:p>
        </w:tc>
        <w:tc>
          <w:tcPr>
            <w:tcW w:w="212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DN25×1.6</w:t>
            </w:r>
          </w:p>
        </w:tc>
        <w:tc>
          <w:tcPr>
            <w:tcW w:w="850" w:type="dxa"/>
            <w:vMerge w:val="restart"/>
            <w:tcBorders>
              <w:top w:val="single" w:color="auto" w:sz="4" w:space="0"/>
              <w:left w:val="single" w:color="auto" w:sz="4" w:space="0"/>
              <w:right w:val="single" w:color="auto" w:sz="4" w:space="0"/>
            </w:tcBorders>
            <w:shd w:val="clear" w:color="FFFFFF" w:fill="FFFFFF"/>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详见施工</w:t>
            </w:r>
            <w:r>
              <w:rPr>
                <w:rFonts w:ascii="宋体" w:hAnsi="宋体" w:cs="宋体"/>
                <w:color w:val="000000"/>
                <w:kern w:val="0"/>
                <w:sz w:val="18"/>
                <w:szCs w:val="18"/>
                <w:lang w:bidi="ar"/>
              </w:rPr>
              <w:t>图纸</w:t>
            </w:r>
            <w:r>
              <w:rPr>
                <w:rFonts w:hint="eastAsia" w:ascii="宋体" w:hAnsi="宋体" w:cs="宋体"/>
                <w:color w:val="000000"/>
                <w:kern w:val="0"/>
                <w:sz w:val="18"/>
                <w:szCs w:val="18"/>
                <w:lang w:bidi="ar"/>
              </w:rPr>
              <w:t>（少报</w:t>
            </w:r>
            <w:r>
              <w:rPr>
                <w:rFonts w:ascii="宋体" w:hAnsi="宋体" w:cs="宋体"/>
                <w:color w:val="000000"/>
                <w:kern w:val="0"/>
                <w:sz w:val="18"/>
                <w:szCs w:val="18"/>
                <w:lang w:bidi="ar"/>
              </w:rPr>
              <w:t>、漏报自行</w:t>
            </w:r>
            <w:r>
              <w:rPr>
                <w:rFonts w:hint="eastAsia" w:ascii="宋体" w:hAnsi="宋体" w:cs="宋体"/>
                <w:color w:val="000000"/>
                <w:kern w:val="0"/>
                <w:sz w:val="18"/>
                <w:szCs w:val="18"/>
                <w:lang w:bidi="ar"/>
              </w:rPr>
              <w:t>承担）</w:t>
            </w:r>
          </w:p>
        </w:tc>
        <w:tc>
          <w:tcPr>
            <w:tcW w:w="85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85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kern w:val="0"/>
                <w:sz w:val="18"/>
                <w:szCs w:val="18"/>
              </w:rPr>
            </w:pPr>
            <w:r>
              <w:rPr>
                <w:rFonts w:hint="eastAsia"/>
                <w:sz w:val="18"/>
                <w:szCs w:val="18"/>
              </w:rPr>
              <w:t>7.9</w:t>
            </w:r>
          </w:p>
        </w:tc>
        <w:tc>
          <w:tcPr>
            <w:tcW w:w="425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689"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4"/>
              </w:numPr>
              <w:jc w:val="right"/>
              <w:textAlignment w:val="center"/>
              <w:rPr>
                <w:rFonts w:ascii="宋体" w:hAnsi="宋体" w:cs="宋体"/>
                <w:color w:val="000000"/>
                <w:sz w:val="18"/>
                <w:szCs w:val="18"/>
              </w:rPr>
            </w:pPr>
          </w:p>
        </w:tc>
        <w:tc>
          <w:tcPr>
            <w:tcW w:w="200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美国西蒙六类双绞线缆</w:t>
            </w:r>
          </w:p>
        </w:tc>
        <w:tc>
          <w:tcPr>
            <w:tcW w:w="212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9C6M4-E3-RXA</w:t>
            </w:r>
          </w:p>
        </w:tc>
        <w:tc>
          <w:tcPr>
            <w:tcW w:w="850" w:type="dxa"/>
            <w:vMerge w:val="continue"/>
            <w:tcBorders>
              <w:left w:val="single" w:color="auto" w:sz="4" w:space="0"/>
              <w:right w:val="single" w:color="auto" w:sz="4" w:space="0"/>
            </w:tcBorders>
            <w:shd w:val="clear" w:color="FFFFFF" w:fill="FFFFFF"/>
            <w:tcMar>
              <w:top w:w="15" w:type="dxa"/>
              <w:left w:w="15" w:type="dxa"/>
              <w:right w:w="15" w:type="dxa"/>
            </w:tcMar>
            <w:vAlign w:val="center"/>
          </w:tcPr>
          <w:p>
            <w:pPr>
              <w:jc w:val="center"/>
              <w:textAlignment w:val="center"/>
              <w:rPr>
                <w:rFonts w:ascii="宋体" w:hAnsi="宋体" w:cs="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850" w:type="dxa"/>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hint="eastAsia"/>
                <w:sz w:val="18"/>
                <w:szCs w:val="18"/>
              </w:rPr>
            </w:pPr>
            <w:r>
              <w:rPr>
                <w:rFonts w:hint="eastAsia"/>
                <w:sz w:val="18"/>
                <w:szCs w:val="18"/>
              </w:rPr>
              <w:t>3.15</w:t>
            </w:r>
          </w:p>
        </w:tc>
        <w:tc>
          <w:tcPr>
            <w:tcW w:w="425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689"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4"/>
              </w:numPr>
              <w:jc w:val="right"/>
              <w:textAlignment w:val="center"/>
              <w:rPr>
                <w:rFonts w:ascii="宋体" w:hAnsi="宋体" w:cs="宋体"/>
                <w:color w:val="000000"/>
                <w:sz w:val="18"/>
                <w:szCs w:val="18"/>
              </w:rPr>
            </w:pPr>
          </w:p>
        </w:tc>
        <w:tc>
          <w:tcPr>
            <w:tcW w:w="200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玉兔阻燃电力电缆</w:t>
            </w:r>
          </w:p>
        </w:tc>
        <w:tc>
          <w:tcPr>
            <w:tcW w:w="212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ZR-YJV-0.6/1KV3×10+1×6</w:t>
            </w:r>
          </w:p>
        </w:tc>
        <w:tc>
          <w:tcPr>
            <w:tcW w:w="850" w:type="dxa"/>
            <w:vMerge w:val="continue"/>
            <w:tcBorders>
              <w:left w:val="single" w:color="auto" w:sz="4" w:space="0"/>
              <w:right w:val="single" w:color="auto" w:sz="4" w:space="0"/>
            </w:tcBorders>
            <w:shd w:val="clear" w:color="FFFFFF" w:fill="FFFFFF"/>
            <w:tcMar>
              <w:top w:w="15" w:type="dxa"/>
              <w:left w:w="15" w:type="dxa"/>
              <w:right w:w="15" w:type="dxa"/>
            </w:tcMar>
            <w:vAlign w:val="center"/>
          </w:tcPr>
          <w:p>
            <w:pPr>
              <w:jc w:val="center"/>
              <w:textAlignment w:val="center"/>
              <w:rPr>
                <w:rFonts w:ascii="宋体" w:hAnsi="宋体" w:cs="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850" w:type="dxa"/>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hint="eastAsia"/>
                <w:sz w:val="18"/>
                <w:szCs w:val="18"/>
              </w:rPr>
            </w:pPr>
            <w:r>
              <w:rPr>
                <w:rFonts w:hint="eastAsia"/>
                <w:sz w:val="18"/>
                <w:szCs w:val="18"/>
              </w:rPr>
              <w:t>46.81</w:t>
            </w:r>
          </w:p>
        </w:tc>
        <w:tc>
          <w:tcPr>
            <w:tcW w:w="425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689"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4"/>
              </w:numPr>
              <w:jc w:val="right"/>
              <w:textAlignment w:val="center"/>
              <w:rPr>
                <w:rFonts w:ascii="宋体" w:hAnsi="宋体" w:cs="宋体"/>
                <w:color w:val="000000"/>
                <w:sz w:val="18"/>
                <w:szCs w:val="18"/>
              </w:rPr>
            </w:pPr>
          </w:p>
        </w:tc>
        <w:tc>
          <w:tcPr>
            <w:tcW w:w="200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长飞室外光缆</w:t>
            </w:r>
          </w:p>
        </w:tc>
        <w:tc>
          <w:tcPr>
            <w:tcW w:w="212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GYTA-24B1.3</w:t>
            </w:r>
          </w:p>
        </w:tc>
        <w:tc>
          <w:tcPr>
            <w:tcW w:w="850" w:type="dxa"/>
            <w:vMerge w:val="continue"/>
            <w:tcBorders>
              <w:left w:val="single" w:color="auto" w:sz="4" w:space="0"/>
              <w:right w:val="single" w:color="auto" w:sz="4" w:space="0"/>
            </w:tcBorders>
            <w:shd w:val="clear" w:color="FFFFFF" w:fill="FFFFFF"/>
            <w:tcMar>
              <w:top w:w="15" w:type="dxa"/>
              <w:left w:w="15" w:type="dxa"/>
              <w:right w:w="15" w:type="dxa"/>
            </w:tcMar>
            <w:vAlign w:val="center"/>
          </w:tcPr>
          <w:p>
            <w:pPr>
              <w:jc w:val="center"/>
              <w:textAlignment w:val="center"/>
              <w:rPr>
                <w:rFonts w:ascii="宋体" w:hAnsi="宋体" w:cs="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850" w:type="dxa"/>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hint="eastAsia"/>
                <w:sz w:val="18"/>
                <w:szCs w:val="18"/>
              </w:rPr>
            </w:pPr>
            <w:r>
              <w:rPr>
                <w:rFonts w:hint="eastAsia"/>
                <w:sz w:val="18"/>
                <w:szCs w:val="18"/>
              </w:rPr>
              <w:t>4.85</w:t>
            </w:r>
          </w:p>
        </w:tc>
        <w:tc>
          <w:tcPr>
            <w:tcW w:w="425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689"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4"/>
              </w:numPr>
              <w:jc w:val="right"/>
              <w:textAlignment w:val="center"/>
              <w:rPr>
                <w:rFonts w:ascii="宋体" w:hAnsi="宋体" w:cs="宋体"/>
                <w:color w:val="000000"/>
                <w:sz w:val="18"/>
                <w:szCs w:val="18"/>
              </w:rPr>
            </w:pPr>
          </w:p>
        </w:tc>
        <w:tc>
          <w:tcPr>
            <w:tcW w:w="200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腾天光跳线</w:t>
            </w:r>
          </w:p>
        </w:tc>
        <w:tc>
          <w:tcPr>
            <w:tcW w:w="212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按实际需求</w:t>
            </w:r>
          </w:p>
        </w:tc>
        <w:tc>
          <w:tcPr>
            <w:tcW w:w="850" w:type="dxa"/>
            <w:vMerge w:val="continue"/>
            <w:tcBorders>
              <w:left w:val="single" w:color="auto" w:sz="4" w:space="0"/>
              <w:right w:val="single" w:color="auto" w:sz="4" w:space="0"/>
            </w:tcBorders>
            <w:shd w:val="clear" w:color="FFFFFF" w:fill="FFFFFF"/>
            <w:tcMar>
              <w:top w:w="15" w:type="dxa"/>
              <w:left w:w="15" w:type="dxa"/>
              <w:right w:w="15" w:type="dxa"/>
            </w:tcMar>
            <w:vAlign w:val="center"/>
          </w:tcPr>
          <w:p>
            <w:pPr>
              <w:jc w:val="center"/>
              <w:textAlignment w:val="center"/>
              <w:rPr>
                <w:rFonts w:ascii="宋体" w:hAnsi="宋体" w:cs="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850" w:type="dxa"/>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hint="eastAsia"/>
                <w:sz w:val="18"/>
                <w:szCs w:val="18"/>
              </w:rPr>
            </w:pPr>
            <w:r>
              <w:rPr>
                <w:rFonts w:hint="eastAsia"/>
                <w:sz w:val="18"/>
                <w:szCs w:val="18"/>
              </w:rPr>
              <w:t>15</w:t>
            </w:r>
          </w:p>
        </w:tc>
        <w:tc>
          <w:tcPr>
            <w:tcW w:w="425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689"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4"/>
              </w:numPr>
              <w:jc w:val="right"/>
              <w:textAlignment w:val="center"/>
              <w:rPr>
                <w:rFonts w:ascii="宋体" w:hAnsi="宋体" w:cs="宋体"/>
                <w:color w:val="000000"/>
                <w:sz w:val="18"/>
                <w:szCs w:val="18"/>
              </w:rPr>
            </w:pPr>
          </w:p>
        </w:tc>
        <w:tc>
          <w:tcPr>
            <w:tcW w:w="200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长飞光缆终端盒</w:t>
            </w:r>
          </w:p>
        </w:tc>
        <w:tc>
          <w:tcPr>
            <w:tcW w:w="212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24芯满配</w:t>
            </w:r>
          </w:p>
        </w:tc>
        <w:tc>
          <w:tcPr>
            <w:tcW w:w="850" w:type="dxa"/>
            <w:vMerge w:val="continue"/>
            <w:tcBorders>
              <w:left w:val="single" w:color="auto" w:sz="4" w:space="0"/>
              <w:right w:val="single" w:color="auto" w:sz="4" w:space="0"/>
            </w:tcBorders>
            <w:shd w:val="clear" w:color="FFFFFF" w:fill="FFFFFF"/>
            <w:tcMar>
              <w:top w:w="15" w:type="dxa"/>
              <w:left w:w="15" w:type="dxa"/>
              <w:right w:w="15" w:type="dxa"/>
            </w:tcMar>
            <w:vAlign w:val="center"/>
          </w:tcPr>
          <w:p>
            <w:pPr>
              <w:jc w:val="center"/>
              <w:textAlignment w:val="center"/>
              <w:rPr>
                <w:rFonts w:ascii="宋体" w:hAnsi="宋体" w:cs="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850" w:type="dxa"/>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hint="eastAsia"/>
                <w:sz w:val="18"/>
                <w:szCs w:val="18"/>
              </w:rPr>
            </w:pPr>
            <w:r>
              <w:rPr>
                <w:rFonts w:hint="eastAsia"/>
                <w:sz w:val="18"/>
                <w:szCs w:val="18"/>
              </w:rPr>
              <w:t>195</w:t>
            </w:r>
          </w:p>
        </w:tc>
        <w:tc>
          <w:tcPr>
            <w:tcW w:w="425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689" w:type="dxa"/>
            <w:tcBorders>
              <w:top w:val="single" w:color="auto" w:sz="4" w:space="0"/>
              <w:left w:val="single" w:color="auto" w:sz="4" w:space="0"/>
              <w:bottom w:val="single" w:color="auto" w:sz="4" w:space="0"/>
              <w:right w:val="single" w:color="auto" w:sz="4" w:space="0"/>
            </w:tcBorders>
          </w:tcPr>
          <w:p>
            <w:pPr>
              <w:widowControl/>
              <w:numPr>
                <w:ilvl w:val="0"/>
                <w:numId w:val="4"/>
              </w:numPr>
              <w:jc w:val="right"/>
              <w:textAlignment w:val="center"/>
              <w:rPr>
                <w:rFonts w:ascii="宋体" w:hAnsi="宋体" w:cs="宋体"/>
                <w:color w:val="000000"/>
                <w:sz w:val="18"/>
                <w:szCs w:val="18"/>
              </w:rPr>
            </w:pPr>
          </w:p>
        </w:tc>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镀锌扁钢</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40×4</w:t>
            </w:r>
          </w:p>
        </w:tc>
        <w:tc>
          <w:tcPr>
            <w:tcW w:w="850"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8.5</w:t>
            </w:r>
          </w:p>
        </w:tc>
        <w:tc>
          <w:tcPr>
            <w:tcW w:w="4252"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689" w:type="dxa"/>
            <w:tcBorders>
              <w:top w:val="single" w:color="auto" w:sz="4" w:space="0"/>
              <w:left w:val="single" w:color="auto" w:sz="4" w:space="0"/>
              <w:bottom w:val="single" w:color="auto" w:sz="4" w:space="0"/>
              <w:right w:val="single" w:color="auto" w:sz="4" w:space="0"/>
            </w:tcBorders>
          </w:tcPr>
          <w:p>
            <w:pPr>
              <w:widowControl/>
              <w:numPr>
                <w:ilvl w:val="0"/>
                <w:numId w:val="4"/>
              </w:numPr>
              <w:jc w:val="right"/>
              <w:textAlignment w:val="center"/>
              <w:rPr>
                <w:rFonts w:ascii="宋体" w:hAnsi="宋体" w:cs="宋体"/>
                <w:color w:val="000000"/>
                <w:sz w:val="18"/>
                <w:szCs w:val="18"/>
              </w:rPr>
            </w:pPr>
          </w:p>
        </w:tc>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德力西成套配电箱</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5KW按需</w:t>
            </w:r>
          </w:p>
        </w:tc>
        <w:tc>
          <w:tcPr>
            <w:tcW w:w="850"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800</w:t>
            </w:r>
          </w:p>
        </w:tc>
        <w:tc>
          <w:tcPr>
            <w:tcW w:w="4252"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乙方提供材料并安装调试</w:t>
            </w:r>
          </w:p>
        </w:tc>
      </w:tr>
      <w:tr>
        <w:tblPrEx>
          <w:tblLayout w:type="fixed"/>
          <w:tblCellMar>
            <w:top w:w="0" w:type="dxa"/>
            <w:left w:w="0" w:type="dxa"/>
            <w:bottom w:w="0" w:type="dxa"/>
            <w:right w:w="0" w:type="dxa"/>
          </w:tblCellMar>
        </w:tblPrEx>
        <w:trPr>
          <w:trHeight w:val="450" w:hRule="atLeast"/>
          <w:jc w:val="center"/>
        </w:trPr>
        <w:tc>
          <w:tcPr>
            <w:tcW w:w="689" w:type="dxa"/>
            <w:tcBorders>
              <w:top w:val="single" w:color="auto" w:sz="4" w:space="0"/>
              <w:left w:val="single" w:color="auto" w:sz="4" w:space="0"/>
              <w:bottom w:val="single" w:color="auto" w:sz="4" w:space="0"/>
              <w:right w:val="single" w:color="auto" w:sz="4" w:space="0"/>
            </w:tcBorders>
          </w:tcPr>
          <w:p>
            <w:pPr>
              <w:widowControl/>
              <w:numPr>
                <w:ilvl w:val="0"/>
                <w:numId w:val="4"/>
              </w:numPr>
              <w:jc w:val="right"/>
              <w:textAlignment w:val="center"/>
              <w:rPr>
                <w:rFonts w:ascii="宋体" w:hAnsi="宋体" w:cs="宋体"/>
                <w:color w:val="000000"/>
                <w:sz w:val="18"/>
                <w:szCs w:val="18"/>
              </w:rPr>
            </w:pPr>
          </w:p>
        </w:tc>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瑞斯康达光收发器</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RC 112-FE-S1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850"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s="宋体"/>
                <w:color w:val="000000"/>
                <w:kern w:val="0"/>
                <w:sz w:val="18"/>
                <w:szCs w:val="18"/>
                <w:lang w:bidi="ar"/>
              </w:rPr>
            </w:pPr>
          </w:p>
        </w:tc>
        <w:tc>
          <w:tcPr>
            <w:tcW w:w="4252"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甲供材料，乙方安装调试</w:t>
            </w:r>
          </w:p>
        </w:tc>
      </w:tr>
    </w:tbl>
    <w:p>
      <w:pPr>
        <w:snapToGrid w:val="0"/>
        <w:spacing w:line="360" w:lineRule="auto"/>
        <w:jc w:val="center"/>
        <w:sectPr>
          <w:footerReference r:id="rId4" w:type="default"/>
          <w:pgSz w:w="16838" w:h="11906" w:orient="landscape"/>
          <w:pgMar w:top="1800" w:right="1440" w:bottom="1800" w:left="1440"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eastAsia="仿宋"/>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，工期</w:t>
      </w:r>
      <w:r>
        <w:rPr>
          <w:rFonts w:ascii="仿宋" w:hAnsi="仿宋" w:eastAsia="仿宋"/>
          <w:sz w:val="24"/>
          <w:u w:val="single"/>
        </w:rPr>
        <w:tab/>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2"/>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hint="eastAsia" w:ascii="仿宋" w:hAnsi="仿宋" w:eastAsia="仿宋"/>
          <w:spacing w:val="-1"/>
          <w:kern w:val="0"/>
          <w:sz w:val="28"/>
          <w:szCs w:val="28"/>
        </w:rPr>
        <w:t>年月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rPr>
      </w:pP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32"/>
          <w:szCs w:val="32"/>
        </w:rPr>
        <w:t>附件</w:t>
      </w:r>
      <w:r>
        <w:rPr>
          <w:rFonts w:ascii="仿宋" w:hAnsi="仿宋" w:eastAsia="仿宋"/>
          <w:b/>
          <w:bCs/>
          <w:sz w:val="32"/>
          <w:szCs w:val="32"/>
        </w:rPr>
        <w:t>4</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lang w:val="en-US" w:eastAsia="zh-CN"/>
        </w:rPr>
        <w:t>20</w:t>
      </w:r>
      <w:r>
        <w:rPr>
          <w:rFonts w:hint="eastAsia" w:ascii="仿宋" w:hAnsi="仿宋" w:eastAsia="仿宋"/>
          <w:sz w:val="28"/>
          <w:szCs w:val="28"/>
        </w:rPr>
        <w:t>年月日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21</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8AA678"/>
    <w:multiLevelType w:val="singleLevel"/>
    <w:tmpl w:val="DB8AA678"/>
    <w:lvl w:ilvl="0" w:tentative="0">
      <w:start w:val="1"/>
      <w:numFmt w:val="decimal"/>
      <w:lvlText w:val="%1"/>
      <w:lvlJc w:val="left"/>
      <w:pPr>
        <w:tabs>
          <w:tab w:val="left" w:pos="420"/>
        </w:tabs>
        <w:ind w:left="425" w:hanging="425"/>
      </w:pPr>
      <w:rPr>
        <w:rFonts w:hint="default"/>
      </w:rPr>
    </w:lvl>
  </w:abstractNum>
  <w:abstractNum w:abstractNumId="1">
    <w:nsid w:val="1C0B5C4A"/>
    <w:multiLevelType w:val="singleLevel"/>
    <w:tmpl w:val="1C0B5C4A"/>
    <w:lvl w:ilvl="0" w:tentative="0">
      <w:start w:val="6"/>
      <w:numFmt w:val="chineseCounting"/>
      <w:suff w:val="space"/>
      <w:lvlText w:val="%1、"/>
      <w:lvlJc w:val="left"/>
      <w:rPr>
        <w:rFonts w:hint="eastAsia" w:cs="Times New Roman"/>
      </w:rPr>
    </w:lvl>
  </w:abstractNum>
  <w:abstractNum w:abstractNumId="2">
    <w:nsid w:val="215F265F"/>
    <w:multiLevelType w:val="singleLevel"/>
    <w:tmpl w:val="215F265F"/>
    <w:lvl w:ilvl="0" w:tentative="0">
      <w:start w:val="1"/>
      <w:numFmt w:val="decimal"/>
      <w:suff w:val="nothing"/>
      <w:lvlText w:val="（%1）"/>
      <w:lvlJc w:val="left"/>
    </w:lvl>
  </w:abstractNum>
  <w:abstractNum w:abstractNumId="3">
    <w:nsid w:val="78F37AB8"/>
    <w:multiLevelType w:val="singleLevel"/>
    <w:tmpl w:val="78F37AB8"/>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E22EF"/>
    <w:rsid w:val="000E2F2F"/>
    <w:rsid w:val="000E5E1E"/>
    <w:rsid w:val="000F3310"/>
    <w:rsid w:val="000F4E07"/>
    <w:rsid w:val="00103882"/>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C452E"/>
    <w:rsid w:val="001D0060"/>
    <w:rsid w:val="001E04F7"/>
    <w:rsid w:val="001E0DD3"/>
    <w:rsid w:val="001E5A24"/>
    <w:rsid w:val="001E634F"/>
    <w:rsid w:val="001F0996"/>
    <w:rsid w:val="001F2678"/>
    <w:rsid w:val="001F2E0C"/>
    <w:rsid w:val="001F52E9"/>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578C6"/>
    <w:rsid w:val="00264544"/>
    <w:rsid w:val="00266533"/>
    <w:rsid w:val="00277AC0"/>
    <w:rsid w:val="0028006E"/>
    <w:rsid w:val="00280ECE"/>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E1625"/>
    <w:rsid w:val="002E4C41"/>
    <w:rsid w:val="002E5FDE"/>
    <w:rsid w:val="002F08EE"/>
    <w:rsid w:val="002F4154"/>
    <w:rsid w:val="002F4FB8"/>
    <w:rsid w:val="002F5A5B"/>
    <w:rsid w:val="002F6E00"/>
    <w:rsid w:val="002F7CA1"/>
    <w:rsid w:val="002F7F31"/>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F167C"/>
    <w:rsid w:val="003F737C"/>
    <w:rsid w:val="003F78CE"/>
    <w:rsid w:val="004048A1"/>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F45"/>
    <w:rsid w:val="00484FDF"/>
    <w:rsid w:val="00485F00"/>
    <w:rsid w:val="00490CF8"/>
    <w:rsid w:val="00493AD9"/>
    <w:rsid w:val="0049584A"/>
    <w:rsid w:val="004A06D9"/>
    <w:rsid w:val="004A0C85"/>
    <w:rsid w:val="004A140F"/>
    <w:rsid w:val="004A44B7"/>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7AF7"/>
    <w:rsid w:val="00507B34"/>
    <w:rsid w:val="0052266E"/>
    <w:rsid w:val="0052300A"/>
    <w:rsid w:val="00525653"/>
    <w:rsid w:val="0053499B"/>
    <w:rsid w:val="00535B77"/>
    <w:rsid w:val="00550BF1"/>
    <w:rsid w:val="00553D8D"/>
    <w:rsid w:val="0056441B"/>
    <w:rsid w:val="00565A91"/>
    <w:rsid w:val="00566ECB"/>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B7877"/>
    <w:rsid w:val="006B78A8"/>
    <w:rsid w:val="006C49D1"/>
    <w:rsid w:val="006C4F1E"/>
    <w:rsid w:val="006E0BFC"/>
    <w:rsid w:val="006E5545"/>
    <w:rsid w:val="006E55F4"/>
    <w:rsid w:val="006E76D4"/>
    <w:rsid w:val="006E7700"/>
    <w:rsid w:val="006E7EC8"/>
    <w:rsid w:val="006F0D23"/>
    <w:rsid w:val="00701961"/>
    <w:rsid w:val="0070395B"/>
    <w:rsid w:val="00705FEA"/>
    <w:rsid w:val="00710C9A"/>
    <w:rsid w:val="007118BA"/>
    <w:rsid w:val="00716380"/>
    <w:rsid w:val="00722EF1"/>
    <w:rsid w:val="00725926"/>
    <w:rsid w:val="00732B1D"/>
    <w:rsid w:val="00736230"/>
    <w:rsid w:val="00736352"/>
    <w:rsid w:val="0075050A"/>
    <w:rsid w:val="007540E5"/>
    <w:rsid w:val="007544B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F0083"/>
    <w:rsid w:val="007F6575"/>
    <w:rsid w:val="008038AE"/>
    <w:rsid w:val="0080524B"/>
    <w:rsid w:val="008137A3"/>
    <w:rsid w:val="0081544B"/>
    <w:rsid w:val="008158C9"/>
    <w:rsid w:val="0082019C"/>
    <w:rsid w:val="0082019F"/>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B4D2C"/>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F1739"/>
    <w:rsid w:val="00AF206C"/>
    <w:rsid w:val="00AF48D2"/>
    <w:rsid w:val="00AF6F3E"/>
    <w:rsid w:val="00B016F7"/>
    <w:rsid w:val="00B07E47"/>
    <w:rsid w:val="00B20C1B"/>
    <w:rsid w:val="00B22AD5"/>
    <w:rsid w:val="00B23001"/>
    <w:rsid w:val="00B24C2B"/>
    <w:rsid w:val="00B27562"/>
    <w:rsid w:val="00B31151"/>
    <w:rsid w:val="00B3115C"/>
    <w:rsid w:val="00B44196"/>
    <w:rsid w:val="00B45CDE"/>
    <w:rsid w:val="00B53CAD"/>
    <w:rsid w:val="00B63F48"/>
    <w:rsid w:val="00B719CE"/>
    <w:rsid w:val="00B73F7A"/>
    <w:rsid w:val="00B73FE8"/>
    <w:rsid w:val="00B75443"/>
    <w:rsid w:val="00B77486"/>
    <w:rsid w:val="00B77B0C"/>
    <w:rsid w:val="00B81C3E"/>
    <w:rsid w:val="00B83591"/>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56A3"/>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80CA9"/>
    <w:rsid w:val="00D81C8C"/>
    <w:rsid w:val="00D81DC5"/>
    <w:rsid w:val="00D83800"/>
    <w:rsid w:val="00D863F7"/>
    <w:rsid w:val="00D877B0"/>
    <w:rsid w:val="00DA1CBE"/>
    <w:rsid w:val="00DB7190"/>
    <w:rsid w:val="00DB73DB"/>
    <w:rsid w:val="00DD2F95"/>
    <w:rsid w:val="00DD6002"/>
    <w:rsid w:val="00DD7689"/>
    <w:rsid w:val="00DE05DE"/>
    <w:rsid w:val="00DE62E6"/>
    <w:rsid w:val="00DE7255"/>
    <w:rsid w:val="00DF0117"/>
    <w:rsid w:val="00DF18B6"/>
    <w:rsid w:val="00DF642B"/>
    <w:rsid w:val="00E00C81"/>
    <w:rsid w:val="00E039E8"/>
    <w:rsid w:val="00E053CA"/>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5276"/>
    <w:rsid w:val="00E50CBA"/>
    <w:rsid w:val="00E52611"/>
    <w:rsid w:val="00E54D02"/>
    <w:rsid w:val="00E55FD9"/>
    <w:rsid w:val="00E6373A"/>
    <w:rsid w:val="00E63DF7"/>
    <w:rsid w:val="00E7086E"/>
    <w:rsid w:val="00E73E7A"/>
    <w:rsid w:val="00E76761"/>
    <w:rsid w:val="00E77B0B"/>
    <w:rsid w:val="00E8758A"/>
    <w:rsid w:val="00E90678"/>
    <w:rsid w:val="00E91556"/>
    <w:rsid w:val="00E94D9E"/>
    <w:rsid w:val="00E9538E"/>
    <w:rsid w:val="00E96BE1"/>
    <w:rsid w:val="00EB0F23"/>
    <w:rsid w:val="00EB3B49"/>
    <w:rsid w:val="00EB3E64"/>
    <w:rsid w:val="00EB496C"/>
    <w:rsid w:val="00EC1719"/>
    <w:rsid w:val="00EC4E18"/>
    <w:rsid w:val="00ED4FEE"/>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7FAC"/>
    <w:rsid w:val="00FD065A"/>
    <w:rsid w:val="00FD0DC2"/>
    <w:rsid w:val="00FD3CBC"/>
    <w:rsid w:val="00FD5A31"/>
    <w:rsid w:val="00FE7DA0"/>
    <w:rsid w:val="00FF1C7D"/>
    <w:rsid w:val="00FF5E49"/>
    <w:rsid w:val="01394BAF"/>
    <w:rsid w:val="01626FAB"/>
    <w:rsid w:val="018E717F"/>
    <w:rsid w:val="0231616E"/>
    <w:rsid w:val="0255220C"/>
    <w:rsid w:val="031D02FD"/>
    <w:rsid w:val="04115453"/>
    <w:rsid w:val="04456BAA"/>
    <w:rsid w:val="04825AE2"/>
    <w:rsid w:val="04B87E1F"/>
    <w:rsid w:val="04CC1BF4"/>
    <w:rsid w:val="052B1F8E"/>
    <w:rsid w:val="06396188"/>
    <w:rsid w:val="073125FE"/>
    <w:rsid w:val="07E05361"/>
    <w:rsid w:val="08083266"/>
    <w:rsid w:val="082836F7"/>
    <w:rsid w:val="08E81CA0"/>
    <w:rsid w:val="095F73C2"/>
    <w:rsid w:val="097825E0"/>
    <w:rsid w:val="09880968"/>
    <w:rsid w:val="098829E1"/>
    <w:rsid w:val="09BD7472"/>
    <w:rsid w:val="09FA132D"/>
    <w:rsid w:val="0A257112"/>
    <w:rsid w:val="0B546271"/>
    <w:rsid w:val="0B7F4501"/>
    <w:rsid w:val="0B9B78D3"/>
    <w:rsid w:val="0BD6635E"/>
    <w:rsid w:val="0C5B1B3C"/>
    <w:rsid w:val="0CD768E3"/>
    <w:rsid w:val="0D0B7304"/>
    <w:rsid w:val="0D133F3F"/>
    <w:rsid w:val="0D213FAD"/>
    <w:rsid w:val="0D3F15FA"/>
    <w:rsid w:val="0DEF29EE"/>
    <w:rsid w:val="0EBF4EB5"/>
    <w:rsid w:val="0EEE0A13"/>
    <w:rsid w:val="0FA67359"/>
    <w:rsid w:val="10282309"/>
    <w:rsid w:val="115B15F2"/>
    <w:rsid w:val="11753B89"/>
    <w:rsid w:val="118A4051"/>
    <w:rsid w:val="12586453"/>
    <w:rsid w:val="12C5101F"/>
    <w:rsid w:val="12EC79A4"/>
    <w:rsid w:val="13927B79"/>
    <w:rsid w:val="13BF4FDA"/>
    <w:rsid w:val="13FB29EF"/>
    <w:rsid w:val="14682070"/>
    <w:rsid w:val="14A04EA7"/>
    <w:rsid w:val="14C4009F"/>
    <w:rsid w:val="1582148A"/>
    <w:rsid w:val="16797A30"/>
    <w:rsid w:val="16E654BD"/>
    <w:rsid w:val="17290A46"/>
    <w:rsid w:val="181C2D33"/>
    <w:rsid w:val="182F5B97"/>
    <w:rsid w:val="19537C46"/>
    <w:rsid w:val="197B4EFA"/>
    <w:rsid w:val="1A051862"/>
    <w:rsid w:val="1A6430F4"/>
    <w:rsid w:val="1B974FA1"/>
    <w:rsid w:val="1BCC4A07"/>
    <w:rsid w:val="1BF811C2"/>
    <w:rsid w:val="1C2D30C9"/>
    <w:rsid w:val="1C753B32"/>
    <w:rsid w:val="1D0B0229"/>
    <w:rsid w:val="1D367ABA"/>
    <w:rsid w:val="1D9D4DAC"/>
    <w:rsid w:val="1DB200C1"/>
    <w:rsid w:val="1DC47F34"/>
    <w:rsid w:val="1E3209E3"/>
    <w:rsid w:val="1E3D3A10"/>
    <w:rsid w:val="1EF80E4B"/>
    <w:rsid w:val="1F113BBD"/>
    <w:rsid w:val="1F473000"/>
    <w:rsid w:val="1FC716A4"/>
    <w:rsid w:val="20EF3369"/>
    <w:rsid w:val="210A0042"/>
    <w:rsid w:val="212D69FF"/>
    <w:rsid w:val="216B23A8"/>
    <w:rsid w:val="22701434"/>
    <w:rsid w:val="239467CD"/>
    <w:rsid w:val="240B5E0E"/>
    <w:rsid w:val="2436597B"/>
    <w:rsid w:val="25520481"/>
    <w:rsid w:val="25DB5172"/>
    <w:rsid w:val="2771366C"/>
    <w:rsid w:val="27C93795"/>
    <w:rsid w:val="28E214C9"/>
    <w:rsid w:val="297B192A"/>
    <w:rsid w:val="29857B47"/>
    <w:rsid w:val="29CA4C35"/>
    <w:rsid w:val="29CF5920"/>
    <w:rsid w:val="2A567EE4"/>
    <w:rsid w:val="2BC12875"/>
    <w:rsid w:val="2BDF104D"/>
    <w:rsid w:val="2C0F7A2B"/>
    <w:rsid w:val="2DA524E1"/>
    <w:rsid w:val="2DAC2331"/>
    <w:rsid w:val="2DD12E18"/>
    <w:rsid w:val="2E073A32"/>
    <w:rsid w:val="2ED959B6"/>
    <w:rsid w:val="2F87463D"/>
    <w:rsid w:val="302C4855"/>
    <w:rsid w:val="31475B3B"/>
    <w:rsid w:val="3164480A"/>
    <w:rsid w:val="31774A4C"/>
    <w:rsid w:val="31B61F93"/>
    <w:rsid w:val="31E1150F"/>
    <w:rsid w:val="32063F82"/>
    <w:rsid w:val="3234656D"/>
    <w:rsid w:val="32FC74ED"/>
    <w:rsid w:val="33414962"/>
    <w:rsid w:val="33A83146"/>
    <w:rsid w:val="33BD425B"/>
    <w:rsid w:val="3406744F"/>
    <w:rsid w:val="344D4ACB"/>
    <w:rsid w:val="34540A72"/>
    <w:rsid w:val="34AF191E"/>
    <w:rsid w:val="35431B6D"/>
    <w:rsid w:val="366D2DC4"/>
    <w:rsid w:val="36A23D94"/>
    <w:rsid w:val="3701322D"/>
    <w:rsid w:val="38452E79"/>
    <w:rsid w:val="3902632F"/>
    <w:rsid w:val="396D0EDD"/>
    <w:rsid w:val="39746765"/>
    <w:rsid w:val="39C3402A"/>
    <w:rsid w:val="3A027ADD"/>
    <w:rsid w:val="3A13283A"/>
    <w:rsid w:val="3A707CF3"/>
    <w:rsid w:val="3B4D4C41"/>
    <w:rsid w:val="3B7D36DC"/>
    <w:rsid w:val="3B807047"/>
    <w:rsid w:val="3C2D7031"/>
    <w:rsid w:val="3C366EFC"/>
    <w:rsid w:val="3C5E002E"/>
    <w:rsid w:val="3CFB3601"/>
    <w:rsid w:val="3D2C23E4"/>
    <w:rsid w:val="3D595FF5"/>
    <w:rsid w:val="3D8B05AE"/>
    <w:rsid w:val="3E85042E"/>
    <w:rsid w:val="3ED009AC"/>
    <w:rsid w:val="3F0D7CDD"/>
    <w:rsid w:val="3F4803E7"/>
    <w:rsid w:val="3F7159AE"/>
    <w:rsid w:val="3FE9568A"/>
    <w:rsid w:val="4024247A"/>
    <w:rsid w:val="40337E3E"/>
    <w:rsid w:val="409D1622"/>
    <w:rsid w:val="40F3404D"/>
    <w:rsid w:val="41546156"/>
    <w:rsid w:val="41735E90"/>
    <w:rsid w:val="41B44A84"/>
    <w:rsid w:val="42D726B4"/>
    <w:rsid w:val="430F12A4"/>
    <w:rsid w:val="44883A2A"/>
    <w:rsid w:val="44B60A26"/>
    <w:rsid w:val="44E7475E"/>
    <w:rsid w:val="451F1C26"/>
    <w:rsid w:val="45A40385"/>
    <w:rsid w:val="45E675E4"/>
    <w:rsid w:val="45FB5214"/>
    <w:rsid w:val="46147588"/>
    <w:rsid w:val="463929A9"/>
    <w:rsid w:val="46832E52"/>
    <w:rsid w:val="477936A8"/>
    <w:rsid w:val="48183710"/>
    <w:rsid w:val="482F185E"/>
    <w:rsid w:val="4846629A"/>
    <w:rsid w:val="485465BF"/>
    <w:rsid w:val="487C051A"/>
    <w:rsid w:val="48E82FB8"/>
    <w:rsid w:val="48E85283"/>
    <w:rsid w:val="492A3DD2"/>
    <w:rsid w:val="49612E0B"/>
    <w:rsid w:val="49736BBC"/>
    <w:rsid w:val="498027E1"/>
    <w:rsid w:val="49996DDE"/>
    <w:rsid w:val="499F6906"/>
    <w:rsid w:val="4ABD2820"/>
    <w:rsid w:val="4B065E2E"/>
    <w:rsid w:val="4B8242C7"/>
    <w:rsid w:val="4BDF544F"/>
    <w:rsid w:val="4C690F51"/>
    <w:rsid w:val="4CE65ADB"/>
    <w:rsid w:val="4CF8695E"/>
    <w:rsid w:val="4D840CC9"/>
    <w:rsid w:val="4E0D2804"/>
    <w:rsid w:val="4E875C30"/>
    <w:rsid w:val="4EE16F7C"/>
    <w:rsid w:val="4FC3653A"/>
    <w:rsid w:val="501F3EC0"/>
    <w:rsid w:val="50A6607B"/>
    <w:rsid w:val="514A62F0"/>
    <w:rsid w:val="517B60AD"/>
    <w:rsid w:val="521C4028"/>
    <w:rsid w:val="52317CFD"/>
    <w:rsid w:val="524B76AA"/>
    <w:rsid w:val="535D391A"/>
    <w:rsid w:val="54627A6B"/>
    <w:rsid w:val="5495685F"/>
    <w:rsid w:val="5549024F"/>
    <w:rsid w:val="55560FA6"/>
    <w:rsid w:val="56891B3D"/>
    <w:rsid w:val="57885666"/>
    <w:rsid w:val="57A573FD"/>
    <w:rsid w:val="57A71AC0"/>
    <w:rsid w:val="57C52A1D"/>
    <w:rsid w:val="584C24F6"/>
    <w:rsid w:val="589209D2"/>
    <w:rsid w:val="591D5F89"/>
    <w:rsid w:val="597A0AD7"/>
    <w:rsid w:val="598C6BD4"/>
    <w:rsid w:val="59C60025"/>
    <w:rsid w:val="59D170CC"/>
    <w:rsid w:val="5AE56E05"/>
    <w:rsid w:val="5AF44059"/>
    <w:rsid w:val="5B505B14"/>
    <w:rsid w:val="5B5372FF"/>
    <w:rsid w:val="5BEF2BDB"/>
    <w:rsid w:val="5C0B76F4"/>
    <w:rsid w:val="5C1A1972"/>
    <w:rsid w:val="5C862DCF"/>
    <w:rsid w:val="5CCA2891"/>
    <w:rsid w:val="5CF40457"/>
    <w:rsid w:val="5D266BDE"/>
    <w:rsid w:val="5DE47BB3"/>
    <w:rsid w:val="5E3916A7"/>
    <w:rsid w:val="5E47289F"/>
    <w:rsid w:val="5E5F7015"/>
    <w:rsid w:val="5F49403C"/>
    <w:rsid w:val="5FD66254"/>
    <w:rsid w:val="6004416C"/>
    <w:rsid w:val="60681418"/>
    <w:rsid w:val="60F23852"/>
    <w:rsid w:val="6120776E"/>
    <w:rsid w:val="619D69A8"/>
    <w:rsid w:val="61DB10D5"/>
    <w:rsid w:val="61F21A36"/>
    <w:rsid w:val="62801F5B"/>
    <w:rsid w:val="62D71918"/>
    <w:rsid w:val="63392772"/>
    <w:rsid w:val="6357635B"/>
    <w:rsid w:val="64303DA9"/>
    <w:rsid w:val="6432711E"/>
    <w:rsid w:val="644B55D5"/>
    <w:rsid w:val="645573A1"/>
    <w:rsid w:val="64A41797"/>
    <w:rsid w:val="65974BC9"/>
    <w:rsid w:val="659C69F6"/>
    <w:rsid w:val="65B45D8A"/>
    <w:rsid w:val="65C02815"/>
    <w:rsid w:val="6668068C"/>
    <w:rsid w:val="666E718E"/>
    <w:rsid w:val="66D32BD0"/>
    <w:rsid w:val="66E62177"/>
    <w:rsid w:val="675865DC"/>
    <w:rsid w:val="679558FF"/>
    <w:rsid w:val="67F73FB9"/>
    <w:rsid w:val="68266F92"/>
    <w:rsid w:val="6871545D"/>
    <w:rsid w:val="68F04D32"/>
    <w:rsid w:val="69F906B4"/>
    <w:rsid w:val="6ADD27C7"/>
    <w:rsid w:val="6BA056E1"/>
    <w:rsid w:val="6BBF4FE8"/>
    <w:rsid w:val="6C327F9E"/>
    <w:rsid w:val="6C3E32CD"/>
    <w:rsid w:val="6CCC4925"/>
    <w:rsid w:val="6CE048F1"/>
    <w:rsid w:val="6D242768"/>
    <w:rsid w:val="6E4D5FAD"/>
    <w:rsid w:val="6EA82A14"/>
    <w:rsid w:val="6F8F4787"/>
    <w:rsid w:val="6FCF0BC9"/>
    <w:rsid w:val="700746EE"/>
    <w:rsid w:val="705A7815"/>
    <w:rsid w:val="70AE598C"/>
    <w:rsid w:val="71006660"/>
    <w:rsid w:val="711F706B"/>
    <w:rsid w:val="717B7311"/>
    <w:rsid w:val="72976206"/>
    <w:rsid w:val="729C170B"/>
    <w:rsid w:val="72B810DA"/>
    <w:rsid w:val="72CA408F"/>
    <w:rsid w:val="72E77EC9"/>
    <w:rsid w:val="72E87AAC"/>
    <w:rsid w:val="731B79C0"/>
    <w:rsid w:val="73E16F0A"/>
    <w:rsid w:val="7455718B"/>
    <w:rsid w:val="757540F8"/>
    <w:rsid w:val="75D1083E"/>
    <w:rsid w:val="75EF1748"/>
    <w:rsid w:val="76361480"/>
    <w:rsid w:val="766A4AC8"/>
    <w:rsid w:val="76800D33"/>
    <w:rsid w:val="768E4560"/>
    <w:rsid w:val="76BC03FB"/>
    <w:rsid w:val="76BD3ADF"/>
    <w:rsid w:val="770F2826"/>
    <w:rsid w:val="77A63DA0"/>
    <w:rsid w:val="780B4C8D"/>
    <w:rsid w:val="78A85B36"/>
    <w:rsid w:val="79950D5B"/>
    <w:rsid w:val="79E977E8"/>
    <w:rsid w:val="7A5417AD"/>
    <w:rsid w:val="7A792170"/>
    <w:rsid w:val="7ADF58D4"/>
    <w:rsid w:val="7B1272C3"/>
    <w:rsid w:val="7B2A3298"/>
    <w:rsid w:val="7B354998"/>
    <w:rsid w:val="7C2E4D8F"/>
    <w:rsid w:val="7C9532D9"/>
    <w:rsid w:val="7CDF4B89"/>
    <w:rsid w:val="7D1A0CD2"/>
    <w:rsid w:val="7D5F2464"/>
    <w:rsid w:val="7D632868"/>
    <w:rsid w:val="7DC1580F"/>
    <w:rsid w:val="7E5D3C72"/>
    <w:rsid w:val="7E6459CD"/>
    <w:rsid w:val="7E7520DE"/>
    <w:rsid w:val="7F615A7D"/>
    <w:rsid w:val="7FC814F5"/>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qFormat/>
    <w:uiPriority w:val="99"/>
    <w:pPr>
      <w:jc w:val="left"/>
    </w:pPr>
  </w:style>
  <w:style w:type="paragraph" w:styleId="6">
    <w:name w:val="Body Text Indent"/>
    <w:basedOn w:val="1"/>
    <w:semiHidden/>
    <w:qFormat/>
    <w:uiPriority w:val="99"/>
    <w:pPr>
      <w:ind w:left="-540" w:leftChars="-257" w:firstLine="538" w:firstLineChars="192"/>
    </w:pPr>
    <w:rPr>
      <w:rFonts w:ascii="仿宋_GB2312" w:eastAsia="仿宋_GB2312"/>
      <w:sz w:val="28"/>
      <w:szCs w:val="32"/>
    </w:rPr>
  </w:style>
  <w:style w:type="paragraph" w:styleId="7">
    <w:name w:val="Balloon Text"/>
    <w:basedOn w:val="1"/>
    <w:link w:val="15"/>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框文本 Char"/>
    <w:basedOn w:val="14"/>
    <w:link w:val="7"/>
    <w:semiHidden/>
    <w:qFormat/>
    <w:locked/>
    <w:uiPriority w:val="99"/>
    <w:rPr>
      <w:rFonts w:ascii="Times New Roman" w:hAnsi="Times New Roman"/>
      <w:kern w:val="2"/>
      <w:sz w:val="18"/>
    </w:rPr>
  </w:style>
  <w:style w:type="character" w:customStyle="1" w:styleId="16">
    <w:name w:val="页脚 Char"/>
    <w:basedOn w:val="14"/>
    <w:link w:val="8"/>
    <w:qFormat/>
    <w:locked/>
    <w:uiPriority w:val="99"/>
    <w:rPr>
      <w:sz w:val="18"/>
    </w:rPr>
  </w:style>
  <w:style w:type="character" w:customStyle="1" w:styleId="17">
    <w:name w:val="页眉 Char"/>
    <w:basedOn w:val="14"/>
    <w:link w:val="9"/>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_Style 9"/>
    <w:basedOn w:val="1"/>
    <w:qFormat/>
    <w:uiPriority w:val="34"/>
    <w:pPr>
      <w:ind w:firstLine="420" w:firstLineChars="200"/>
    </w:pPr>
    <w:rPr>
      <w:rFonts w:ascii="Calibri" w:hAnsi="Calibri"/>
      <w:szCs w:val="22"/>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3C793-8E84-4A73-8446-6E7B5F7594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1819</Words>
  <Characters>10372</Characters>
  <Lines>86</Lines>
  <Paragraphs>24</Paragraphs>
  <TotalTime>2</TotalTime>
  <ScaleCrop>false</ScaleCrop>
  <LinksUpToDate>false</LinksUpToDate>
  <CharactersWithSpaces>12167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2020-07-31T03:10:44Z</cp:lastPrinted>
  <dcterms:modified xsi:type="dcterms:W3CDTF">2020-07-31T03:12:01Z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