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sz w:val="72"/>
          <w:szCs w:val="72"/>
        </w:rPr>
      </w:pPr>
    </w:p>
    <w:p>
      <w:pPr>
        <w:jc w:val="center"/>
        <w:rPr>
          <w:rFonts w:ascii="仿宋" w:hAnsi="仿宋" w:eastAsia="仿宋"/>
          <w:b/>
          <w:color w:val="000000"/>
          <w:sz w:val="52"/>
          <w:szCs w:val="52"/>
        </w:rPr>
      </w:pPr>
      <w:r>
        <w:rPr>
          <w:rFonts w:hint="eastAsia" w:ascii="方正小标宋_GBK" w:eastAsia="方正小标宋_GBK"/>
          <w:color w:val="000000"/>
          <w:sz w:val="72"/>
          <w:szCs w:val="72"/>
        </w:rPr>
        <w:t>重庆机场集团有限公司</w:t>
      </w:r>
    </w:p>
    <w:p>
      <w:pPr>
        <w:pStyle w:val="6"/>
      </w:pPr>
    </w:p>
    <w:p/>
    <w:p>
      <w:pPr>
        <w:pStyle w:val="6"/>
      </w:pPr>
    </w:p>
    <w:p/>
    <w:p>
      <w:pPr>
        <w:pStyle w:val="6"/>
      </w:pPr>
    </w:p>
    <w:p/>
    <w:p>
      <w:pPr>
        <w:jc w:val="center"/>
        <w:rPr>
          <w:rFonts w:ascii="仿宋" w:hAnsi="仿宋" w:eastAsia="仿宋"/>
          <w:b/>
          <w:color w:val="000000"/>
          <w:sz w:val="32"/>
        </w:rPr>
      </w:pPr>
      <w:r>
        <w:rPr>
          <w:rFonts w:hint="eastAsia" w:ascii="方正小标宋简体" w:hAnsi="仿宋" w:eastAsia="方正小标宋简体"/>
          <w:sz w:val="44"/>
          <w:szCs w:val="44"/>
        </w:rPr>
        <w:t>生产网接入交换机采购项目比选文件</w:t>
      </w:r>
    </w:p>
    <w:p>
      <w:pPr>
        <w:jc w:val="center"/>
        <w:rPr>
          <w:rFonts w:ascii="仿宋" w:hAnsi="仿宋" w:eastAsia="仿宋"/>
          <w:b/>
          <w:color w:val="000000"/>
          <w:sz w:val="32"/>
        </w:rPr>
      </w:pPr>
    </w:p>
    <w:p>
      <w:pPr>
        <w:jc w:val="center"/>
        <w:rPr>
          <w:rFonts w:ascii="方正小标宋简体" w:eastAsia="方正小标宋简体"/>
          <w:color w:val="000000"/>
          <w:sz w:val="32"/>
        </w:rPr>
      </w:pPr>
      <w:r>
        <w:rPr>
          <w:rFonts w:hint="eastAsia" w:ascii="方正小标宋简体" w:eastAsia="方正小标宋简体"/>
          <w:color w:val="000000"/>
          <w:sz w:val="32"/>
        </w:rPr>
        <w:t>编号：采购2020031</w:t>
      </w:r>
    </w:p>
    <w:p>
      <w:pPr>
        <w:jc w:val="center"/>
        <w:rPr>
          <w:rFonts w:ascii="仿宋" w:hAnsi="仿宋" w:eastAsia="仿宋"/>
          <w:b/>
          <w:color w:val="000000"/>
          <w:sz w:val="32"/>
        </w:rPr>
      </w:pPr>
    </w:p>
    <w:p>
      <w:pPr>
        <w:jc w:val="center"/>
        <w:rPr>
          <w:rFonts w:ascii="仿宋" w:hAnsi="仿宋" w:eastAsia="仿宋"/>
          <w:b/>
          <w:color w:val="000000"/>
          <w:sz w:val="52"/>
        </w:rPr>
      </w:pPr>
    </w:p>
    <w:p>
      <w:pPr>
        <w:pStyle w:val="13"/>
        <w:numPr>
          <w:ilvl w:val="0"/>
          <w:numId w:val="0"/>
        </w:numPr>
        <w:ind w:left="420"/>
      </w:pPr>
    </w:p>
    <w:p/>
    <w:p>
      <w:pPr>
        <w:pStyle w:val="6"/>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信息安全管理部</w:t>
      </w:r>
    </w:p>
    <w:p>
      <w:pPr>
        <w:ind w:firstLine="2880" w:firstLineChars="900"/>
        <w:rPr>
          <w:rFonts w:ascii="方正小标宋简体" w:eastAsia="方正小标宋简体"/>
          <w:color w:val="000000"/>
          <w:sz w:val="32"/>
          <w:szCs w:val="32"/>
        </w:rPr>
      </w:pPr>
      <w:r>
        <w:rPr>
          <w:rFonts w:hint="eastAsia" w:ascii="方正小标宋简体" w:eastAsia="方正小标宋简体"/>
          <w:color w:val="000000"/>
          <w:sz w:val="32"/>
          <w:szCs w:val="32"/>
        </w:rPr>
        <w:t>二〇二〇年七月</w:t>
      </w:r>
    </w:p>
    <w:p/>
    <w:p>
      <w:pPr>
        <w:widowControl/>
        <w:jc w:val="left"/>
        <w:rPr>
          <w:rFonts w:ascii="方正小标宋简体" w:hAnsi="仿宋" w:eastAsia="方正小标宋简体"/>
          <w:color w:val="C00000"/>
          <w:sz w:val="36"/>
          <w:szCs w:val="36"/>
        </w:rPr>
      </w:pPr>
      <w:r>
        <w:rPr>
          <w:rFonts w:ascii="方正小标宋简体" w:hAnsi="仿宋" w:eastAsia="方正小标宋简体"/>
          <w:color w:val="C00000"/>
          <w:sz w:val="36"/>
          <w:szCs w:val="36"/>
        </w:rPr>
        <w:br w:type="page"/>
      </w:r>
    </w:p>
    <w:p>
      <w:pPr>
        <w:ind w:firstLine="360" w:firstLineChars="100"/>
        <w:jc w:val="center"/>
        <w:rPr>
          <w:rFonts w:ascii="方正小标宋简体" w:hAnsi="仿宋" w:eastAsia="方正小标宋简体"/>
          <w:color w:val="C00000"/>
          <w:sz w:val="36"/>
          <w:szCs w:val="36"/>
        </w:rPr>
      </w:pPr>
      <w:r>
        <w:rPr>
          <w:rFonts w:hint="eastAsia" w:ascii="方正小标宋简体" w:hAnsi="仿宋" w:eastAsia="方正小标宋简体"/>
          <w:sz w:val="36"/>
          <w:szCs w:val="36"/>
        </w:rPr>
        <w:t>生产网接入交换机采购项目</w:t>
      </w:r>
      <w:r>
        <w:rPr>
          <w:rFonts w:hint="eastAsia" w:ascii="方正小标宋_GBK" w:hAnsi="方正小标宋_GBK" w:eastAsia="方正小标宋_GBK" w:cs="方正小标宋_GBK"/>
          <w:sz w:val="36"/>
          <w:szCs w:val="36"/>
        </w:rPr>
        <w:t>比选文</w:t>
      </w:r>
      <w:r>
        <w:rPr>
          <w:rFonts w:hint="eastAsia" w:ascii="方正小标宋_GBK" w:hAnsi="方正小标宋_GBK" w:eastAsia="方正小标宋_GBK" w:cs="方正小标宋_GBK"/>
          <w:color w:val="000000"/>
          <w:sz w:val="36"/>
          <w:szCs w:val="36"/>
        </w:rPr>
        <w:t>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我司决定于近期将对生产网接入交换机采购项目邀请符合相应条件的供应商就本项目进行比选。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.1.1 在中华人民共和国依法注册、具有独立法人资格。本项目不接受联合体投标，不得转包、分包。</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1.1.3营业执照副本复印件盖鲜章，经营范围含销售：通信设备，电子产品等。</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1.1.4具有有效的一般纳税人资格证明盖鲜章或者小规模纳税人资格证明盖鲜章。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1.1.6被授权人身份证复印件（原件备查）和被授权人近一个月社保证明。</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sz w:val="28"/>
          <w:szCs w:val="28"/>
        </w:rPr>
        <w:t>1.1.7 提供华为制造厂商针对本项目的售后服务承诺函原件。</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项目简介：T2航站楼集成网和离港网接入层交换机运行时间已有10年，处于故障高发期，网络设备故障对生产业务影响较大。为提升生产运行的安全性和可靠性，现计划采购28台接入交换机用于替换T2集成网（19台）和离港网（9台）重要节点设备，旧交换机将用于T2集成网和离港网其它接入层设备备份。</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1.2.2 项目要求：详见附件4。</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1.2.3 本项目的报价应包括：硬件购置、运输、安装以及完成本项目所需的其它费用，本项目报价为包干价，不再另行增加费用。</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本项目最高限价（含税）为人民币</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万元（大写金额：贰拾万元整），报价超过最高限价，将取消比选响应方的比选资格。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有与本比选文件要求相适应的生产、安装和维修能力，包括供应能力、售后服务能力的生产厂家或经营商。比选响应单位必须具备：</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2.1有效营业执照。</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2.2具有有效的一般纳税人资格证明或者小规模纳税人资格证明。</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2.3法定代表人授权书和法定代表人身份证复印件。</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2.4被授权人身份证复印件（原件备查）和提供被授权人近一个月社保证明。</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2.5华为制造厂商针对本项目的售后服务承诺函原件</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凡有意参加的供应商，请于</w:t>
      </w:r>
      <w:r>
        <w:rPr>
          <w:rFonts w:hint="eastAsia" w:ascii="方正仿宋_GBK" w:hAnsi="方正仿宋_GBK" w:eastAsia="方正仿宋_GBK" w:cs="方正仿宋_GBK"/>
          <w:bCs/>
          <w:color w:val="000000"/>
          <w:sz w:val="28"/>
          <w:szCs w:val="28"/>
          <w:u w:val="single"/>
        </w:rPr>
        <w:t>2020年</w:t>
      </w:r>
      <w:r>
        <w:rPr>
          <w:rFonts w:hint="eastAsia" w:ascii="方正仿宋_GBK" w:hAnsi="方正仿宋_GBK" w:eastAsia="方正仿宋_GBK" w:cs="方正仿宋_GBK"/>
          <w:bCs/>
          <w:color w:val="000000"/>
          <w:sz w:val="28"/>
          <w:szCs w:val="28"/>
          <w:u w:val="single"/>
          <w:lang w:val="en-US" w:eastAsia="zh-CN"/>
        </w:rPr>
        <w:t>7</w:t>
      </w:r>
      <w:r>
        <w:rPr>
          <w:rFonts w:hint="eastAsia" w:ascii="方正仿宋_GBK" w:hAnsi="方正仿宋_GBK" w:eastAsia="方正仿宋_GBK" w:cs="方正仿宋_GBK"/>
          <w:bCs/>
          <w:color w:val="000000"/>
          <w:sz w:val="28"/>
          <w:szCs w:val="28"/>
          <w:u w:val="single"/>
        </w:rPr>
        <w:t>月</w:t>
      </w:r>
      <w:r>
        <w:rPr>
          <w:rFonts w:hint="eastAsia" w:ascii="方正仿宋_GBK" w:hAnsi="方正仿宋_GBK" w:eastAsia="方正仿宋_GBK" w:cs="方正仿宋_GBK"/>
          <w:bCs/>
          <w:color w:val="000000"/>
          <w:sz w:val="28"/>
          <w:szCs w:val="28"/>
          <w:u w:val="single"/>
          <w:lang w:val="en-US" w:eastAsia="zh-CN"/>
        </w:rPr>
        <w:t>31</w:t>
      </w:r>
      <w:r>
        <w:rPr>
          <w:rFonts w:hint="eastAsia" w:ascii="方正仿宋_GBK" w:hAnsi="方正仿宋_GBK" w:eastAsia="方正仿宋_GBK" w:cs="方正仿宋_GBK"/>
          <w:bCs/>
          <w:color w:val="000000"/>
          <w:sz w:val="28"/>
          <w:szCs w:val="28"/>
          <w:u w:val="single"/>
        </w:rPr>
        <w:t>日</w:t>
      </w:r>
      <w:r>
        <w:rPr>
          <w:rFonts w:hint="eastAsia" w:ascii="方正仿宋_GBK" w:hAnsi="方正仿宋_GBK" w:eastAsia="方正仿宋_GBK" w:cs="方正仿宋_GBK"/>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五、项目履约保证金</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5.1履约保证金为合同总价款的5%，在收到成交通知书10日内缴纳，于履约结束后，由使用部门一次性退还（不记利息）。</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5.2提交方式：乙方企业基本账户银行转账。乙方提交履约保证金后应到采购人财务部（重庆市渝北区机场东二路19号重庆机场集团有限公司办公楼5楼）换取保证金收据。</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开户名：重庆机场集团有限公司</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开户银行：建设银行渝北支行机场分理处</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5000 0447</w:t>
      </w:r>
    </w:p>
    <w:p>
      <w:pPr>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联系电话：023-67155557</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设备经验收合格后20个工作日内支付95%合同款，质保期结束无质量问题后支付剩下5%合同款。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rPr>
        <w:t>七、</w:t>
      </w:r>
      <w:r>
        <w:rPr>
          <w:rFonts w:hint="eastAsia" w:ascii="方正仿宋_GBK" w:hAnsi="方正仿宋_GBK" w:eastAsia="方正仿宋_GBK" w:cs="方正仿宋_GBK"/>
          <w:b/>
          <w:color w:val="000000"/>
          <w:sz w:val="28"/>
          <w:szCs w:val="28"/>
          <w:lang w:eastAsia="zh-CN"/>
        </w:rPr>
        <w:t>工期</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自合同签订之日起30日历天。</w:t>
      </w:r>
    </w:p>
    <w:p>
      <w:pPr>
        <w:pStyle w:val="6"/>
        <w:ind w:firstLine="560" w:firstLineChars="200"/>
        <w:jc w:val="both"/>
      </w:pPr>
      <w:r>
        <w:rPr>
          <w:rFonts w:hint="eastAsia" w:ascii="方正仿宋_GBK" w:hAnsi="方正仿宋_GBK" w:eastAsia="方正仿宋_GBK" w:cs="方正仿宋_GBK"/>
          <w:color w:val="000000"/>
          <w:sz w:val="28"/>
          <w:szCs w:val="28"/>
        </w:rPr>
        <w:t>八、质保期</w:t>
      </w:r>
    </w:p>
    <w:p>
      <w:pPr>
        <w:ind w:firstLine="560" w:firstLineChars="200"/>
      </w:pPr>
      <w:r>
        <w:rPr>
          <w:rFonts w:hint="eastAsia" w:ascii="方正仿宋_GBK" w:hAnsi="方正仿宋_GBK" w:eastAsia="方正仿宋_GBK" w:cs="方正仿宋_GBK"/>
          <w:sz w:val="28"/>
          <w:szCs w:val="28"/>
        </w:rPr>
        <w:t>自合同签订之日起1年。</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90天（自比选响应人提交比选响应文件截止之日起计算）。注：比选响应有效期作投标有效期理解</w:t>
      </w:r>
      <w:r>
        <w:rPr>
          <w:rFonts w:hint="eastAsia" w:ascii="方正仿宋_GBK" w:hAnsi="方正仿宋_GBK" w:eastAsia="方正仿宋_GBK" w:cs="方正仿宋_GBK"/>
          <w:sz w:val="28"/>
          <w:szCs w:val="28"/>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 xml:space="preserve">.1 </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 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w:t>
      </w:r>
      <w:r>
        <w:rPr>
          <w:rFonts w:hint="eastAsia" w:ascii="方正仿宋_GBK" w:hAnsi="方正仿宋_GBK" w:eastAsia="方正仿宋_GBK" w:cs="方正仿宋_GBK"/>
          <w:b/>
          <w:bCs/>
          <w:sz w:val="28"/>
          <w:szCs w:val="28"/>
          <w:lang w:val="zh-CN"/>
        </w:rPr>
        <w:t>报价为不含税报价</w:t>
      </w:r>
      <w:r>
        <w:rPr>
          <w:rFonts w:hint="eastAsia" w:ascii="方正仿宋_GBK" w:hAnsi="方正仿宋_GBK" w:eastAsia="方正仿宋_GBK" w:cs="方正仿宋_GBK"/>
          <w:sz w:val="28"/>
          <w:szCs w:val="28"/>
          <w:lang w:val="zh-CN"/>
        </w:rPr>
        <w:t>，增值税税率单列。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技术部分。包括设备详细参数说明等。如果提供的设备和服务与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营业执照（复印件），法定代表人授权书和法定代表人身份证复印件，被授权人身份证复印件（原件备查）和被授权人近一个月社保证明，一般纳税人资格证明盖鲜章或者小规模纳税人资格证明盖</w:t>
      </w:r>
      <w:r>
        <w:rPr>
          <w:rFonts w:hint="eastAsia" w:ascii="方正仿宋_GBK" w:hAnsi="方正仿宋_GBK" w:eastAsia="方正仿宋_GBK" w:cs="方正仿宋_GBK"/>
          <w:sz w:val="28"/>
          <w:szCs w:val="28"/>
          <w:lang w:val="zh-CN"/>
        </w:rPr>
        <w:t>鲜章，华为制造厂商针对本项目的售后服务承诺函原件等。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比选响应文件一式2份，其中正本1份，副本1份；电子比选响应文件（盖章后的扫描件）1份（U盘形式）</w:t>
      </w:r>
      <w:r>
        <w:rPr>
          <w:rFonts w:hint="eastAsia" w:ascii="方正仿宋_GBK" w:hAnsi="方正仿宋_GBK" w:eastAsia="方正仿宋_GBK" w:cs="方正仿宋_GBK"/>
          <w:color w:val="000000"/>
          <w:sz w:val="28"/>
          <w:szCs w:val="28"/>
          <w:u w:val="single"/>
          <w:lang w:val="zh-CN"/>
        </w:rPr>
        <w:t>。</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11.2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11.3.2 比选响应文件份数不足或未按要求提供电子版的；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11.7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重庆机场集团有限公司信息安全管理部监督小组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电话：023-67153289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2020年</w:t>
      </w:r>
      <w:r>
        <w:rPr>
          <w:rFonts w:hint="eastAsia" w:ascii="方正仿宋_GBK" w:hAnsi="方正仿宋_GBK" w:eastAsia="方正仿宋_GBK" w:cs="方正仿宋_GBK"/>
          <w:kern w:val="0"/>
          <w:sz w:val="28"/>
          <w:szCs w:val="28"/>
          <w:u w:val="single"/>
          <w:lang w:val="en-US" w:eastAsia="zh-CN"/>
        </w:rPr>
        <w:t>8</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5</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u w:val="single"/>
        </w:rPr>
        <w:t>至</w:t>
      </w:r>
      <w:r>
        <w:rPr>
          <w:rFonts w:hint="eastAsia" w:ascii="方正仿宋_GBK" w:hAnsi="方正仿宋_GBK" w:eastAsia="方正仿宋_GBK" w:cs="方正仿宋_GBK"/>
          <w:kern w:val="0"/>
          <w:sz w:val="28"/>
          <w:szCs w:val="28"/>
          <w:u w:val="single"/>
          <w:lang w:val="en-US" w:eastAsia="zh-CN"/>
        </w:rPr>
        <w:t>15:00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color w:val="000000"/>
          <w:sz w:val="28"/>
          <w:szCs w:val="28"/>
          <w:lang w:val="zh-CN"/>
        </w:rPr>
        <w:t>到</w:t>
      </w:r>
      <w:r>
        <w:rPr>
          <w:rFonts w:hint="eastAsia" w:ascii="方正仿宋_GBK" w:hAnsi="方正仿宋_GBK" w:eastAsia="方正仿宋_GBK" w:cs="方正仿宋_GBK"/>
          <w:sz w:val="28"/>
          <w:szCs w:val="28"/>
          <w:lang w:val="zh-CN"/>
        </w:rPr>
        <w:t>重</w:t>
      </w:r>
      <w:r>
        <w:rPr>
          <w:rFonts w:hint="eastAsia" w:ascii="方正仿宋_GBK" w:hAnsi="方正仿宋_GBK" w:eastAsia="方正仿宋_GBK" w:cs="方正仿宋_GBK"/>
          <w:color w:val="000000"/>
          <w:sz w:val="28"/>
          <w:szCs w:val="28"/>
          <w:lang w:val="zh-CN"/>
        </w:rPr>
        <w:t>庆机场集团有限公司信息安全管理部（ITC大楼</w:t>
      </w:r>
      <w:r>
        <w:rPr>
          <w:rFonts w:hint="eastAsia" w:ascii="方正仿宋_GBK" w:hAnsi="方正仿宋_GBK" w:eastAsia="方正仿宋_GBK" w:cs="方正仿宋_GBK"/>
          <w:color w:val="000000"/>
          <w:sz w:val="28"/>
          <w:szCs w:val="28"/>
        </w:rPr>
        <w:t>217</w:t>
      </w:r>
      <w:r>
        <w:rPr>
          <w:rFonts w:hint="eastAsia" w:ascii="方正仿宋_GBK" w:hAnsi="方正仿宋_GBK" w:eastAsia="方正仿宋_GBK" w:cs="方正仿宋_GBK"/>
          <w:color w:val="000000"/>
          <w:sz w:val="28"/>
          <w:szCs w:val="28"/>
          <w:lang w:val="zh-CN"/>
        </w:rPr>
        <w:t>室），过</w:t>
      </w:r>
      <w:r>
        <w:rPr>
          <w:rFonts w:hint="eastAsia" w:ascii="方正仿宋_GBK" w:hAnsi="方正仿宋_GBK" w:eastAsia="方正仿宋_GBK" w:cs="方正仿宋_GBK"/>
          <w:kern w:val="0"/>
          <w:sz w:val="28"/>
          <w:szCs w:val="28"/>
        </w:rPr>
        <w:t>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14.2 </w:t>
      </w:r>
      <w:r>
        <w:rPr>
          <w:rFonts w:hint="eastAsia" w:ascii="方正仿宋_GBK" w:hAnsi="方正仿宋_GBK" w:eastAsia="方正仿宋_GBK" w:cs="方正仿宋_GBK"/>
          <w:kern w:val="0"/>
          <w:sz w:val="28"/>
          <w:szCs w:val="28"/>
          <w:u w:val="single"/>
        </w:rPr>
        <w:t>2020年</w:t>
      </w:r>
      <w:r>
        <w:rPr>
          <w:rFonts w:hint="eastAsia" w:ascii="方正仿宋_GBK" w:hAnsi="方正仿宋_GBK" w:eastAsia="方正仿宋_GBK" w:cs="方正仿宋_GBK"/>
          <w:kern w:val="0"/>
          <w:sz w:val="28"/>
          <w:szCs w:val="28"/>
          <w:u w:val="single"/>
          <w:lang w:val="en-US" w:eastAsia="zh-CN"/>
        </w:rPr>
        <w:t>8</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5</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15:00</w:t>
      </w:r>
      <w:bookmarkStart w:id="15" w:name="_GoBack"/>
      <w:bookmarkEnd w:id="15"/>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sz w:val="28"/>
          <w:szCs w:val="28"/>
          <w:lang w:val="zh-CN"/>
        </w:rPr>
        <w:t>重</w:t>
      </w:r>
      <w:r>
        <w:rPr>
          <w:rFonts w:hint="eastAsia" w:ascii="方正仿宋_GBK" w:hAnsi="方正仿宋_GBK" w:eastAsia="方正仿宋_GBK" w:cs="方正仿宋_GBK"/>
          <w:color w:val="000000"/>
          <w:sz w:val="28"/>
          <w:szCs w:val="28"/>
          <w:lang w:val="zh-CN"/>
        </w:rPr>
        <w:t>庆机场集团有限公司信息安全管理部</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sz w:val="28"/>
          <w:szCs w:val="28"/>
          <w:lang w:val="zh-CN"/>
        </w:rPr>
        <w:t>重</w:t>
      </w:r>
      <w:r>
        <w:rPr>
          <w:rFonts w:hint="eastAsia" w:ascii="方正仿宋_GBK" w:hAnsi="方正仿宋_GBK" w:eastAsia="方正仿宋_GBK" w:cs="方正仿宋_GBK"/>
          <w:color w:val="000000"/>
          <w:sz w:val="28"/>
          <w:szCs w:val="28"/>
          <w:lang w:val="zh-CN"/>
        </w:rPr>
        <w:t>庆机场集团有限公司信息安全管理部</w:t>
      </w:r>
      <w:r>
        <w:rPr>
          <w:rFonts w:hint="eastAsia" w:ascii="方正仿宋_GBK" w:hAnsi="方正仿宋_GBK" w:eastAsia="方正仿宋_GBK" w:cs="方正仿宋_GBK"/>
          <w:sz w:val="28"/>
          <w:szCs w:val="28"/>
        </w:rPr>
        <w:t>办公楼217室等候通知具体比选地点。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比选响应人若未派法定代表人或委托代理人出席比选唱价会议，视为该比选响应人默认比选唱价结果</w:t>
      </w:r>
      <w:r>
        <w:rPr>
          <w:rFonts w:hint="eastAsia" w:ascii="方正仿宋_GBK" w:hAnsi="方正仿宋_GBK" w:eastAsia="方正仿宋_GBK" w:cs="方正仿宋_GBK"/>
          <w:sz w:val="28"/>
          <w:szCs w:val="28"/>
        </w:rPr>
        <w:t>。</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14.4 公布比选结果时间：拟成交结果公示将在重庆机场官网发布，对未被选中的比选响应人不通知、不解释。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十五、</w:t>
      </w:r>
      <w:r>
        <w:rPr>
          <w:rFonts w:hint="eastAsia" w:ascii="方正仿宋_GBK" w:hAnsi="方正仿宋_GBK" w:eastAsia="方正仿宋_GBK" w:cs="方正仿宋_GBK"/>
          <w:b/>
          <w:sz w:val="28"/>
          <w:szCs w:val="28"/>
        </w:rPr>
        <w:t>联系方式</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业主：重庆机场集团有限公司信息安全管理部</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联系人：毛老师、马老师</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电话：（023）67152916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snapToGrid w:val="0"/>
        <w:spacing w:line="360" w:lineRule="auto"/>
        <w:rPr>
          <w:rFonts w:ascii="仿宋" w:hAnsi="仿宋" w:eastAsia="仿宋"/>
          <w:sz w:val="28"/>
          <w:szCs w:val="28"/>
        </w:rPr>
      </w:pPr>
    </w:p>
    <w:p>
      <w:pPr>
        <w:rPr>
          <w:rFonts w:ascii="仿宋" w:hAnsi="仿宋" w:eastAsia="仿宋"/>
          <w:b/>
          <w:bCs/>
          <w:sz w:val="44"/>
          <w:szCs w:val="44"/>
        </w:rPr>
      </w:pPr>
      <w:r>
        <w:rPr>
          <w:rFonts w:hint="eastAsia" w:ascii="仿宋" w:hAnsi="仿宋" w:eastAsia="仿宋"/>
          <w:b/>
          <w:bCs/>
          <w:sz w:val="44"/>
          <w:szCs w:val="44"/>
        </w:rPr>
        <w:br w:type="page"/>
      </w:r>
    </w:p>
    <w:p>
      <w:pPr>
        <w:jc w:val="center"/>
        <w:rPr>
          <w:rFonts w:ascii="仿宋" w:hAnsi="仿宋" w:eastAsia="仿宋"/>
          <w:b/>
          <w:bCs/>
          <w:sz w:val="44"/>
          <w:szCs w:val="44"/>
        </w:rPr>
      </w:pPr>
    </w:p>
    <w:p>
      <w:pPr>
        <w:jc w:val="center"/>
        <w:rPr>
          <w:rFonts w:ascii="仿宋" w:hAnsi="仿宋" w:eastAsia="仿宋"/>
          <w:b/>
          <w:bCs/>
          <w:sz w:val="44"/>
          <w:szCs w:val="44"/>
        </w:rPr>
      </w:pPr>
    </w:p>
    <w:p>
      <w:pPr>
        <w:jc w:val="center"/>
        <w:rPr>
          <w:rFonts w:ascii="仿宋" w:hAnsi="仿宋" w:eastAsia="仿宋"/>
          <w:b/>
          <w:bCs/>
          <w:sz w:val="44"/>
          <w:szCs w:val="44"/>
        </w:rPr>
      </w:pPr>
    </w:p>
    <w:p>
      <w:pPr>
        <w:jc w:val="center"/>
        <w:rPr>
          <w:rFonts w:ascii="仿宋" w:hAnsi="仿宋" w:eastAsia="仿宋"/>
          <w:b/>
          <w:bCs/>
          <w:sz w:val="44"/>
          <w:szCs w:val="44"/>
        </w:rPr>
      </w:pPr>
    </w:p>
    <w:p>
      <w:pPr>
        <w:jc w:val="center"/>
        <w:rPr>
          <w:rFonts w:ascii="仿宋" w:hAnsi="仿宋" w:eastAsia="仿宋"/>
          <w:b/>
          <w:bCs/>
          <w:sz w:val="44"/>
          <w:szCs w:val="44"/>
        </w:rPr>
      </w:pPr>
    </w:p>
    <w:p>
      <w:pPr>
        <w:jc w:val="center"/>
        <w:rPr>
          <w:rFonts w:ascii="仿宋" w:hAnsi="仿宋" w:eastAsia="仿宋"/>
          <w:b/>
          <w:bCs/>
          <w:sz w:val="52"/>
          <w:szCs w:val="52"/>
        </w:rPr>
      </w:pPr>
      <w:r>
        <w:rPr>
          <w:rFonts w:hint="eastAsia" w:ascii="仿宋" w:hAnsi="仿宋" w:eastAsia="仿宋"/>
          <w:b/>
          <w:bCs/>
          <w:sz w:val="52"/>
          <w:szCs w:val="52"/>
        </w:rPr>
        <w:t xml:space="preserve">重庆机场生产网接入交换机采购  </w:t>
      </w:r>
      <w:r>
        <w:rPr>
          <w:rFonts w:hint="eastAsia" w:ascii="仿宋" w:hAnsi="仿宋" w:eastAsia="仿宋"/>
          <w:b/>
          <w:sz w:val="52"/>
          <w:szCs w:val="52"/>
        </w:rPr>
        <w:t>项目</w:t>
      </w:r>
      <w:r>
        <w:rPr>
          <w:rFonts w:hint="eastAsia" w:ascii="仿宋" w:hAnsi="仿宋" w:eastAsia="仿宋"/>
          <w:b/>
          <w:bCs/>
          <w:sz w:val="52"/>
          <w:szCs w:val="52"/>
        </w:rPr>
        <w:t>合同</w:t>
      </w:r>
    </w:p>
    <w:p>
      <w:pPr>
        <w:pStyle w:val="6"/>
      </w:pPr>
    </w:p>
    <w:p>
      <w:pPr>
        <w:jc w:val="center"/>
        <w:rPr>
          <w:rFonts w:ascii="仿宋" w:hAnsi="仿宋" w:eastAsia="仿宋"/>
          <w:szCs w:val="28"/>
        </w:rPr>
      </w:pPr>
    </w:p>
    <w:p>
      <w:pPr>
        <w:snapToGrid w:val="0"/>
        <w:spacing w:line="360" w:lineRule="auto"/>
        <w:jc w:val="center"/>
        <w:rPr>
          <w:rFonts w:ascii="宋体" w:hAnsi="宋体"/>
          <w:b/>
          <w:sz w:val="32"/>
          <w:szCs w:val="32"/>
        </w:rPr>
      </w:pPr>
      <w:bookmarkStart w:id="0" w:name="_Hlk18506346"/>
      <w:r>
        <w:rPr>
          <w:rFonts w:hint="eastAsia" w:ascii="宋体" w:hAnsi="宋体"/>
          <w:b/>
          <w:sz w:val="32"/>
          <w:szCs w:val="32"/>
        </w:rPr>
        <w:t>甲方：重庆机场集团有限公司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0"/>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sdt>
      <w:sdtPr>
        <w:rPr>
          <w:rFonts w:asciiTheme="minorHAnsi" w:hAnsiTheme="minorHAnsi" w:eastAsiaTheme="minorEastAsia" w:cstheme="minorBidi"/>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sz w:val="21"/>
          <w:szCs w:val="21"/>
          <w:lang w:val="zh-CN" w:eastAsia="en-US"/>
        </w:rPr>
      </w:sdtEndPr>
      <w:sdtContent>
        <w:p>
          <w:pPr>
            <w:widowControl/>
            <w:jc w:val="center"/>
            <w:rPr>
              <w:rFonts w:ascii="仿宋_GB2312" w:eastAsia="仿宋_GB2312"/>
              <w:szCs w:val="21"/>
            </w:rPr>
          </w:pPr>
          <w:r>
            <w:rPr>
              <w:rFonts w:hint="eastAsia" w:ascii="仿宋_GB2312" w:eastAsia="仿宋_GB2312"/>
              <w:szCs w:val="21"/>
              <w:lang w:val="zh-CN"/>
            </w:rPr>
            <w:t>目录</w:t>
          </w:r>
        </w:p>
        <w:p>
          <w:pPr>
            <w:pStyle w:val="10"/>
            <w:tabs>
              <w:tab w:val="right" w:leader="dot" w:pos="8296"/>
            </w:tabs>
            <w:rPr>
              <w:rFonts w:ascii="华文仿宋" w:hAnsi="华文仿宋" w:eastAsia="华文仿宋" w:cstheme="minorBidi"/>
              <w:b w:val="0"/>
              <w:szCs w:val="22"/>
            </w:rPr>
          </w:pPr>
          <w:r>
            <w:rPr>
              <w:rFonts w:hint="eastAsia" w:ascii="华文仿宋" w:hAnsi="华文仿宋" w:eastAsia="华文仿宋"/>
              <w:b w:val="0"/>
              <w:szCs w:val="21"/>
            </w:rPr>
            <w:fldChar w:fldCharType="begin"/>
          </w:r>
          <w:r>
            <w:rPr>
              <w:rFonts w:hint="eastAsia" w:ascii="华文仿宋" w:hAnsi="华文仿宋" w:eastAsia="华文仿宋"/>
              <w:b w:val="0"/>
              <w:szCs w:val="21"/>
            </w:rPr>
            <w:instrText xml:space="preserve"> TOC \o "1-3" \h \z \u </w:instrText>
          </w:r>
          <w:r>
            <w:rPr>
              <w:rFonts w:hint="eastAsia" w:ascii="华文仿宋" w:hAnsi="华文仿宋" w:eastAsia="华文仿宋"/>
              <w:b w:val="0"/>
              <w:szCs w:val="21"/>
            </w:rPr>
            <w:fldChar w:fldCharType="separate"/>
          </w:r>
          <w:r>
            <w:fldChar w:fldCharType="begin"/>
          </w:r>
          <w:r>
            <w:instrText xml:space="preserve"> HYPERLINK \l "_Toc44578319" </w:instrText>
          </w:r>
          <w:r>
            <w:fldChar w:fldCharType="separate"/>
          </w:r>
          <w:r>
            <w:rPr>
              <w:rStyle w:val="17"/>
              <w:rFonts w:hint="eastAsia" w:ascii="华文仿宋" w:hAnsi="华文仿宋" w:eastAsia="华文仿宋"/>
              <w:b w:val="0"/>
            </w:rPr>
            <w:t>第一条</w:t>
          </w:r>
          <w:r>
            <w:rPr>
              <w:rStyle w:val="17"/>
              <w:rFonts w:ascii="华文仿宋" w:hAnsi="华文仿宋" w:eastAsia="华文仿宋"/>
              <w:b w:val="0"/>
            </w:rPr>
            <w:t xml:space="preserve"> </w:t>
          </w:r>
          <w:r>
            <w:rPr>
              <w:rStyle w:val="17"/>
              <w:rFonts w:hint="eastAsia" w:ascii="华文仿宋" w:hAnsi="华文仿宋" w:eastAsia="华文仿宋"/>
              <w:b w:val="0"/>
            </w:rPr>
            <w:t>货物名称、数量及规格</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_Toc44578319 \h </w:instrText>
          </w:r>
          <w:r>
            <w:rPr>
              <w:rFonts w:ascii="华文仿宋" w:hAnsi="华文仿宋" w:eastAsia="华文仿宋"/>
              <w:b w:val="0"/>
            </w:rPr>
            <w:fldChar w:fldCharType="separate"/>
          </w:r>
          <w:r>
            <w:rPr>
              <w:rFonts w:ascii="华文仿宋" w:hAnsi="华文仿宋" w:eastAsia="华文仿宋"/>
              <w:b w:val="0"/>
            </w:rPr>
            <w:t>14</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"_Toc44578320" </w:instrText>
          </w:r>
          <w:r>
            <w:fldChar w:fldCharType="separate"/>
          </w:r>
          <w:r>
            <w:rPr>
              <w:rStyle w:val="17"/>
              <w:rFonts w:hint="eastAsia" w:ascii="华文仿宋" w:hAnsi="华文仿宋" w:eastAsia="华文仿宋"/>
              <w:b w:val="0"/>
            </w:rPr>
            <w:t>第二条</w:t>
          </w:r>
          <w:r>
            <w:rPr>
              <w:rStyle w:val="17"/>
              <w:rFonts w:ascii="华文仿宋" w:hAnsi="华文仿宋" w:eastAsia="华文仿宋"/>
              <w:b w:val="0"/>
            </w:rPr>
            <w:t xml:space="preserve"> </w:t>
          </w:r>
          <w:r>
            <w:rPr>
              <w:rStyle w:val="17"/>
              <w:rFonts w:hint="eastAsia" w:ascii="华文仿宋" w:hAnsi="华文仿宋" w:eastAsia="华文仿宋"/>
              <w:b w:val="0"/>
            </w:rPr>
            <w:t>合同价款</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_Toc44578320 \h </w:instrText>
          </w:r>
          <w:r>
            <w:rPr>
              <w:rFonts w:ascii="华文仿宋" w:hAnsi="华文仿宋" w:eastAsia="华文仿宋"/>
              <w:b w:val="0"/>
            </w:rPr>
            <w:fldChar w:fldCharType="separate"/>
          </w:r>
          <w:r>
            <w:rPr>
              <w:rFonts w:ascii="华文仿宋" w:hAnsi="华文仿宋" w:eastAsia="华文仿宋"/>
              <w:b w:val="0"/>
            </w:rPr>
            <w:t>14</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"_Toc44578321" </w:instrText>
          </w:r>
          <w:r>
            <w:fldChar w:fldCharType="separate"/>
          </w:r>
          <w:r>
            <w:rPr>
              <w:rStyle w:val="17"/>
              <w:rFonts w:hint="eastAsia" w:ascii="华文仿宋" w:hAnsi="华文仿宋" w:eastAsia="华文仿宋"/>
              <w:b w:val="0"/>
            </w:rPr>
            <w:t>第三条</w:t>
          </w:r>
          <w:r>
            <w:rPr>
              <w:rStyle w:val="17"/>
              <w:rFonts w:ascii="华文仿宋" w:hAnsi="华文仿宋" w:eastAsia="华文仿宋"/>
              <w:b w:val="0"/>
            </w:rPr>
            <w:t xml:space="preserve"> </w:t>
          </w:r>
          <w:r>
            <w:rPr>
              <w:rStyle w:val="17"/>
              <w:rFonts w:hint="eastAsia" w:ascii="华文仿宋" w:hAnsi="华文仿宋" w:eastAsia="华文仿宋"/>
              <w:b w:val="0"/>
            </w:rPr>
            <w:t>技术标准及要求</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_Toc44578321 \h </w:instrText>
          </w:r>
          <w:r>
            <w:rPr>
              <w:rFonts w:ascii="华文仿宋" w:hAnsi="华文仿宋" w:eastAsia="华文仿宋"/>
              <w:b w:val="0"/>
            </w:rPr>
            <w:fldChar w:fldCharType="separate"/>
          </w:r>
          <w:r>
            <w:rPr>
              <w:rFonts w:ascii="华文仿宋" w:hAnsi="华文仿宋" w:eastAsia="华文仿宋"/>
              <w:b w:val="0"/>
            </w:rPr>
            <w:t>15</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"_Toc44578322" </w:instrText>
          </w:r>
          <w:r>
            <w:fldChar w:fldCharType="separate"/>
          </w:r>
          <w:r>
            <w:rPr>
              <w:rStyle w:val="17"/>
              <w:rFonts w:hint="eastAsia" w:ascii="华文仿宋" w:hAnsi="华文仿宋" w:eastAsia="华文仿宋"/>
              <w:b w:val="0"/>
            </w:rPr>
            <w:t>第四条</w:t>
          </w:r>
          <w:r>
            <w:rPr>
              <w:rStyle w:val="17"/>
              <w:rFonts w:ascii="华文仿宋" w:hAnsi="华文仿宋" w:eastAsia="华文仿宋"/>
              <w:b w:val="0"/>
            </w:rPr>
            <w:t xml:space="preserve"> </w:t>
          </w:r>
          <w:r>
            <w:rPr>
              <w:rStyle w:val="17"/>
              <w:rFonts w:hint="eastAsia" w:ascii="华文仿宋" w:hAnsi="华文仿宋" w:eastAsia="华文仿宋"/>
              <w:b w:val="0"/>
            </w:rPr>
            <w:t>交货日期、方式和地点</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_Toc44578322 \h </w:instrText>
          </w:r>
          <w:r>
            <w:rPr>
              <w:rFonts w:ascii="华文仿宋" w:hAnsi="华文仿宋" w:eastAsia="华文仿宋"/>
              <w:b w:val="0"/>
            </w:rPr>
            <w:fldChar w:fldCharType="separate"/>
          </w:r>
          <w:r>
            <w:rPr>
              <w:rFonts w:ascii="华文仿宋" w:hAnsi="华文仿宋" w:eastAsia="华文仿宋"/>
              <w:b w:val="0"/>
            </w:rPr>
            <w:t>15</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"_Toc44578323" </w:instrText>
          </w:r>
          <w:r>
            <w:fldChar w:fldCharType="separate"/>
          </w:r>
          <w:r>
            <w:rPr>
              <w:rStyle w:val="17"/>
              <w:rFonts w:hint="eastAsia" w:ascii="华文仿宋" w:hAnsi="华文仿宋" w:eastAsia="华文仿宋"/>
              <w:b w:val="0"/>
            </w:rPr>
            <w:t>第五条</w:t>
          </w:r>
          <w:r>
            <w:rPr>
              <w:rStyle w:val="17"/>
              <w:rFonts w:ascii="华文仿宋" w:hAnsi="华文仿宋" w:eastAsia="华文仿宋"/>
              <w:b w:val="0"/>
            </w:rPr>
            <w:t xml:space="preserve"> </w:t>
          </w:r>
          <w:r>
            <w:rPr>
              <w:rStyle w:val="17"/>
              <w:rFonts w:hint="eastAsia" w:ascii="华文仿宋" w:hAnsi="华文仿宋" w:eastAsia="华文仿宋"/>
              <w:b w:val="0"/>
            </w:rPr>
            <w:t>验收办法</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_Toc44578323 \h </w:instrText>
          </w:r>
          <w:r>
            <w:rPr>
              <w:rFonts w:ascii="华文仿宋" w:hAnsi="华文仿宋" w:eastAsia="华文仿宋"/>
              <w:b w:val="0"/>
            </w:rPr>
            <w:fldChar w:fldCharType="separate"/>
          </w:r>
          <w:r>
            <w:rPr>
              <w:rFonts w:ascii="华文仿宋" w:hAnsi="华文仿宋" w:eastAsia="华文仿宋"/>
              <w:b w:val="0"/>
            </w:rPr>
            <w:t>15</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"_Toc44578324" </w:instrText>
          </w:r>
          <w:r>
            <w:fldChar w:fldCharType="separate"/>
          </w:r>
          <w:r>
            <w:rPr>
              <w:rStyle w:val="17"/>
              <w:rFonts w:hint="eastAsia" w:ascii="华文仿宋" w:hAnsi="华文仿宋" w:eastAsia="华文仿宋"/>
              <w:b w:val="0"/>
            </w:rPr>
            <w:t>第六条</w:t>
          </w:r>
          <w:r>
            <w:rPr>
              <w:rStyle w:val="17"/>
              <w:rFonts w:ascii="华文仿宋" w:hAnsi="华文仿宋" w:eastAsia="华文仿宋"/>
              <w:b w:val="0"/>
            </w:rPr>
            <w:t xml:space="preserve"> </w:t>
          </w:r>
          <w:r>
            <w:rPr>
              <w:rStyle w:val="17"/>
              <w:rFonts w:hint="eastAsia" w:ascii="华文仿宋" w:hAnsi="华文仿宋" w:eastAsia="华文仿宋"/>
              <w:b w:val="0"/>
            </w:rPr>
            <w:t>保证金</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_Toc44578324 \h </w:instrText>
          </w:r>
          <w:r>
            <w:rPr>
              <w:rFonts w:ascii="华文仿宋" w:hAnsi="华文仿宋" w:eastAsia="华文仿宋"/>
              <w:b w:val="0"/>
            </w:rPr>
            <w:fldChar w:fldCharType="separate"/>
          </w:r>
          <w:r>
            <w:rPr>
              <w:rFonts w:ascii="华文仿宋" w:hAnsi="华文仿宋" w:eastAsia="华文仿宋"/>
              <w:b w:val="0"/>
            </w:rPr>
            <w:t>15</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"_Toc44578325" </w:instrText>
          </w:r>
          <w:r>
            <w:fldChar w:fldCharType="separate"/>
          </w:r>
          <w:r>
            <w:rPr>
              <w:rStyle w:val="17"/>
              <w:rFonts w:hint="eastAsia" w:ascii="华文仿宋" w:hAnsi="华文仿宋" w:eastAsia="华文仿宋"/>
              <w:b w:val="0"/>
            </w:rPr>
            <w:t>第七条</w:t>
          </w:r>
          <w:r>
            <w:rPr>
              <w:rStyle w:val="17"/>
              <w:rFonts w:ascii="华文仿宋" w:hAnsi="华文仿宋" w:eastAsia="华文仿宋"/>
              <w:b w:val="0"/>
            </w:rPr>
            <w:t xml:space="preserve"> </w:t>
          </w:r>
          <w:r>
            <w:rPr>
              <w:rStyle w:val="17"/>
              <w:rFonts w:hint="eastAsia" w:ascii="华文仿宋" w:hAnsi="华文仿宋" w:eastAsia="华文仿宋"/>
              <w:b w:val="0"/>
            </w:rPr>
            <w:t>付款方式</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_Toc44578325 \h </w:instrText>
          </w:r>
          <w:r>
            <w:rPr>
              <w:rFonts w:ascii="华文仿宋" w:hAnsi="华文仿宋" w:eastAsia="华文仿宋"/>
              <w:b w:val="0"/>
            </w:rPr>
            <w:fldChar w:fldCharType="separate"/>
          </w:r>
          <w:r>
            <w:rPr>
              <w:rFonts w:ascii="华文仿宋" w:hAnsi="华文仿宋" w:eastAsia="华文仿宋"/>
              <w:b w:val="0"/>
            </w:rPr>
            <w:t>16</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"_Toc44578326" </w:instrText>
          </w:r>
          <w:r>
            <w:fldChar w:fldCharType="separate"/>
          </w:r>
          <w:r>
            <w:rPr>
              <w:rStyle w:val="17"/>
              <w:rFonts w:hint="eastAsia" w:ascii="华文仿宋" w:hAnsi="华文仿宋" w:eastAsia="华文仿宋"/>
              <w:b w:val="0"/>
            </w:rPr>
            <w:t>第八条</w:t>
          </w:r>
          <w:r>
            <w:rPr>
              <w:rStyle w:val="17"/>
              <w:rFonts w:ascii="华文仿宋" w:hAnsi="华文仿宋" w:eastAsia="华文仿宋"/>
              <w:b w:val="0"/>
            </w:rPr>
            <w:t xml:space="preserve"> </w:t>
          </w:r>
          <w:r>
            <w:rPr>
              <w:rStyle w:val="17"/>
              <w:rFonts w:hint="eastAsia" w:ascii="华文仿宋" w:hAnsi="华文仿宋" w:eastAsia="华文仿宋"/>
              <w:b w:val="0"/>
            </w:rPr>
            <w:t>违约和索赔</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_Toc44578326 \h </w:instrText>
          </w:r>
          <w:r>
            <w:rPr>
              <w:rFonts w:ascii="华文仿宋" w:hAnsi="华文仿宋" w:eastAsia="华文仿宋"/>
              <w:b w:val="0"/>
            </w:rPr>
            <w:fldChar w:fldCharType="separate"/>
          </w:r>
          <w:r>
            <w:rPr>
              <w:rFonts w:ascii="华文仿宋" w:hAnsi="华文仿宋" w:eastAsia="华文仿宋"/>
              <w:b w:val="0"/>
            </w:rPr>
            <w:t>16</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"_Toc44578327" </w:instrText>
          </w:r>
          <w:r>
            <w:fldChar w:fldCharType="separate"/>
          </w:r>
          <w:r>
            <w:rPr>
              <w:rStyle w:val="17"/>
              <w:rFonts w:hint="eastAsia" w:ascii="华文仿宋" w:hAnsi="华文仿宋" w:eastAsia="华文仿宋"/>
              <w:b w:val="0"/>
            </w:rPr>
            <w:t>第九条</w:t>
          </w:r>
          <w:r>
            <w:rPr>
              <w:rStyle w:val="17"/>
              <w:rFonts w:ascii="华文仿宋" w:hAnsi="华文仿宋" w:eastAsia="华文仿宋"/>
              <w:b w:val="0"/>
            </w:rPr>
            <w:t xml:space="preserve"> </w:t>
          </w:r>
          <w:r>
            <w:rPr>
              <w:rStyle w:val="17"/>
              <w:rFonts w:hint="eastAsia" w:ascii="华文仿宋" w:hAnsi="华文仿宋" w:eastAsia="华文仿宋"/>
              <w:b w:val="0"/>
            </w:rPr>
            <w:t>不可抗力</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_Toc44578327 \h </w:instrText>
          </w:r>
          <w:r>
            <w:rPr>
              <w:rFonts w:ascii="华文仿宋" w:hAnsi="华文仿宋" w:eastAsia="华文仿宋"/>
              <w:b w:val="0"/>
            </w:rPr>
            <w:fldChar w:fldCharType="separate"/>
          </w:r>
          <w:r>
            <w:rPr>
              <w:rFonts w:ascii="华文仿宋" w:hAnsi="华文仿宋" w:eastAsia="华文仿宋"/>
              <w:b w:val="0"/>
            </w:rPr>
            <w:t>16</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"_Toc44578328" </w:instrText>
          </w:r>
          <w:r>
            <w:fldChar w:fldCharType="separate"/>
          </w:r>
          <w:r>
            <w:rPr>
              <w:rStyle w:val="17"/>
              <w:rFonts w:hint="eastAsia" w:ascii="华文仿宋" w:hAnsi="华文仿宋" w:eastAsia="华文仿宋"/>
              <w:b w:val="0"/>
            </w:rPr>
            <w:t>第十条</w:t>
          </w:r>
          <w:r>
            <w:rPr>
              <w:rStyle w:val="17"/>
              <w:rFonts w:ascii="华文仿宋" w:hAnsi="华文仿宋" w:eastAsia="华文仿宋"/>
              <w:b w:val="0"/>
            </w:rPr>
            <w:t xml:space="preserve"> </w:t>
          </w:r>
          <w:r>
            <w:rPr>
              <w:rStyle w:val="17"/>
              <w:rFonts w:hint="eastAsia" w:ascii="华文仿宋" w:hAnsi="华文仿宋" w:eastAsia="华文仿宋"/>
              <w:b w:val="0"/>
            </w:rPr>
            <w:t>通知条款</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_Toc44578328 \h </w:instrText>
          </w:r>
          <w:r>
            <w:rPr>
              <w:rFonts w:ascii="华文仿宋" w:hAnsi="华文仿宋" w:eastAsia="华文仿宋"/>
              <w:b w:val="0"/>
            </w:rPr>
            <w:fldChar w:fldCharType="separate"/>
          </w:r>
          <w:r>
            <w:rPr>
              <w:rFonts w:ascii="华文仿宋" w:hAnsi="华文仿宋" w:eastAsia="华文仿宋"/>
              <w:b w:val="0"/>
            </w:rPr>
            <w:t>17</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"_Toc44578329" </w:instrText>
          </w:r>
          <w:r>
            <w:fldChar w:fldCharType="separate"/>
          </w:r>
          <w:r>
            <w:rPr>
              <w:rStyle w:val="17"/>
              <w:rFonts w:hint="eastAsia" w:ascii="华文仿宋" w:hAnsi="华文仿宋" w:eastAsia="华文仿宋"/>
              <w:b w:val="0"/>
            </w:rPr>
            <w:t>第十一条</w:t>
          </w:r>
          <w:r>
            <w:rPr>
              <w:rStyle w:val="17"/>
              <w:rFonts w:ascii="华文仿宋" w:hAnsi="华文仿宋" w:eastAsia="华文仿宋"/>
              <w:b w:val="0"/>
            </w:rPr>
            <w:t xml:space="preserve"> </w:t>
          </w:r>
          <w:r>
            <w:rPr>
              <w:rStyle w:val="17"/>
              <w:rFonts w:hint="eastAsia" w:ascii="华文仿宋" w:hAnsi="华文仿宋" w:eastAsia="华文仿宋"/>
              <w:b w:val="0"/>
            </w:rPr>
            <w:t>保密条款</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_Toc44578329 \h </w:instrText>
          </w:r>
          <w:r>
            <w:rPr>
              <w:rFonts w:ascii="华文仿宋" w:hAnsi="华文仿宋" w:eastAsia="华文仿宋"/>
              <w:b w:val="0"/>
            </w:rPr>
            <w:fldChar w:fldCharType="separate"/>
          </w:r>
          <w:r>
            <w:rPr>
              <w:rFonts w:ascii="华文仿宋" w:hAnsi="华文仿宋" w:eastAsia="华文仿宋"/>
              <w:b w:val="0"/>
            </w:rPr>
            <w:t>18</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"_Toc44578330" </w:instrText>
          </w:r>
          <w:r>
            <w:fldChar w:fldCharType="separate"/>
          </w:r>
          <w:r>
            <w:rPr>
              <w:rStyle w:val="17"/>
              <w:rFonts w:hint="eastAsia" w:ascii="华文仿宋" w:hAnsi="华文仿宋" w:eastAsia="华文仿宋"/>
              <w:b w:val="0"/>
            </w:rPr>
            <w:t>第十二条</w:t>
          </w:r>
          <w:r>
            <w:rPr>
              <w:rStyle w:val="17"/>
              <w:rFonts w:ascii="华文仿宋" w:hAnsi="华文仿宋" w:eastAsia="华文仿宋"/>
              <w:b w:val="0"/>
            </w:rPr>
            <w:t xml:space="preserve"> </w:t>
          </w:r>
          <w:r>
            <w:rPr>
              <w:rStyle w:val="17"/>
              <w:rFonts w:hint="eastAsia" w:ascii="华文仿宋" w:hAnsi="华文仿宋" w:eastAsia="华文仿宋"/>
              <w:b w:val="0"/>
            </w:rPr>
            <w:t>合同争议的解决方式</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_Toc44578330 \h </w:instrText>
          </w:r>
          <w:r>
            <w:rPr>
              <w:rFonts w:ascii="华文仿宋" w:hAnsi="华文仿宋" w:eastAsia="华文仿宋"/>
              <w:b w:val="0"/>
            </w:rPr>
            <w:fldChar w:fldCharType="separate"/>
          </w:r>
          <w:r>
            <w:rPr>
              <w:rFonts w:ascii="华文仿宋" w:hAnsi="华文仿宋" w:eastAsia="华文仿宋"/>
              <w:b w:val="0"/>
            </w:rPr>
            <w:t>18</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"_Toc44578331" </w:instrText>
          </w:r>
          <w:r>
            <w:fldChar w:fldCharType="separate"/>
          </w:r>
          <w:r>
            <w:rPr>
              <w:rStyle w:val="17"/>
              <w:rFonts w:hint="eastAsia" w:ascii="华文仿宋" w:hAnsi="华文仿宋" w:eastAsia="华文仿宋"/>
              <w:b w:val="0"/>
            </w:rPr>
            <w:t>第十三条</w:t>
          </w:r>
          <w:r>
            <w:rPr>
              <w:rStyle w:val="17"/>
              <w:rFonts w:ascii="华文仿宋" w:hAnsi="华文仿宋" w:eastAsia="华文仿宋"/>
              <w:b w:val="0"/>
            </w:rPr>
            <w:t xml:space="preserve"> </w:t>
          </w:r>
          <w:r>
            <w:rPr>
              <w:rStyle w:val="17"/>
              <w:rFonts w:hint="eastAsia" w:ascii="华文仿宋" w:hAnsi="华文仿宋" w:eastAsia="华文仿宋"/>
              <w:b w:val="0"/>
            </w:rPr>
            <w:t>合同的变更和解除</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_Toc44578331 \h </w:instrText>
          </w:r>
          <w:r>
            <w:rPr>
              <w:rFonts w:ascii="华文仿宋" w:hAnsi="华文仿宋" w:eastAsia="华文仿宋"/>
              <w:b w:val="0"/>
            </w:rPr>
            <w:fldChar w:fldCharType="separate"/>
          </w:r>
          <w:r>
            <w:rPr>
              <w:rFonts w:ascii="华文仿宋" w:hAnsi="华文仿宋" w:eastAsia="华文仿宋"/>
              <w:b w:val="0"/>
            </w:rPr>
            <w:t>18</w:t>
          </w:r>
          <w:r>
            <w:rPr>
              <w:rFonts w:ascii="华文仿宋" w:hAnsi="华文仿宋" w:eastAsia="华文仿宋"/>
              <w:b w:val="0"/>
            </w:rPr>
            <w:fldChar w:fldCharType="end"/>
          </w:r>
          <w:r>
            <w:rPr>
              <w:rFonts w:ascii="华文仿宋" w:hAnsi="华文仿宋" w:eastAsia="华文仿宋"/>
              <w:b w:val="0"/>
            </w:rPr>
            <w:fldChar w:fldCharType="end"/>
          </w:r>
        </w:p>
        <w:p>
          <w:pPr>
            <w:pStyle w:val="10"/>
            <w:tabs>
              <w:tab w:val="right" w:leader="dot" w:pos="8296"/>
            </w:tabs>
            <w:rPr>
              <w:rFonts w:ascii="华文仿宋" w:hAnsi="华文仿宋" w:eastAsia="华文仿宋" w:cstheme="minorBidi"/>
              <w:b w:val="0"/>
              <w:szCs w:val="22"/>
            </w:rPr>
          </w:pPr>
          <w:r>
            <w:fldChar w:fldCharType="begin"/>
          </w:r>
          <w:r>
            <w:instrText xml:space="preserve"> HYPERLINK \l "_Toc44578332" </w:instrText>
          </w:r>
          <w:r>
            <w:fldChar w:fldCharType="separate"/>
          </w:r>
          <w:r>
            <w:rPr>
              <w:rStyle w:val="17"/>
              <w:rFonts w:hint="eastAsia" w:ascii="华文仿宋" w:hAnsi="华文仿宋" w:eastAsia="华文仿宋"/>
              <w:b w:val="0"/>
            </w:rPr>
            <w:t>第十四条</w:t>
          </w:r>
          <w:r>
            <w:rPr>
              <w:rStyle w:val="17"/>
              <w:rFonts w:ascii="华文仿宋" w:hAnsi="华文仿宋" w:eastAsia="华文仿宋"/>
              <w:b w:val="0"/>
            </w:rPr>
            <w:t xml:space="preserve"> </w:t>
          </w:r>
          <w:r>
            <w:rPr>
              <w:rStyle w:val="17"/>
              <w:rFonts w:hint="eastAsia" w:ascii="华文仿宋" w:hAnsi="华文仿宋" w:eastAsia="华文仿宋"/>
              <w:b w:val="0"/>
            </w:rPr>
            <w:t>合同生效及其他</w:t>
          </w:r>
          <w:r>
            <w:rPr>
              <w:rFonts w:ascii="华文仿宋" w:hAnsi="华文仿宋" w:eastAsia="华文仿宋"/>
              <w:b w:val="0"/>
            </w:rPr>
            <w:tab/>
          </w:r>
          <w:r>
            <w:rPr>
              <w:rFonts w:ascii="华文仿宋" w:hAnsi="华文仿宋" w:eastAsia="华文仿宋"/>
              <w:b w:val="0"/>
            </w:rPr>
            <w:fldChar w:fldCharType="begin"/>
          </w:r>
          <w:r>
            <w:rPr>
              <w:rFonts w:ascii="华文仿宋" w:hAnsi="华文仿宋" w:eastAsia="华文仿宋"/>
              <w:b w:val="0"/>
            </w:rPr>
            <w:instrText xml:space="preserve"> PAGEREF _Toc44578332 \h </w:instrText>
          </w:r>
          <w:r>
            <w:rPr>
              <w:rFonts w:ascii="华文仿宋" w:hAnsi="华文仿宋" w:eastAsia="华文仿宋"/>
              <w:b w:val="0"/>
            </w:rPr>
            <w:fldChar w:fldCharType="separate"/>
          </w:r>
          <w:r>
            <w:rPr>
              <w:rFonts w:ascii="华文仿宋" w:hAnsi="华文仿宋" w:eastAsia="华文仿宋"/>
              <w:b w:val="0"/>
            </w:rPr>
            <w:t>19</w:t>
          </w:r>
          <w:r>
            <w:rPr>
              <w:rFonts w:ascii="华文仿宋" w:hAnsi="华文仿宋" w:eastAsia="华文仿宋"/>
              <w:b w:val="0"/>
            </w:rPr>
            <w:fldChar w:fldCharType="end"/>
          </w:r>
          <w:r>
            <w:rPr>
              <w:rFonts w:ascii="华文仿宋" w:hAnsi="华文仿宋" w:eastAsia="华文仿宋"/>
              <w:b w:val="0"/>
            </w:rPr>
            <w:fldChar w:fldCharType="end"/>
          </w:r>
        </w:p>
        <w:p>
          <w:pPr>
            <w:rPr>
              <w:rFonts w:asciiTheme="minorHAnsi" w:hAnsiTheme="minorHAnsi" w:eastAsiaTheme="minorEastAsia" w:cstheme="minorBidi"/>
              <w:b/>
              <w:bCs/>
              <w:szCs w:val="21"/>
              <w:lang w:val="zh-CN" w:eastAsia="en-US"/>
            </w:rPr>
          </w:pPr>
          <w:r>
            <w:rPr>
              <w:rFonts w:hint="eastAsia" w:ascii="华文仿宋" w:hAnsi="华文仿宋" w:eastAsia="华文仿宋"/>
              <w:bCs/>
              <w:szCs w:val="21"/>
              <w:lang w:val="zh-CN"/>
            </w:rPr>
            <w:fldChar w:fldCharType="end"/>
          </w:r>
        </w:p>
      </w:sdtContent>
    </w:sdt>
    <w:p>
      <w:pPr>
        <w:pStyle w:val="6"/>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rPr>
          <w:rFonts w:ascii="仿宋" w:hAnsi="仿宋" w:eastAsia="仿宋"/>
          <w:szCs w:val="28"/>
        </w:rPr>
      </w:pPr>
    </w:p>
    <w:p>
      <w:pPr>
        <w:pStyle w:val="6"/>
        <w:rPr>
          <w:rFonts w:ascii="仿宋" w:hAnsi="仿宋" w:eastAsia="仿宋"/>
          <w:szCs w:val="28"/>
        </w:rPr>
      </w:pPr>
    </w:p>
    <w:p>
      <w:pPr>
        <w:rPr>
          <w:rFonts w:ascii="仿宋" w:hAnsi="仿宋" w:eastAsia="仿宋"/>
          <w:szCs w:val="28"/>
        </w:rPr>
      </w:pPr>
    </w:p>
    <w:p>
      <w:pPr>
        <w:pStyle w:val="6"/>
        <w:rPr>
          <w:rFonts w:ascii="仿宋" w:hAnsi="仿宋" w:eastAsia="仿宋"/>
          <w:szCs w:val="28"/>
        </w:rPr>
      </w:pPr>
    </w:p>
    <w:p>
      <w:pPr>
        <w:pStyle w:val="6"/>
        <w:rPr>
          <w:rFonts w:ascii="仿宋" w:hAnsi="仿宋" w:eastAsia="仿宋"/>
          <w:szCs w:val="28"/>
        </w:rPr>
      </w:pPr>
    </w:p>
    <w:p>
      <w:pPr>
        <w:widowControl/>
        <w:jc w:val="left"/>
        <w:rPr>
          <w:rFonts w:ascii="仿宋_GB2312" w:hAnsi="仿宋" w:eastAsia="仿宋_GB2312" w:cs="宋体"/>
          <w:b/>
          <w:bCs/>
          <w:kern w:val="0"/>
          <w:szCs w:val="21"/>
        </w:rPr>
      </w:pPr>
      <w:r>
        <w:rPr>
          <w:b/>
          <w:bCs/>
          <w:szCs w:val="21"/>
        </w:rPr>
        <w:br w:type="page"/>
      </w:r>
    </w:p>
    <w:p>
      <w:pPr>
        <w:pStyle w:val="26"/>
        <w:ind w:firstLine="422"/>
        <w:rPr>
          <w:b/>
          <w:bCs/>
          <w:color w:val="auto"/>
          <w:sz w:val="21"/>
          <w:szCs w:val="21"/>
          <w:lang w:eastAsia="zh-CN"/>
        </w:rPr>
      </w:pPr>
      <w:r>
        <w:rPr>
          <w:rFonts w:hint="eastAsia"/>
          <w:b/>
          <w:bCs/>
          <w:color w:val="auto"/>
          <w:sz w:val="21"/>
          <w:szCs w:val="21"/>
          <w:lang w:eastAsia="zh-CN"/>
        </w:rPr>
        <w:t>甲方（买方）：重庆机场集团有限公司</w:t>
      </w:r>
    </w:p>
    <w:p>
      <w:pPr>
        <w:pStyle w:val="26"/>
        <w:ind w:firstLine="422"/>
        <w:rPr>
          <w:b/>
          <w:bCs/>
          <w:color w:val="auto"/>
          <w:sz w:val="21"/>
          <w:szCs w:val="21"/>
          <w:lang w:eastAsia="zh-CN"/>
        </w:rPr>
      </w:pPr>
      <w:r>
        <w:rPr>
          <w:rFonts w:hint="eastAsia"/>
          <w:b/>
          <w:bCs/>
          <w:color w:val="auto"/>
          <w:sz w:val="21"/>
          <w:szCs w:val="21"/>
          <w:lang w:eastAsia="zh-CN"/>
        </w:rPr>
        <w:t>统一信用代码：91500000756209971P</w:t>
      </w:r>
    </w:p>
    <w:p>
      <w:pPr>
        <w:pStyle w:val="26"/>
        <w:ind w:firstLine="422"/>
        <w:rPr>
          <w:b/>
          <w:bCs/>
          <w:color w:val="auto"/>
          <w:sz w:val="21"/>
          <w:szCs w:val="21"/>
          <w:lang w:eastAsia="zh-CN"/>
        </w:rPr>
      </w:pPr>
      <w:r>
        <w:rPr>
          <w:rFonts w:hint="eastAsia"/>
          <w:b/>
          <w:bCs/>
          <w:color w:val="auto"/>
          <w:sz w:val="21"/>
          <w:szCs w:val="21"/>
          <w:lang w:eastAsia="zh-CN"/>
        </w:rPr>
        <w:t>送达地址：</w:t>
      </w:r>
    </w:p>
    <w:p>
      <w:pPr>
        <w:pStyle w:val="26"/>
        <w:ind w:firstLine="422"/>
        <w:rPr>
          <w:b/>
          <w:bCs/>
          <w:color w:val="auto"/>
          <w:sz w:val="21"/>
          <w:szCs w:val="21"/>
          <w:lang w:eastAsia="zh-CN"/>
        </w:rPr>
      </w:pPr>
      <w:r>
        <w:rPr>
          <w:rFonts w:hint="eastAsia"/>
          <w:b/>
          <w:bCs/>
          <w:color w:val="auto"/>
          <w:sz w:val="21"/>
          <w:szCs w:val="21"/>
          <w:lang w:eastAsia="zh-CN"/>
        </w:rPr>
        <w:t xml:space="preserve">联系人： </w:t>
      </w:r>
    </w:p>
    <w:p>
      <w:pPr>
        <w:pStyle w:val="26"/>
        <w:ind w:firstLine="422"/>
        <w:rPr>
          <w:b/>
          <w:bCs/>
          <w:color w:val="auto"/>
          <w:sz w:val="21"/>
          <w:szCs w:val="21"/>
          <w:lang w:eastAsia="zh-CN"/>
        </w:rPr>
      </w:pPr>
      <w:r>
        <w:rPr>
          <w:rFonts w:hint="eastAsia"/>
          <w:b/>
          <w:bCs/>
          <w:color w:val="auto"/>
          <w:sz w:val="21"/>
          <w:szCs w:val="21"/>
          <w:lang w:eastAsia="zh-CN"/>
        </w:rPr>
        <w:t>联系电话：</w:t>
      </w:r>
    </w:p>
    <w:p>
      <w:pPr>
        <w:pStyle w:val="26"/>
        <w:ind w:firstLine="422"/>
        <w:rPr>
          <w:b/>
          <w:bCs/>
          <w:color w:val="auto"/>
          <w:sz w:val="21"/>
          <w:szCs w:val="21"/>
          <w:lang w:eastAsia="zh-CN"/>
        </w:rPr>
      </w:pPr>
      <w:r>
        <w:rPr>
          <w:rFonts w:hint="eastAsia"/>
          <w:b/>
          <w:bCs/>
          <w:color w:val="auto"/>
          <w:sz w:val="21"/>
          <w:szCs w:val="21"/>
          <w:lang w:eastAsia="zh-CN"/>
        </w:rPr>
        <w:t>邮箱：</w:t>
      </w:r>
    </w:p>
    <w:p>
      <w:pPr>
        <w:pStyle w:val="26"/>
        <w:ind w:firstLine="422"/>
        <w:rPr>
          <w:b/>
          <w:bCs/>
          <w:color w:val="auto"/>
          <w:sz w:val="21"/>
          <w:szCs w:val="21"/>
          <w:lang w:eastAsia="zh-CN"/>
        </w:rPr>
      </w:pPr>
      <w:r>
        <w:rPr>
          <w:rFonts w:hint="eastAsia"/>
          <w:b/>
          <w:bCs/>
          <w:color w:val="auto"/>
          <w:sz w:val="21"/>
          <w:szCs w:val="21"/>
          <w:lang w:eastAsia="zh-CN"/>
        </w:rPr>
        <w:t xml:space="preserve">乙方（卖方）： </w:t>
      </w:r>
    </w:p>
    <w:p>
      <w:pPr>
        <w:pStyle w:val="26"/>
        <w:ind w:firstLine="422"/>
        <w:rPr>
          <w:b/>
          <w:bCs/>
          <w:color w:val="auto"/>
          <w:sz w:val="21"/>
          <w:szCs w:val="21"/>
          <w:lang w:eastAsia="zh-CN"/>
        </w:rPr>
      </w:pPr>
      <w:r>
        <w:rPr>
          <w:rFonts w:hint="eastAsia"/>
          <w:b/>
          <w:bCs/>
          <w:color w:val="auto"/>
          <w:sz w:val="21"/>
          <w:szCs w:val="21"/>
          <w:lang w:eastAsia="zh-CN"/>
        </w:rPr>
        <w:t>统一信用代码：</w:t>
      </w:r>
    </w:p>
    <w:p>
      <w:pPr>
        <w:pStyle w:val="26"/>
        <w:ind w:firstLine="422"/>
        <w:rPr>
          <w:b/>
          <w:bCs/>
          <w:color w:val="auto"/>
          <w:sz w:val="21"/>
          <w:szCs w:val="21"/>
          <w:lang w:eastAsia="zh-CN"/>
        </w:rPr>
      </w:pPr>
      <w:r>
        <w:rPr>
          <w:rFonts w:hint="eastAsia"/>
          <w:b/>
          <w:bCs/>
          <w:color w:val="auto"/>
          <w:sz w:val="21"/>
          <w:szCs w:val="21"/>
          <w:lang w:eastAsia="zh-CN"/>
        </w:rPr>
        <w:t>送达地址：</w:t>
      </w:r>
    </w:p>
    <w:p>
      <w:pPr>
        <w:pStyle w:val="26"/>
        <w:ind w:firstLine="422"/>
        <w:rPr>
          <w:b/>
          <w:bCs/>
          <w:color w:val="auto"/>
          <w:sz w:val="21"/>
          <w:szCs w:val="21"/>
          <w:lang w:eastAsia="zh-CN"/>
        </w:rPr>
      </w:pPr>
      <w:r>
        <w:rPr>
          <w:rFonts w:hint="eastAsia"/>
          <w:b/>
          <w:bCs/>
          <w:color w:val="auto"/>
          <w:sz w:val="21"/>
          <w:szCs w:val="21"/>
          <w:lang w:eastAsia="zh-CN"/>
        </w:rPr>
        <w:t xml:space="preserve">联系人： </w:t>
      </w:r>
    </w:p>
    <w:p>
      <w:pPr>
        <w:pStyle w:val="26"/>
        <w:ind w:firstLine="422"/>
        <w:rPr>
          <w:b/>
          <w:bCs/>
          <w:color w:val="auto"/>
          <w:sz w:val="21"/>
          <w:szCs w:val="21"/>
          <w:lang w:eastAsia="zh-CN"/>
        </w:rPr>
      </w:pPr>
      <w:r>
        <w:rPr>
          <w:rFonts w:hint="eastAsia"/>
          <w:b/>
          <w:bCs/>
          <w:color w:val="auto"/>
          <w:sz w:val="21"/>
          <w:szCs w:val="21"/>
          <w:lang w:eastAsia="zh-CN"/>
        </w:rPr>
        <w:t>联系电话：</w:t>
      </w:r>
    </w:p>
    <w:p>
      <w:pPr>
        <w:pStyle w:val="26"/>
        <w:ind w:firstLine="422"/>
        <w:rPr>
          <w:b/>
          <w:bCs/>
          <w:color w:val="auto"/>
          <w:sz w:val="21"/>
          <w:szCs w:val="21"/>
          <w:lang w:eastAsia="zh-CN"/>
        </w:rPr>
      </w:pPr>
      <w:r>
        <w:rPr>
          <w:rFonts w:hint="eastAsia"/>
          <w:b/>
          <w:bCs/>
          <w:color w:val="auto"/>
          <w:sz w:val="21"/>
          <w:szCs w:val="21"/>
          <w:lang w:eastAsia="zh-CN"/>
        </w:rPr>
        <w:t>邮箱：</w:t>
      </w:r>
    </w:p>
    <w:p>
      <w:pPr>
        <w:pStyle w:val="26"/>
        <w:ind w:firstLine="422"/>
        <w:rPr>
          <w:b/>
          <w:bCs/>
          <w:color w:val="auto"/>
          <w:sz w:val="21"/>
          <w:szCs w:val="21"/>
          <w:lang w:eastAsia="zh-CN"/>
        </w:rPr>
      </w:pPr>
      <w:r>
        <w:rPr>
          <w:rFonts w:hint="eastAsia"/>
          <w:b/>
          <w:bCs/>
          <w:color w:val="auto"/>
          <w:sz w:val="21"/>
          <w:szCs w:val="21"/>
          <w:lang w:eastAsia="zh-CN"/>
        </w:rPr>
        <w:t xml:space="preserve">签订地点： </w:t>
      </w:r>
    </w:p>
    <w:p>
      <w:pPr>
        <w:pStyle w:val="26"/>
        <w:ind w:firstLine="422"/>
        <w:rPr>
          <w:b/>
          <w:bCs/>
          <w:color w:val="auto"/>
          <w:sz w:val="21"/>
          <w:szCs w:val="21"/>
          <w:lang w:eastAsia="zh-CN"/>
        </w:rPr>
      </w:pPr>
      <w:r>
        <w:rPr>
          <w:rFonts w:hint="eastAsia"/>
          <w:b/>
          <w:bCs/>
          <w:color w:val="auto"/>
          <w:sz w:val="21"/>
          <w:szCs w:val="21"/>
          <w:lang w:eastAsia="zh-CN"/>
        </w:rPr>
        <w:t>签订时间：    年  月  日</w:t>
      </w:r>
    </w:p>
    <w:p>
      <w:pPr>
        <w:rPr>
          <w:rFonts w:ascii="仿宋" w:hAnsi="仿宋" w:eastAsia="仿宋"/>
          <w:szCs w:val="28"/>
        </w:rPr>
      </w:pPr>
    </w:p>
    <w:p>
      <w:pPr>
        <w:ind w:firstLine="420" w:firstLineChars="200"/>
        <w:rPr>
          <w:rFonts w:ascii="仿宋" w:hAnsi="仿宋" w:eastAsia="仿宋"/>
          <w:szCs w:val="28"/>
        </w:rPr>
      </w:pPr>
      <w:r>
        <w:rPr>
          <w:rFonts w:hint="eastAsia" w:ascii="仿宋" w:hAnsi="仿宋" w:eastAsia="仿宋"/>
          <w:szCs w:val="28"/>
        </w:rPr>
        <w:t>甲乙双方依照《中华人民共和国合同法》及相关法律、法规规定，本着平等、自愿的原则，经友好协商，现就甲方向乙方购买</w:t>
      </w:r>
      <w:r>
        <w:rPr>
          <w:rFonts w:hint="eastAsia" w:ascii="仿宋" w:hAnsi="仿宋" w:eastAsia="仿宋"/>
          <w:szCs w:val="28"/>
          <w:u w:val="single"/>
        </w:rPr>
        <w:t>重庆机场生产网接入交换机采购项目</w:t>
      </w:r>
      <w:r>
        <w:rPr>
          <w:rFonts w:hint="eastAsia" w:ascii="仿宋" w:hAnsi="仿宋" w:eastAsia="仿宋"/>
          <w:szCs w:val="28"/>
        </w:rPr>
        <w:t>，经甲、乙双方协商一致，就本项目达成协议如下:</w:t>
      </w:r>
    </w:p>
    <w:p>
      <w:pPr>
        <w:pStyle w:val="13"/>
        <w:numPr>
          <w:ilvl w:val="0"/>
          <w:numId w:val="0"/>
        </w:numPr>
        <w:ind w:left="420"/>
      </w:pPr>
      <w:bookmarkStart w:id="1" w:name="_Toc44578319"/>
      <w:r>
        <w:rPr>
          <w:rFonts w:hint="eastAsia"/>
        </w:rPr>
        <w:t>第一条 货物名称、数量及规格</w:t>
      </w:r>
      <w:bookmarkEnd w:id="1"/>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1.1</w:t>
      </w:r>
      <w:r>
        <w:rPr>
          <w:rFonts w:ascii="仿宋_GB2312" w:hAnsi="仿宋" w:eastAsia="仿宋_GB2312" w:cs="宋体"/>
          <w:szCs w:val="21"/>
        </w:rPr>
        <w:t>本合同</w:t>
      </w:r>
      <w:r>
        <w:rPr>
          <w:rFonts w:hint="eastAsia" w:ascii="仿宋_GB2312" w:hAnsi="仿宋" w:eastAsia="仿宋_GB2312" w:cs="宋体"/>
          <w:szCs w:val="21"/>
        </w:rPr>
        <w:t>项下乙方所供</w:t>
      </w:r>
      <w:r>
        <w:rPr>
          <w:rFonts w:ascii="仿宋_GB2312" w:hAnsi="仿宋" w:eastAsia="仿宋_GB2312" w:cs="宋体"/>
          <w:szCs w:val="21"/>
        </w:rPr>
        <w:t>货物</w:t>
      </w:r>
      <w:r>
        <w:rPr>
          <w:rFonts w:hint="eastAsia" w:ascii="仿宋_GB2312" w:hAnsi="仿宋" w:eastAsia="仿宋_GB2312" w:cs="宋体"/>
          <w:szCs w:val="21"/>
        </w:rPr>
        <w:t>情况</w:t>
      </w:r>
      <w:r>
        <w:rPr>
          <w:rFonts w:ascii="仿宋_GB2312" w:hAnsi="仿宋" w:eastAsia="仿宋_GB2312" w:cs="宋体"/>
          <w:szCs w:val="21"/>
        </w:rPr>
        <w:t>如下：</w:t>
      </w:r>
    </w:p>
    <w:tbl>
      <w:tblPr>
        <w:tblStyle w:val="15"/>
        <w:tblW w:w="7072"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43"/>
        <w:gridCol w:w="1347"/>
        <w:gridCol w:w="1132"/>
        <w:gridCol w:w="125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30"/>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名  称</w:t>
            </w:r>
          </w:p>
        </w:tc>
        <w:tc>
          <w:tcPr>
            <w:tcW w:w="943" w:type="dxa"/>
            <w:vAlign w:val="center"/>
          </w:tcPr>
          <w:p>
            <w:pPr>
              <w:pStyle w:val="30"/>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品  牌</w:t>
            </w:r>
          </w:p>
        </w:tc>
        <w:tc>
          <w:tcPr>
            <w:tcW w:w="1347" w:type="dxa"/>
            <w:vAlign w:val="center"/>
          </w:tcPr>
          <w:p>
            <w:pPr>
              <w:pStyle w:val="30"/>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规格（型号）</w:t>
            </w:r>
          </w:p>
        </w:tc>
        <w:tc>
          <w:tcPr>
            <w:tcW w:w="1132" w:type="dxa"/>
            <w:vAlign w:val="center"/>
          </w:tcPr>
          <w:p>
            <w:pPr>
              <w:pStyle w:val="30"/>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数  量</w:t>
            </w:r>
          </w:p>
        </w:tc>
        <w:tc>
          <w:tcPr>
            <w:tcW w:w="1256" w:type="dxa"/>
            <w:vAlign w:val="center"/>
          </w:tcPr>
          <w:p>
            <w:pPr>
              <w:pStyle w:val="30"/>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单价</w:t>
            </w:r>
          </w:p>
          <w:p>
            <w:pPr>
              <w:pStyle w:val="30"/>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 w:val="15"/>
                <w:szCs w:val="15"/>
              </w:rPr>
              <w:t>（不含</w:t>
            </w:r>
            <w:r>
              <w:rPr>
                <w:rFonts w:hint="eastAsia" w:ascii="方正仿宋_GBK" w:hAnsi="方正仿宋_GBK" w:eastAsia="方正仿宋_GBK" w:cs="方正仿宋_GBK"/>
                <w:sz w:val="15"/>
                <w:szCs w:val="15"/>
              </w:rPr>
              <w:t>增值税</w:t>
            </w:r>
            <w:r>
              <w:rPr>
                <w:rFonts w:hint="eastAsia" w:ascii="仿宋_GB2312" w:hAnsi="仿宋_GB2312" w:eastAsia="仿宋_GB2312" w:cs="宋体"/>
                <w:sz w:val="15"/>
                <w:szCs w:val="15"/>
              </w:rPr>
              <w:t>）</w:t>
            </w:r>
          </w:p>
        </w:tc>
        <w:tc>
          <w:tcPr>
            <w:tcW w:w="1261" w:type="dxa"/>
            <w:vAlign w:val="center"/>
          </w:tcPr>
          <w:p>
            <w:pPr>
              <w:pStyle w:val="30"/>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总价</w:t>
            </w:r>
          </w:p>
          <w:p>
            <w:pPr>
              <w:pStyle w:val="30"/>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 w:val="15"/>
                <w:szCs w:val="15"/>
              </w:rPr>
              <w:t>（不含</w:t>
            </w:r>
            <w:r>
              <w:rPr>
                <w:rFonts w:hint="eastAsia" w:ascii="方正仿宋_GBK" w:hAnsi="方正仿宋_GBK" w:eastAsia="方正仿宋_GBK" w:cs="方正仿宋_GBK"/>
                <w:sz w:val="15"/>
                <w:szCs w:val="15"/>
              </w:rPr>
              <w:t>增值税</w:t>
            </w:r>
            <w:r>
              <w:rPr>
                <w:rFonts w:hint="eastAsia" w:ascii="仿宋_GB2312" w:hAnsi="仿宋_GB2312" w:eastAsia="仿宋_GB2312"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30"/>
              <w:spacing w:line="560" w:lineRule="exact"/>
              <w:ind w:firstLine="0" w:firstLineChars="0"/>
              <w:jc w:val="center"/>
              <w:rPr>
                <w:rFonts w:ascii="仿宋_GB2312" w:hAnsi="仿宋_GB2312" w:eastAsia="仿宋_GB2312" w:cs="宋体"/>
                <w:szCs w:val="21"/>
              </w:rPr>
            </w:pPr>
          </w:p>
        </w:tc>
        <w:tc>
          <w:tcPr>
            <w:tcW w:w="943" w:type="dxa"/>
            <w:vAlign w:val="center"/>
          </w:tcPr>
          <w:p>
            <w:pPr>
              <w:pStyle w:val="30"/>
              <w:spacing w:line="560" w:lineRule="exact"/>
              <w:ind w:firstLine="0" w:firstLineChars="0"/>
              <w:jc w:val="center"/>
              <w:rPr>
                <w:rFonts w:ascii="仿宋_GB2312" w:hAnsi="仿宋_GB2312" w:eastAsia="仿宋_GB2312" w:cs="宋体"/>
                <w:szCs w:val="21"/>
              </w:rPr>
            </w:pPr>
          </w:p>
        </w:tc>
        <w:tc>
          <w:tcPr>
            <w:tcW w:w="1347" w:type="dxa"/>
            <w:vAlign w:val="center"/>
          </w:tcPr>
          <w:p>
            <w:pPr>
              <w:pStyle w:val="30"/>
              <w:spacing w:line="560" w:lineRule="exact"/>
              <w:ind w:firstLine="0" w:firstLineChars="0"/>
              <w:jc w:val="center"/>
              <w:rPr>
                <w:rFonts w:ascii="仿宋_GB2312" w:hAnsi="仿宋_GB2312" w:eastAsia="仿宋_GB2312" w:cs="宋体"/>
                <w:szCs w:val="21"/>
              </w:rPr>
            </w:pPr>
          </w:p>
        </w:tc>
        <w:tc>
          <w:tcPr>
            <w:tcW w:w="1132" w:type="dxa"/>
            <w:vAlign w:val="center"/>
          </w:tcPr>
          <w:p>
            <w:pPr>
              <w:pStyle w:val="30"/>
              <w:spacing w:line="560" w:lineRule="exact"/>
              <w:ind w:firstLine="0" w:firstLineChars="0"/>
              <w:jc w:val="center"/>
              <w:rPr>
                <w:rFonts w:ascii="仿宋_GB2312" w:hAnsi="仿宋_GB2312" w:eastAsia="仿宋_GB2312" w:cs="宋体"/>
                <w:szCs w:val="21"/>
              </w:rPr>
            </w:pPr>
          </w:p>
        </w:tc>
        <w:tc>
          <w:tcPr>
            <w:tcW w:w="1256" w:type="dxa"/>
            <w:vAlign w:val="center"/>
          </w:tcPr>
          <w:p>
            <w:pPr>
              <w:pStyle w:val="30"/>
              <w:spacing w:line="560" w:lineRule="exact"/>
              <w:ind w:firstLine="0" w:firstLineChars="0"/>
              <w:jc w:val="center"/>
              <w:rPr>
                <w:rFonts w:ascii="仿宋_GB2312" w:hAnsi="仿宋_GB2312" w:eastAsia="仿宋_GB2312" w:cs="宋体"/>
                <w:szCs w:val="21"/>
              </w:rPr>
            </w:pPr>
          </w:p>
        </w:tc>
        <w:tc>
          <w:tcPr>
            <w:tcW w:w="1261" w:type="dxa"/>
            <w:vAlign w:val="center"/>
          </w:tcPr>
          <w:p>
            <w:pPr>
              <w:pStyle w:val="30"/>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30"/>
              <w:spacing w:line="560" w:lineRule="exact"/>
              <w:ind w:firstLine="0" w:firstLineChars="0"/>
              <w:jc w:val="center"/>
              <w:rPr>
                <w:rFonts w:ascii="仿宋_GB2312" w:hAnsi="仿宋_GB2312" w:eastAsia="仿宋_GB2312" w:cs="宋体"/>
                <w:szCs w:val="21"/>
              </w:rPr>
            </w:pPr>
          </w:p>
        </w:tc>
        <w:tc>
          <w:tcPr>
            <w:tcW w:w="943" w:type="dxa"/>
            <w:vAlign w:val="center"/>
          </w:tcPr>
          <w:p>
            <w:pPr>
              <w:pStyle w:val="30"/>
              <w:spacing w:line="560" w:lineRule="exact"/>
              <w:ind w:firstLine="0" w:firstLineChars="0"/>
              <w:jc w:val="center"/>
              <w:rPr>
                <w:rFonts w:ascii="仿宋_GB2312" w:hAnsi="仿宋_GB2312" w:eastAsia="仿宋_GB2312" w:cs="宋体"/>
                <w:szCs w:val="21"/>
              </w:rPr>
            </w:pPr>
          </w:p>
        </w:tc>
        <w:tc>
          <w:tcPr>
            <w:tcW w:w="1347" w:type="dxa"/>
            <w:vAlign w:val="center"/>
          </w:tcPr>
          <w:p>
            <w:pPr>
              <w:pStyle w:val="30"/>
              <w:spacing w:line="560" w:lineRule="exact"/>
              <w:ind w:firstLine="0" w:firstLineChars="0"/>
              <w:jc w:val="center"/>
              <w:rPr>
                <w:rFonts w:ascii="仿宋_GB2312" w:hAnsi="仿宋_GB2312" w:eastAsia="仿宋_GB2312" w:cs="宋体"/>
                <w:szCs w:val="21"/>
              </w:rPr>
            </w:pPr>
          </w:p>
        </w:tc>
        <w:tc>
          <w:tcPr>
            <w:tcW w:w="1132" w:type="dxa"/>
            <w:vAlign w:val="center"/>
          </w:tcPr>
          <w:p>
            <w:pPr>
              <w:pStyle w:val="30"/>
              <w:spacing w:line="560" w:lineRule="exact"/>
              <w:ind w:firstLine="0" w:firstLineChars="0"/>
              <w:jc w:val="center"/>
              <w:rPr>
                <w:rFonts w:ascii="仿宋_GB2312" w:hAnsi="仿宋_GB2312" w:eastAsia="仿宋_GB2312" w:cs="宋体"/>
                <w:szCs w:val="21"/>
              </w:rPr>
            </w:pPr>
          </w:p>
        </w:tc>
        <w:tc>
          <w:tcPr>
            <w:tcW w:w="1256" w:type="dxa"/>
            <w:vAlign w:val="center"/>
          </w:tcPr>
          <w:p>
            <w:pPr>
              <w:pStyle w:val="30"/>
              <w:spacing w:line="560" w:lineRule="exact"/>
              <w:ind w:firstLine="0" w:firstLineChars="0"/>
              <w:jc w:val="center"/>
              <w:rPr>
                <w:rFonts w:ascii="仿宋_GB2312" w:hAnsi="仿宋_GB2312" w:eastAsia="仿宋_GB2312" w:cs="宋体"/>
                <w:szCs w:val="21"/>
              </w:rPr>
            </w:pPr>
          </w:p>
        </w:tc>
        <w:tc>
          <w:tcPr>
            <w:tcW w:w="1261" w:type="dxa"/>
            <w:vAlign w:val="center"/>
          </w:tcPr>
          <w:p>
            <w:pPr>
              <w:pStyle w:val="30"/>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33" w:type="dxa"/>
            <w:vAlign w:val="center"/>
          </w:tcPr>
          <w:p>
            <w:pPr>
              <w:pStyle w:val="30"/>
              <w:spacing w:line="560" w:lineRule="exact"/>
              <w:ind w:firstLine="0" w:firstLineChars="0"/>
              <w:jc w:val="center"/>
              <w:rPr>
                <w:rFonts w:ascii="仿宋_GB2312" w:hAnsi="仿宋_GB2312" w:eastAsia="仿宋_GB2312" w:cs="宋体"/>
                <w:szCs w:val="21"/>
              </w:rPr>
            </w:pPr>
          </w:p>
        </w:tc>
        <w:tc>
          <w:tcPr>
            <w:tcW w:w="943" w:type="dxa"/>
            <w:vAlign w:val="center"/>
          </w:tcPr>
          <w:p>
            <w:pPr>
              <w:pStyle w:val="30"/>
              <w:spacing w:line="560" w:lineRule="exact"/>
              <w:ind w:firstLine="0" w:firstLineChars="0"/>
              <w:jc w:val="center"/>
              <w:rPr>
                <w:rFonts w:ascii="仿宋_GB2312" w:hAnsi="仿宋_GB2312" w:eastAsia="仿宋_GB2312" w:cs="宋体"/>
                <w:szCs w:val="21"/>
              </w:rPr>
            </w:pPr>
          </w:p>
        </w:tc>
        <w:tc>
          <w:tcPr>
            <w:tcW w:w="1347" w:type="dxa"/>
            <w:vAlign w:val="center"/>
          </w:tcPr>
          <w:p>
            <w:pPr>
              <w:pStyle w:val="30"/>
              <w:spacing w:line="560" w:lineRule="exact"/>
              <w:ind w:firstLine="0" w:firstLineChars="0"/>
              <w:jc w:val="center"/>
              <w:rPr>
                <w:rFonts w:ascii="仿宋_GB2312" w:hAnsi="仿宋_GB2312" w:eastAsia="仿宋_GB2312" w:cs="宋体"/>
                <w:szCs w:val="21"/>
              </w:rPr>
            </w:pPr>
          </w:p>
        </w:tc>
        <w:tc>
          <w:tcPr>
            <w:tcW w:w="1132" w:type="dxa"/>
            <w:vAlign w:val="center"/>
          </w:tcPr>
          <w:p>
            <w:pPr>
              <w:pStyle w:val="30"/>
              <w:spacing w:line="560" w:lineRule="exact"/>
              <w:ind w:firstLine="0" w:firstLineChars="0"/>
              <w:jc w:val="center"/>
              <w:rPr>
                <w:rFonts w:ascii="仿宋_GB2312" w:hAnsi="仿宋_GB2312" w:eastAsia="仿宋_GB2312" w:cs="宋体"/>
                <w:szCs w:val="21"/>
              </w:rPr>
            </w:pPr>
          </w:p>
        </w:tc>
        <w:tc>
          <w:tcPr>
            <w:tcW w:w="1256" w:type="dxa"/>
            <w:vAlign w:val="center"/>
          </w:tcPr>
          <w:p>
            <w:pPr>
              <w:pStyle w:val="30"/>
              <w:spacing w:line="560" w:lineRule="exact"/>
              <w:ind w:firstLine="0" w:firstLineChars="0"/>
              <w:jc w:val="center"/>
              <w:rPr>
                <w:rFonts w:ascii="仿宋_GB2312" w:hAnsi="仿宋_GB2312" w:eastAsia="仿宋_GB2312" w:cs="宋体"/>
                <w:szCs w:val="21"/>
              </w:rPr>
            </w:pPr>
          </w:p>
        </w:tc>
        <w:tc>
          <w:tcPr>
            <w:tcW w:w="1261" w:type="dxa"/>
            <w:vAlign w:val="center"/>
          </w:tcPr>
          <w:p>
            <w:pPr>
              <w:pStyle w:val="30"/>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3" w:type="dxa"/>
            <w:vAlign w:val="center"/>
          </w:tcPr>
          <w:p>
            <w:pPr>
              <w:pStyle w:val="30"/>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总计</w:t>
            </w:r>
          </w:p>
        </w:tc>
        <w:tc>
          <w:tcPr>
            <w:tcW w:w="943" w:type="dxa"/>
            <w:vAlign w:val="center"/>
          </w:tcPr>
          <w:p>
            <w:pPr>
              <w:pStyle w:val="30"/>
              <w:spacing w:line="560" w:lineRule="exact"/>
              <w:ind w:firstLine="0" w:firstLineChars="0"/>
              <w:jc w:val="center"/>
              <w:rPr>
                <w:rFonts w:ascii="仿宋_GB2312" w:hAnsi="仿宋_GB2312" w:eastAsia="仿宋_GB2312" w:cs="宋体"/>
                <w:szCs w:val="21"/>
              </w:rPr>
            </w:pPr>
          </w:p>
        </w:tc>
        <w:tc>
          <w:tcPr>
            <w:tcW w:w="1347" w:type="dxa"/>
            <w:vAlign w:val="center"/>
          </w:tcPr>
          <w:p>
            <w:pPr>
              <w:pStyle w:val="30"/>
              <w:spacing w:line="560" w:lineRule="exact"/>
              <w:ind w:firstLine="0" w:firstLineChars="0"/>
              <w:jc w:val="center"/>
              <w:rPr>
                <w:rFonts w:ascii="仿宋_GB2312" w:hAnsi="仿宋_GB2312" w:eastAsia="仿宋_GB2312" w:cs="宋体"/>
                <w:szCs w:val="21"/>
              </w:rPr>
            </w:pPr>
          </w:p>
        </w:tc>
        <w:tc>
          <w:tcPr>
            <w:tcW w:w="1132" w:type="dxa"/>
            <w:vAlign w:val="center"/>
          </w:tcPr>
          <w:p>
            <w:pPr>
              <w:pStyle w:val="30"/>
              <w:spacing w:line="560" w:lineRule="exact"/>
              <w:ind w:firstLine="0" w:firstLineChars="0"/>
              <w:jc w:val="center"/>
              <w:rPr>
                <w:rFonts w:ascii="仿宋_GB2312" w:hAnsi="仿宋_GB2312" w:eastAsia="仿宋_GB2312" w:cs="宋体"/>
                <w:szCs w:val="21"/>
              </w:rPr>
            </w:pPr>
          </w:p>
        </w:tc>
        <w:tc>
          <w:tcPr>
            <w:tcW w:w="1256" w:type="dxa"/>
            <w:vAlign w:val="center"/>
          </w:tcPr>
          <w:p>
            <w:pPr>
              <w:pStyle w:val="30"/>
              <w:spacing w:line="560" w:lineRule="exact"/>
              <w:ind w:firstLine="0" w:firstLineChars="0"/>
              <w:jc w:val="center"/>
              <w:rPr>
                <w:rFonts w:ascii="仿宋_GB2312" w:hAnsi="仿宋_GB2312" w:eastAsia="仿宋_GB2312" w:cs="宋体"/>
                <w:szCs w:val="21"/>
              </w:rPr>
            </w:pPr>
          </w:p>
        </w:tc>
        <w:tc>
          <w:tcPr>
            <w:tcW w:w="1261" w:type="dxa"/>
            <w:vAlign w:val="center"/>
          </w:tcPr>
          <w:p>
            <w:pPr>
              <w:pStyle w:val="30"/>
              <w:spacing w:line="560" w:lineRule="exact"/>
              <w:ind w:firstLine="0" w:firstLineChars="0"/>
              <w:jc w:val="center"/>
              <w:rPr>
                <w:rFonts w:ascii="仿宋_GB2312" w:hAnsi="仿宋_GB2312" w:eastAsia="仿宋_GB2312" w:cs="宋体"/>
                <w:szCs w:val="21"/>
              </w:rPr>
            </w:pPr>
          </w:p>
        </w:tc>
      </w:tr>
    </w:tbl>
    <w:p>
      <w:pPr>
        <w:pStyle w:val="6"/>
      </w:pPr>
    </w:p>
    <w:p>
      <w:pPr>
        <w:pStyle w:val="13"/>
        <w:numPr>
          <w:ilvl w:val="0"/>
          <w:numId w:val="0"/>
        </w:numPr>
        <w:ind w:left="420"/>
      </w:pPr>
      <w:bookmarkStart w:id="2" w:name="_Toc44578320"/>
      <w:r>
        <w:rPr>
          <w:rFonts w:hint="eastAsia"/>
        </w:rPr>
        <w:t>第二条 合同价款</w:t>
      </w:r>
      <w:bookmarkEnd w:id="2"/>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2.1 合同金额</w:t>
      </w:r>
      <w:r>
        <w:rPr>
          <w:rFonts w:hint="eastAsia" w:ascii="仿宋_GB2312" w:hAnsi="仿宋" w:eastAsia="仿宋_GB2312" w:cs="宋体"/>
          <w:szCs w:val="21"/>
          <w:u w:val="single"/>
        </w:rPr>
        <w:t>（</w:t>
      </w:r>
      <w:r>
        <w:rPr>
          <w:rFonts w:hint="eastAsia" w:ascii="仿宋_GB2312" w:hAnsi="仿宋" w:eastAsia="仿宋_GB2312" w:cs="宋体"/>
          <w:b/>
          <w:szCs w:val="21"/>
          <w:u w:val="single"/>
        </w:rPr>
        <w:t>不含增值税</w:t>
      </w:r>
      <w:r>
        <w:rPr>
          <w:rFonts w:hint="eastAsia" w:ascii="仿宋_GB2312" w:hAnsi="仿宋" w:eastAsia="仿宋_GB2312" w:cs="宋体"/>
          <w:szCs w:val="21"/>
          <w:u w:val="single"/>
        </w:rPr>
        <w:t>）</w:t>
      </w:r>
      <w:r>
        <w:rPr>
          <w:rFonts w:hint="eastAsia" w:ascii="仿宋_GB2312" w:hAnsi="仿宋" w:eastAsia="仿宋_GB2312" w:cs="宋体"/>
          <w:szCs w:val="21"/>
        </w:rPr>
        <w:t>为人民币</w:t>
      </w:r>
      <w:r>
        <w:rPr>
          <w:rFonts w:hint="eastAsia" w:ascii="仿宋_GB2312" w:hAnsi="仿宋" w:eastAsia="仿宋_GB2312" w:cs="宋体"/>
          <w:szCs w:val="21"/>
          <w:u w:val="single"/>
        </w:rPr>
        <w:t xml:space="preserve">           </w:t>
      </w:r>
      <w:r>
        <w:rPr>
          <w:rFonts w:hint="eastAsia" w:ascii="仿宋_GB2312" w:hAnsi="仿宋" w:eastAsia="仿宋_GB2312" w:cs="宋体"/>
          <w:szCs w:val="21"/>
        </w:rPr>
        <w:t>元整(大写</w:t>
      </w:r>
      <w:r>
        <w:rPr>
          <w:rFonts w:hint="eastAsia" w:ascii="仿宋_GB2312" w:hAnsi="仿宋" w:eastAsia="仿宋_GB2312" w:cs="宋体"/>
          <w:szCs w:val="21"/>
          <w:u w:val="single"/>
        </w:rPr>
        <w:t xml:space="preserve">         </w:t>
      </w:r>
      <w:r>
        <w:rPr>
          <w:rFonts w:hint="eastAsia" w:ascii="仿宋_GB2312" w:hAnsi="仿宋" w:eastAsia="仿宋_GB2312" w:cs="宋体"/>
          <w:szCs w:val="21"/>
        </w:rPr>
        <w:t>元）；增值税税率</w:t>
      </w:r>
      <w:r>
        <w:rPr>
          <w:rFonts w:hint="eastAsia" w:ascii="仿宋_GB2312" w:hAnsi="仿宋" w:eastAsia="仿宋_GB2312" w:cs="宋体"/>
          <w:szCs w:val="21"/>
          <w:u w:val="single"/>
        </w:rPr>
        <w:t xml:space="preserve">        </w:t>
      </w:r>
      <w:r>
        <w:rPr>
          <w:rFonts w:hint="eastAsia" w:ascii="仿宋_GB2312" w:hAnsi="仿宋" w:eastAsia="仿宋_GB2312" w:cs="宋体"/>
          <w:szCs w:val="21"/>
        </w:rPr>
        <w:t>%；</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2.2 合同价款含此次项目落地的所有费用（制作、辅料、运输、安装、税费等）</w:t>
      </w:r>
    </w:p>
    <w:p>
      <w:pPr>
        <w:pStyle w:val="13"/>
        <w:numPr>
          <w:ilvl w:val="0"/>
          <w:numId w:val="0"/>
        </w:numPr>
        <w:ind w:left="420"/>
      </w:pPr>
      <w:bookmarkStart w:id="3" w:name="_Toc44578321"/>
      <w:r>
        <w:rPr>
          <w:rFonts w:hint="eastAsia"/>
        </w:rPr>
        <w:t>第三条 技术标准及要求</w:t>
      </w:r>
      <w:bookmarkEnd w:id="3"/>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供方提供的商品必须是全新的，完全符合国家有关技术和环保标准，供方的质量保证及售后服务承诺如下：</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3.1 质保期限：</w:t>
      </w:r>
      <w:r>
        <w:rPr>
          <w:rFonts w:ascii="仿宋_GB2312" w:hAnsi="仿宋" w:eastAsia="仿宋_GB2312" w:cs="宋体"/>
          <w:szCs w:val="21"/>
        </w:rPr>
        <w:t>1</w:t>
      </w:r>
      <w:r>
        <w:rPr>
          <w:rFonts w:hint="eastAsia" w:ascii="仿宋_GB2312" w:hAnsi="仿宋" w:eastAsia="仿宋_GB2312" w:cs="宋体"/>
          <w:szCs w:val="21"/>
        </w:rPr>
        <w:t>年；</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3.2 保修范围：乙方提供的设备在保修期内，非人为因素造成的损坏情况，由乙方免费进行维修，如不能维修的予以更换；</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3.3 质保期后服务：质保期满后，如发生上述情况，根据实际情况维修或更换，费用根据合同价</w:t>
      </w:r>
      <w:r>
        <w:rPr>
          <w:rFonts w:ascii="仿宋_GB2312" w:hAnsi="仿宋" w:eastAsia="仿宋_GB2312" w:cs="宋体"/>
          <w:szCs w:val="21"/>
        </w:rPr>
        <w:t>9</w:t>
      </w:r>
      <w:r>
        <w:rPr>
          <w:rFonts w:hint="eastAsia" w:ascii="仿宋_GB2312" w:hAnsi="仿宋" w:eastAsia="仿宋_GB2312" w:cs="宋体"/>
          <w:szCs w:val="21"/>
        </w:rPr>
        <w:t>折确定；</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3.4 服务措施：</w:t>
      </w:r>
      <w:r>
        <w:rPr>
          <w:rFonts w:hint="eastAsia" w:ascii="仿宋" w:eastAsia="仿宋"/>
          <w:szCs w:val="21"/>
        </w:rPr>
        <w:t>接到甲方售后需求，乙方专业技术人员不超过4小时上门服务，保证</w:t>
      </w:r>
      <w:r>
        <w:rPr>
          <w:rFonts w:ascii="仿宋" w:eastAsia="仿宋"/>
          <w:szCs w:val="21"/>
        </w:rPr>
        <w:t>24</w:t>
      </w:r>
      <w:r>
        <w:rPr>
          <w:rFonts w:hint="eastAsia" w:ascii="仿宋" w:eastAsia="仿宋"/>
          <w:szCs w:val="21"/>
        </w:rPr>
        <w:t>小时不间断服务。</w:t>
      </w:r>
    </w:p>
    <w:p>
      <w:pPr>
        <w:pStyle w:val="13"/>
        <w:numPr>
          <w:ilvl w:val="0"/>
          <w:numId w:val="0"/>
        </w:numPr>
        <w:ind w:left="384" w:leftChars="133" w:hanging="105" w:hangingChars="50"/>
      </w:pPr>
      <w:bookmarkStart w:id="4" w:name="_Toc44578322"/>
      <w:r>
        <w:rPr>
          <w:rFonts w:hint="eastAsia"/>
        </w:rPr>
        <w:t>第四条 交货日期、方式和地点</w:t>
      </w:r>
      <w:bookmarkEnd w:id="4"/>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4.1 由乙方根据甲方需求向厂家下单，并由乙方负责运输、安装至甲方指定地点。乙方自合同签订后</w:t>
      </w:r>
      <w:r>
        <w:rPr>
          <w:rFonts w:ascii="仿宋_GB2312" w:hAnsi="仿宋" w:eastAsia="仿宋_GB2312" w:cs="宋体"/>
          <w:szCs w:val="21"/>
        </w:rPr>
        <w:t>30</w:t>
      </w:r>
      <w:r>
        <w:rPr>
          <w:rFonts w:hint="eastAsia" w:ascii="仿宋_GB2312" w:hAnsi="仿宋" w:eastAsia="仿宋_GB2312" w:cs="宋体"/>
          <w:szCs w:val="21"/>
        </w:rPr>
        <w:t>个日历天内安装完毕。</w:t>
      </w:r>
    </w:p>
    <w:p>
      <w:pPr>
        <w:pStyle w:val="13"/>
        <w:numPr>
          <w:ilvl w:val="0"/>
          <w:numId w:val="0"/>
        </w:numPr>
        <w:ind w:left="384" w:leftChars="133" w:hanging="105" w:hangingChars="50"/>
      </w:pPr>
      <w:bookmarkStart w:id="5" w:name="_Toc44578323"/>
      <w:r>
        <w:rPr>
          <w:rFonts w:hint="eastAsia"/>
        </w:rPr>
        <w:t>第五条 验收办法</w:t>
      </w:r>
      <w:bookmarkEnd w:id="5"/>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5.1 货物到甲方指定地点后，甲方确认现场环境（包括：弱电系统，线缆，货物安装机柜等）符合安装调试需要，并安排乙方进入现场进行系统安装调试。双方代表应对整个项目实施过程中的步骤和问题进行记录，并签字确认。</w:t>
      </w:r>
    </w:p>
    <w:p>
      <w:pPr>
        <w:spacing w:line="360" w:lineRule="auto"/>
        <w:ind w:firstLine="420" w:firstLineChars="200"/>
        <w:rPr>
          <w:rFonts w:ascii="仿宋_GB2312" w:hAnsi="仿宋" w:eastAsia="仿宋_GB2312" w:cs="宋体"/>
          <w:color w:val="auto"/>
          <w:szCs w:val="21"/>
        </w:rPr>
      </w:pPr>
      <w:r>
        <w:rPr>
          <w:rFonts w:hint="eastAsia" w:ascii="仿宋_GB2312" w:hAnsi="仿宋" w:eastAsia="仿宋_GB2312" w:cs="宋体"/>
          <w:color w:val="auto"/>
          <w:szCs w:val="21"/>
        </w:rPr>
        <w:t>5.2 设备安装调试完成后，由乙方拟定项目验收报告，并提交给甲方进行签字验收。</w:t>
      </w:r>
    </w:p>
    <w:p>
      <w:pPr>
        <w:pStyle w:val="13"/>
        <w:numPr>
          <w:ilvl w:val="0"/>
          <w:numId w:val="0"/>
        </w:numPr>
        <w:ind w:left="420"/>
      </w:pPr>
      <w:bookmarkStart w:id="6" w:name="_Toc44578324"/>
      <w:r>
        <w:rPr>
          <w:rFonts w:hint="eastAsia"/>
        </w:rPr>
        <w:t>第六条 保证金</w:t>
      </w:r>
      <w:bookmarkEnd w:id="6"/>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6.1 乙方应在中标通知书发出后10日内（或本合同签订10日之前）</w:t>
      </w:r>
      <w:r>
        <w:rPr>
          <w:rFonts w:hint="eastAsia" w:ascii="仿宋_GB2312" w:hAnsi="仿宋" w:eastAsia="仿宋_GB2312" w:cs="宋体"/>
          <w:szCs w:val="21"/>
          <w:u w:val="single"/>
        </w:rPr>
        <w:t xml:space="preserve">         </w:t>
      </w:r>
      <w:r>
        <w:rPr>
          <w:rFonts w:hint="eastAsia" w:ascii="仿宋_GB2312" w:hAnsi="仿宋" w:eastAsia="仿宋_GB2312" w:cs="宋体"/>
          <w:szCs w:val="21"/>
        </w:rPr>
        <w:t xml:space="preserve">以 </w:t>
      </w:r>
      <w:r>
        <w:rPr>
          <w:rFonts w:hint="eastAsia" w:ascii="仿宋_GB2312" w:hAnsi="仿宋" w:eastAsia="仿宋_GB2312" w:cs="宋体"/>
          <w:szCs w:val="21"/>
          <w:u w:val="single"/>
        </w:rPr>
        <w:t xml:space="preserve">银行转账 </w:t>
      </w:r>
      <w:r>
        <w:rPr>
          <w:rFonts w:hint="eastAsia" w:ascii="仿宋_GB2312" w:hAnsi="仿宋" w:eastAsia="仿宋_GB2312" w:cs="宋体"/>
          <w:szCs w:val="21"/>
        </w:rPr>
        <w:t>形式向甲方缴纳履约保证金，以作为乙方履行本合同项下相关义务的担保 。履约保证金为合同总价款的5%，人民币</w:t>
      </w:r>
      <w:r>
        <w:rPr>
          <w:rFonts w:hint="eastAsia" w:ascii="仿宋_GB2312" w:hAnsi="仿宋" w:eastAsia="仿宋_GB2312" w:cs="宋体"/>
          <w:szCs w:val="21"/>
          <w:u w:val="single"/>
        </w:rPr>
        <w:t xml:space="preserve">      </w:t>
      </w:r>
      <w:r>
        <w:rPr>
          <w:rFonts w:hint="eastAsia" w:ascii="仿宋_GB2312" w:hAnsi="仿宋" w:eastAsia="仿宋_GB2312" w:cs="宋体"/>
          <w:szCs w:val="21"/>
        </w:rPr>
        <w:t>元，大写人民币</w:t>
      </w:r>
      <w:r>
        <w:rPr>
          <w:rFonts w:hint="eastAsia" w:ascii="仿宋_GB2312" w:hAnsi="仿宋" w:eastAsia="仿宋_GB2312" w:cs="宋体"/>
          <w:szCs w:val="21"/>
          <w:u w:val="single"/>
        </w:rPr>
        <w:t xml:space="preserve">      </w:t>
      </w:r>
      <w:r>
        <w:rPr>
          <w:rFonts w:hint="eastAsia" w:ascii="仿宋_GB2312" w:hAnsi="仿宋" w:eastAsia="仿宋_GB2312" w:cs="宋体"/>
          <w:szCs w:val="21"/>
        </w:rPr>
        <w:t>元。待乙方全部安装完毕并验收合格后20个工作日内无息退还；</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6.2 合同总价的</w:t>
      </w:r>
      <w:r>
        <w:rPr>
          <w:rFonts w:ascii="仿宋_GB2312" w:hAnsi="仿宋" w:eastAsia="仿宋_GB2312" w:cs="宋体"/>
          <w:szCs w:val="21"/>
          <w:u w:val="single"/>
        </w:rPr>
        <w:t xml:space="preserve">  </w:t>
      </w:r>
      <w:r>
        <w:rPr>
          <w:rFonts w:hint="eastAsia" w:ascii="仿宋_GB2312" w:hAnsi="仿宋" w:eastAsia="仿宋_GB2312" w:cs="宋体"/>
          <w:szCs w:val="21"/>
          <w:u w:val="single"/>
        </w:rPr>
        <w:t>5</w:t>
      </w:r>
      <w:r>
        <w:rPr>
          <w:rFonts w:ascii="仿宋_GB2312" w:hAnsi="仿宋" w:eastAsia="仿宋_GB2312" w:cs="宋体"/>
          <w:szCs w:val="21"/>
          <w:u w:val="single"/>
        </w:rPr>
        <w:t xml:space="preserve">  </w:t>
      </w:r>
      <w:r>
        <w:rPr>
          <w:rFonts w:ascii="仿宋_GB2312" w:hAnsi="仿宋" w:eastAsia="仿宋_GB2312" w:cs="宋体"/>
          <w:szCs w:val="21"/>
        </w:rPr>
        <w:t>%</w:t>
      </w:r>
      <w:r>
        <w:rPr>
          <w:rFonts w:hint="eastAsia" w:ascii="仿宋_GB2312" w:hAnsi="仿宋" w:eastAsia="仿宋_GB2312" w:cs="宋体"/>
          <w:szCs w:val="21"/>
        </w:rPr>
        <w:t>为乙方所供货物的质量保证金，质保期满后，无质量问题后，无息退还。</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6.3 保证金应由乙方名义开立的账户支付到甲方账户，否则视为未支付，甲方有权追究乙方逾期付款责任。</w:t>
      </w:r>
    </w:p>
    <w:p>
      <w:pPr>
        <w:spacing w:line="360" w:lineRule="auto"/>
        <w:ind w:firstLine="420" w:firstLineChars="200"/>
      </w:pPr>
      <w:r>
        <w:rPr>
          <w:rFonts w:hint="eastAsia" w:ascii="仿宋_GB2312" w:hAnsi="仿宋" w:eastAsia="仿宋_GB2312" w:cs="宋体"/>
          <w:szCs w:val="21"/>
        </w:rPr>
        <w:t>6.4 乙方支付履约保证金时，应在“付款备注”中写明“重庆机场生产网接入交换机采购项目合同履约保证金”。乙方不得与其他合同、其他缴费项目一起支付履约保证金，若因混合支付造成无法确认为本合同款项到账的，视为逾期未支付。</w:t>
      </w:r>
    </w:p>
    <w:p>
      <w:pPr>
        <w:pStyle w:val="13"/>
        <w:numPr>
          <w:ilvl w:val="0"/>
          <w:numId w:val="0"/>
        </w:numPr>
        <w:ind w:left="420"/>
      </w:pPr>
      <w:bookmarkStart w:id="7" w:name="_Toc44578325"/>
      <w:r>
        <w:rPr>
          <w:rFonts w:hint="eastAsia"/>
        </w:rPr>
        <w:t>第七条 付款方式</w:t>
      </w:r>
      <w:bookmarkEnd w:id="7"/>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7.1合同标的物运至甲方现场并验收完成，甲方收到乙方开具全额增值税发票后，银行转账或开具银行承兑汇票支付合同总价款的95%，退还履约保证金；</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7.2质保期满后，无任何质量问题，甲方收到乙方提出付款申请后，支付剩余5%合同价款。</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7.3乙方需向甲方提供正规增值税发票。如果乙方提供增值税普通发票，甲方支付金额为不含增值税金额；如果乙方提供增值税专用发票，甲方支付金额=不含增值税金额+增值税税额。</w:t>
      </w:r>
    </w:p>
    <w:p>
      <w:pPr>
        <w:pStyle w:val="13"/>
        <w:numPr>
          <w:ilvl w:val="0"/>
          <w:numId w:val="0"/>
        </w:numPr>
        <w:ind w:left="420"/>
      </w:pPr>
      <w:bookmarkStart w:id="8" w:name="_Toc44578326"/>
      <w:r>
        <w:rPr>
          <w:rFonts w:hint="eastAsia"/>
        </w:rPr>
        <w:t xml:space="preserve">第八条 </w:t>
      </w:r>
      <w:r>
        <w:rPr>
          <w:szCs w:val="21"/>
        </w:rPr>
        <w:t>违约和索赔</w:t>
      </w:r>
      <w:bookmarkEnd w:id="8"/>
    </w:p>
    <w:p>
      <w:pPr>
        <w:pStyle w:val="26"/>
        <w:ind w:firstLine="420"/>
        <w:rPr>
          <w:color w:val="auto"/>
          <w:sz w:val="21"/>
          <w:szCs w:val="21"/>
          <w:lang w:eastAsia="zh-CN"/>
        </w:rPr>
      </w:pPr>
      <w:r>
        <w:rPr>
          <w:rFonts w:hint="eastAsia"/>
          <w:color w:val="auto"/>
          <w:sz w:val="21"/>
          <w:szCs w:val="21"/>
          <w:lang w:eastAsia="zh-CN"/>
        </w:rPr>
        <w:t>8</w:t>
      </w:r>
      <w:r>
        <w:rPr>
          <w:color w:val="auto"/>
          <w:sz w:val="21"/>
          <w:szCs w:val="21"/>
          <w:lang w:eastAsia="zh-CN"/>
        </w:rPr>
        <w:t>. 1乙方逾期交</w:t>
      </w:r>
      <w:r>
        <w:rPr>
          <w:rFonts w:hint="eastAsia"/>
          <w:color w:val="auto"/>
          <w:sz w:val="21"/>
          <w:szCs w:val="21"/>
          <w:lang w:eastAsia="zh-CN"/>
        </w:rPr>
        <w:t>货</w:t>
      </w:r>
      <w:r>
        <w:rPr>
          <w:color w:val="auto"/>
          <w:sz w:val="21"/>
          <w:szCs w:val="21"/>
          <w:lang w:eastAsia="zh-CN"/>
        </w:rPr>
        <w:t>，乙方应向甲方偿付逾期交付违约金。逾期违约金按</w:t>
      </w:r>
      <w:r>
        <w:rPr>
          <w:rFonts w:hint="eastAsia"/>
          <w:color w:val="auto"/>
          <w:sz w:val="21"/>
          <w:szCs w:val="21"/>
          <w:lang w:eastAsia="zh-CN"/>
        </w:rPr>
        <w:t>照合同总价款每日万分之三计算。</w:t>
      </w:r>
      <w:r>
        <w:rPr>
          <w:color w:val="auto"/>
          <w:sz w:val="21"/>
          <w:szCs w:val="21"/>
          <w:lang w:eastAsia="zh-CN"/>
        </w:rPr>
        <w:t>甲方可在</w:t>
      </w:r>
      <w:r>
        <w:rPr>
          <w:rFonts w:hint="eastAsia"/>
          <w:color w:val="auto"/>
          <w:sz w:val="21"/>
          <w:szCs w:val="21"/>
          <w:lang w:eastAsia="zh-CN"/>
        </w:rPr>
        <w:t>货物</w:t>
      </w:r>
      <w:r>
        <w:rPr>
          <w:color w:val="auto"/>
          <w:sz w:val="21"/>
          <w:szCs w:val="21"/>
          <w:lang w:eastAsia="zh-CN"/>
        </w:rPr>
        <w:t>结算款中扣除。违约金尚不能补偿对方损失时，有权向对方追索实际损失的赔偿金。</w:t>
      </w:r>
    </w:p>
    <w:p>
      <w:pPr>
        <w:pStyle w:val="26"/>
        <w:ind w:firstLine="420"/>
        <w:rPr>
          <w:color w:val="auto"/>
          <w:sz w:val="21"/>
          <w:szCs w:val="21"/>
          <w:lang w:eastAsia="zh-CN"/>
        </w:rPr>
      </w:pPr>
      <w:r>
        <w:rPr>
          <w:rFonts w:hint="eastAsia"/>
          <w:color w:val="auto"/>
          <w:sz w:val="21"/>
          <w:szCs w:val="21"/>
          <w:lang w:eastAsia="zh-CN"/>
        </w:rPr>
        <w:t>8</w:t>
      </w:r>
      <w:r>
        <w:rPr>
          <w:color w:val="auto"/>
          <w:sz w:val="21"/>
          <w:szCs w:val="21"/>
          <w:lang w:eastAsia="zh-CN"/>
        </w:rPr>
        <w:t>.2 乙方</w:t>
      </w:r>
      <w:r>
        <w:rPr>
          <w:rFonts w:hint="eastAsia"/>
          <w:color w:val="auto"/>
          <w:sz w:val="21"/>
          <w:szCs w:val="21"/>
          <w:lang w:eastAsia="zh-CN"/>
        </w:rPr>
        <w:t>逾期交货，</w:t>
      </w:r>
      <w:r>
        <w:rPr>
          <w:color w:val="auto"/>
          <w:sz w:val="21"/>
          <w:szCs w:val="21"/>
          <w:lang w:eastAsia="zh-CN"/>
        </w:rPr>
        <w:t>或不履行售后服务，</w:t>
      </w:r>
      <w:r>
        <w:rPr>
          <w:rFonts w:hint="eastAsia"/>
          <w:color w:val="auto"/>
          <w:sz w:val="21"/>
          <w:szCs w:val="21"/>
          <w:lang w:eastAsia="zh-CN"/>
        </w:rPr>
        <w:t>经甲方催告后仍不能履行的，</w:t>
      </w:r>
      <w:r>
        <w:rPr>
          <w:color w:val="auto"/>
          <w:sz w:val="21"/>
          <w:szCs w:val="21"/>
          <w:lang w:eastAsia="zh-CN"/>
        </w:rPr>
        <w:t>甲方有权</w:t>
      </w:r>
      <w:r>
        <w:rPr>
          <w:rFonts w:hint="eastAsia"/>
          <w:color w:val="auto"/>
          <w:sz w:val="21"/>
          <w:szCs w:val="21"/>
          <w:lang w:eastAsia="zh-CN"/>
        </w:rPr>
        <w:t>解除合同，保证金作为违约金不予退还。保证金不足以弥补甲方损失的，甲方有权追偿。</w:t>
      </w:r>
    </w:p>
    <w:p>
      <w:pPr>
        <w:pStyle w:val="26"/>
        <w:ind w:firstLine="420"/>
        <w:rPr>
          <w:bCs/>
          <w:color w:val="auto"/>
          <w:sz w:val="21"/>
          <w:szCs w:val="21"/>
          <w:lang w:eastAsia="zh-CN"/>
        </w:rPr>
      </w:pPr>
      <w:r>
        <w:rPr>
          <w:rFonts w:hint="eastAsia"/>
          <w:color w:val="auto"/>
          <w:sz w:val="21"/>
          <w:szCs w:val="21"/>
          <w:lang w:eastAsia="zh-CN"/>
        </w:rPr>
        <w:t>8</w:t>
      </w:r>
      <w:r>
        <w:rPr>
          <w:color w:val="auto"/>
          <w:sz w:val="21"/>
          <w:szCs w:val="21"/>
          <w:lang w:eastAsia="zh-CN"/>
        </w:rPr>
        <w:t xml:space="preserve">.3 </w:t>
      </w:r>
      <w:r>
        <w:rPr>
          <w:rFonts w:hint="eastAsia"/>
          <w:bCs/>
          <w:color w:val="auto"/>
          <w:sz w:val="21"/>
          <w:szCs w:val="21"/>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26"/>
        <w:ind w:firstLine="420"/>
        <w:rPr>
          <w:color w:val="auto"/>
          <w:sz w:val="21"/>
          <w:szCs w:val="21"/>
          <w:lang w:eastAsia="zh-CN"/>
        </w:rPr>
      </w:pPr>
      <w:r>
        <w:rPr>
          <w:rFonts w:hint="eastAsia"/>
          <w:color w:val="auto"/>
          <w:sz w:val="21"/>
          <w:szCs w:val="21"/>
          <w:lang w:eastAsia="zh-CN"/>
        </w:rPr>
        <w:t>8.4因产品质量瑕疵或缺陷导致甲方或第三人损害的，甲方有权向乙方索赔。</w:t>
      </w:r>
    </w:p>
    <w:p>
      <w:pPr>
        <w:pStyle w:val="13"/>
        <w:numPr>
          <w:ilvl w:val="0"/>
          <w:numId w:val="0"/>
        </w:numPr>
        <w:ind w:left="420"/>
        <w:rPr>
          <w:szCs w:val="21"/>
        </w:rPr>
      </w:pPr>
      <w:bookmarkStart w:id="9" w:name="_Toc44578327"/>
      <w:r>
        <w:rPr>
          <w:rFonts w:hint="eastAsia"/>
        </w:rPr>
        <w:t xml:space="preserve">第九条 </w:t>
      </w:r>
      <w:r>
        <w:rPr>
          <w:szCs w:val="21"/>
        </w:rPr>
        <w:t>不可抗力</w:t>
      </w:r>
      <w:bookmarkEnd w:id="9"/>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13"/>
        <w:numPr>
          <w:ilvl w:val="0"/>
          <w:numId w:val="0"/>
        </w:numPr>
        <w:ind w:left="420"/>
      </w:pPr>
      <w:bookmarkStart w:id="10" w:name="_Toc44578328"/>
      <w:r>
        <w:rPr>
          <w:rFonts w:hint="eastAsia"/>
        </w:rPr>
        <w:t>第十条 通知条款</w:t>
      </w:r>
      <w:bookmarkEnd w:id="10"/>
    </w:p>
    <w:p>
      <w:pPr>
        <w:pStyle w:val="26"/>
        <w:ind w:firstLine="420"/>
        <w:rPr>
          <w:color w:val="auto"/>
          <w:sz w:val="21"/>
          <w:szCs w:val="21"/>
          <w:lang w:eastAsia="zh-CN"/>
        </w:rPr>
      </w:pPr>
      <w:r>
        <w:rPr>
          <w:rFonts w:hint="eastAsia"/>
          <w:color w:val="auto"/>
          <w:sz w:val="21"/>
          <w:szCs w:val="21"/>
          <w:lang w:eastAsia="zh-CN"/>
        </w:rPr>
        <w:t>任何一方均应本着诚实信用原则来对待另一方在履行合同时的通知、告知事项，如因重大事项须履行通知义务的，均应当以当面签收或特快专递、电子邮件方式送达相对人。</w:t>
      </w:r>
    </w:p>
    <w:p>
      <w:pPr>
        <w:pStyle w:val="26"/>
        <w:ind w:firstLine="420"/>
        <w:rPr>
          <w:color w:val="auto"/>
          <w:sz w:val="21"/>
          <w:szCs w:val="21"/>
          <w:lang w:eastAsia="zh-CN"/>
        </w:rPr>
      </w:pPr>
      <w:r>
        <w:rPr>
          <w:rFonts w:hint="eastAsia"/>
          <w:color w:val="auto"/>
          <w:sz w:val="21"/>
          <w:szCs w:val="21"/>
          <w:lang w:eastAsia="zh-CN"/>
        </w:rPr>
        <w:t>甲方指定的联系方式：</w:t>
      </w:r>
    </w:p>
    <w:p>
      <w:pPr>
        <w:pStyle w:val="26"/>
        <w:ind w:firstLine="420"/>
        <w:rPr>
          <w:color w:val="auto"/>
          <w:sz w:val="21"/>
          <w:szCs w:val="21"/>
          <w:lang w:eastAsia="zh-CN"/>
        </w:rPr>
      </w:pPr>
      <w:r>
        <w:rPr>
          <w:rFonts w:hint="eastAsia"/>
          <w:color w:val="auto"/>
          <w:sz w:val="21"/>
          <w:szCs w:val="21"/>
          <w:lang w:eastAsia="zh-CN"/>
        </w:rPr>
        <w:t>联系人：</w:t>
      </w:r>
      <w:r>
        <w:rPr>
          <w:rFonts w:ascii="Times New Roman" w:hAnsi="Times New Roman" w:cs="Times New Roman"/>
          <w:color w:val="auto"/>
          <w:sz w:val="21"/>
          <w:szCs w:val="21"/>
          <w:lang w:eastAsia="zh-CN"/>
        </w:rPr>
        <w:t>_____________________________</w:t>
      </w:r>
    </w:p>
    <w:p>
      <w:pPr>
        <w:pStyle w:val="26"/>
        <w:ind w:firstLine="420"/>
        <w:rPr>
          <w:color w:val="auto"/>
          <w:sz w:val="21"/>
          <w:szCs w:val="21"/>
          <w:lang w:eastAsia="zh-CN"/>
        </w:rPr>
      </w:pPr>
      <w:r>
        <w:rPr>
          <w:rFonts w:hint="eastAsia"/>
          <w:color w:val="auto"/>
          <w:sz w:val="21"/>
          <w:szCs w:val="21"/>
          <w:lang w:eastAsia="zh-CN"/>
        </w:rPr>
        <w:t>联系电话：</w:t>
      </w:r>
      <w:r>
        <w:rPr>
          <w:rFonts w:ascii="Times New Roman" w:hAnsi="Times New Roman" w:cs="Times New Roman"/>
          <w:color w:val="auto"/>
          <w:sz w:val="21"/>
          <w:szCs w:val="21"/>
          <w:lang w:eastAsia="zh-CN"/>
        </w:rPr>
        <w:t>___________________________</w:t>
      </w:r>
    </w:p>
    <w:p>
      <w:pPr>
        <w:pStyle w:val="26"/>
        <w:ind w:firstLine="420"/>
        <w:rPr>
          <w:rFonts w:ascii="Times New Roman" w:hAnsi="Times New Roman" w:cs="Times New Roman"/>
          <w:color w:val="auto"/>
          <w:sz w:val="21"/>
          <w:szCs w:val="21"/>
          <w:lang w:eastAsia="zh-CN"/>
        </w:rPr>
      </w:pPr>
      <w:r>
        <w:rPr>
          <w:rFonts w:hint="eastAsia"/>
          <w:color w:val="auto"/>
          <w:sz w:val="21"/>
          <w:szCs w:val="21"/>
          <w:lang w:eastAsia="zh-CN"/>
        </w:rPr>
        <w:t>通讯地址：</w:t>
      </w:r>
      <w:r>
        <w:rPr>
          <w:rFonts w:ascii="Times New Roman" w:hAnsi="Times New Roman" w:cs="Times New Roman"/>
          <w:color w:val="auto"/>
          <w:sz w:val="21"/>
          <w:szCs w:val="21"/>
          <w:lang w:eastAsia="zh-CN"/>
        </w:rPr>
        <w:t>___________________________</w:t>
      </w:r>
    </w:p>
    <w:p>
      <w:pPr>
        <w:pStyle w:val="26"/>
        <w:ind w:firstLine="420"/>
        <w:rPr>
          <w:color w:val="auto"/>
          <w:sz w:val="21"/>
          <w:szCs w:val="21"/>
          <w:lang w:eastAsia="zh-CN"/>
        </w:rPr>
      </w:pPr>
      <w:r>
        <w:rPr>
          <w:rFonts w:hint="eastAsia"/>
          <w:color w:val="auto"/>
          <w:sz w:val="21"/>
          <w:szCs w:val="21"/>
          <w:lang w:eastAsia="zh-CN"/>
        </w:rPr>
        <w:t>电子邮件：</w:t>
      </w:r>
      <w:r>
        <w:rPr>
          <w:rFonts w:ascii="Times New Roman" w:hAnsi="Times New Roman" w:cs="Times New Roman"/>
          <w:color w:val="auto"/>
          <w:sz w:val="21"/>
          <w:szCs w:val="21"/>
          <w:lang w:eastAsia="zh-CN"/>
        </w:rPr>
        <w:t>___________________________</w:t>
      </w:r>
    </w:p>
    <w:p>
      <w:pPr>
        <w:pStyle w:val="26"/>
        <w:ind w:firstLine="420"/>
        <w:rPr>
          <w:color w:val="auto"/>
          <w:sz w:val="21"/>
          <w:szCs w:val="21"/>
          <w:lang w:eastAsia="zh-CN"/>
        </w:rPr>
      </w:pPr>
      <w:r>
        <w:rPr>
          <w:rFonts w:hint="eastAsia"/>
          <w:color w:val="auto"/>
          <w:sz w:val="21"/>
          <w:szCs w:val="21"/>
          <w:lang w:eastAsia="zh-CN"/>
        </w:rPr>
        <w:t>乙方指定的联系方式：</w:t>
      </w:r>
    </w:p>
    <w:p>
      <w:pPr>
        <w:pStyle w:val="26"/>
        <w:ind w:firstLine="420"/>
        <w:rPr>
          <w:rFonts w:ascii="Times New Roman" w:hAnsi="Times New Roman" w:cs="Times New Roman"/>
          <w:color w:val="auto"/>
          <w:sz w:val="21"/>
          <w:szCs w:val="21"/>
          <w:lang w:eastAsia="zh-CN"/>
        </w:rPr>
      </w:pPr>
      <w:r>
        <w:rPr>
          <w:rFonts w:hint="eastAsia"/>
          <w:color w:val="auto"/>
          <w:sz w:val="21"/>
          <w:szCs w:val="21"/>
          <w:lang w:eastAsia="zh-CN"/>
        </w:rPr>
        <w:t>联系人：</w:t>
      </w:r>
      <w:r>
        <w:rPr>
          <w:rFonts w:ascii="Times New Roman" w:hAnsi="Times New Roman" w:cs="Times New Roman"/>
          <w:color w:val="auto"/>
          <w:sz w:val="21"/>
          <w:szCs w:val="21"/>
          <w:lang w:eastAsia="zh-CN"/>
        </w:rPr>
        <w:t>_____________________________</w:t>
      </w:r>
    </w:p>
    <w:p>
      <w:pPr>
        <w:pStyle w:val="26"/>
        <w:ind w:firstLine="420"/>
        <w:rPr>
          <w:rFonts w:ascii="Times New Roman" w:hAnsi="Times New Roman" w:cs="Times New Roman"/>
          <w:color w:val="auto"/>
          <w:sz w:val="21"/>
          <w:szCs w:val="21"/>
          <w:lang w:eastAsia="zh-CN"/>
        </w:rPr>
      </w:pPr>
      <w:r>
        <w:rPr>
          <w:rFonts w:hint="eastAsia"/>
          <w:color w:val="auto"/>
          <w:sz w:val="21"/>
          <w:szCs w:val="21"/>
          <w:lang w:eastAsia="zh-CN"/>
        </w:rPr>
        <w:t>联系电话：</w:t>
      </w:r>
      <w:r>
        <w:rPr>
          <w:rFonts w:ascii="Times New Roman" w:hAnsi="Times New Roman" w:cs="Times New Roman"/>
          <w:color w:val="auto"/>
          <w:sz w:val="21"/>
          <w:szCs w:val="21"/>
          <w:lang w:eastAsia="zh-CN"/>
        </w:rPr>
        <w:t>___________________________</w:t>
      </w:r>
    </w:p>
    <w:p>
      <w:pPr>
        <w:pStyle w:val="26"/>
        <w:ind w:firstLine="420"/>
        <w:rPr>
          <w:rFonts w:ascii="Times New Roman" w:hAnsi="Times New Roman" w:cs="Times New Roman"/>
          <w:color w:val="auto"/>
          <w:sz w:val="21"/>
          <w:szCs w:val="21"/>
          <w:lang w:eastAsia="zh-CN"/>
        </w:rPr>
      </w:pPr>
      <w:r>
        <w:rPr>
          <w:rFonts w:hint="eastAsia"/>
          <w:color w:val="auto"/>
          <w:sz w:val="21"/>
          <w:szCs w:val="21"/>
          <w:lang w:eastAsia="zh-CN"/>
        </w:rPr>
        <w:t>通讯地址：</w:t>
      </w:r>
      <w:r>
        <w:rPr>
          <w:rFonts w:ascii="Times New Roman" w:hAnsi="Times New Roman" w:cs="Times New Roman"/>
          <w:color w:val="auto"/>
          <w:sz w:val="21"/>
          <w:szCs w:val="21"/>
          <w:lang w:eastAsia="zh-CN"/>
        </w:rPr>
        <w:t>___________________________</w:t>
      </w:r>
    </w:p>
    <w:p>
      <w:pPr>
        <w:pStyle w:val="26"/>
        <w:ind w:firstLine="420"/>
        <w:rPr>
          <w:color w:val="auto"/>
          <w:sz w:val="21"/>
          <w:szCs w:val="21"/>
          <w:lang w:eastAsia="zh-CN"/>
        </w:rPr>
      </w:pPr>
      <w:r>
        <w:rPr>
          <w:rFonts w:hint="eastAsia"/>
          <w:color w:val="auto"/>
          <w:sz w:val="21"/>
          <w:szCs w:val="21"/>
          <w:lang w:eastAsia="zh-CN"/>
        </w:rPr>
        <w:t>电子邮件：</w:t>
      </w:r>
      <w:r>
        <w:rPr>
          <w:rFonts w:ascii="Times New Roman" w:hAnsi="Times New Roman" w:cs="Times New Roman"/>
          <w:color w:val="auto"/>
          <w:sz w:val="21"/>
          <w:szCs w:val="21"/>
          <w:lang w:eastAsia="zh-CN"/>
        </w:rPr>
        <w:t>___________________________</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.1采用当面签收的，应由合同中指定的联系人或双方授权的代表签收，签收日期即为送达时间。</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.7本合同约定的联系方式与送达方式同时可作为法律文书的联系方式与送达方式</w:t>
      </w:r>
      <w:r>
        <w:rPr>
          <w:rFonts w:hint="eastAsia" w:ascii="仿宋_GB2312" w:hAnsi="仿宋" w:eastAsia="仿宋_GB2312" w:cs="宋体"/>
          <w:szCs w:val="21"/>
        </w:rPr>
        <w:t>。</w:t>
      </w:r>
    </w:p>
    <w:p>
      <w:pPr>
        <w:pStyle w:val="13"/>
        <w:numPr>
          <w:ilvl w:val="0"/>
          <w:numId w:val="0"/>
        </w:numPr>
        <w:ind w:left="420"/>
      </w:pPr>
      <w:bookmarkStart w:id="11" w:name="_Toc44578329"/>
      <w:r>
        <w:rPr>
          <w:rFonts w:hint="eastAsia"/>
        </w:rPr>
        <w:t>第十一条 保密条款</w:t>
      </w:r>
      <w:bookmarkEnd w:id="11"/>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13"/>
        <w:numPr>
          <w:ilvl w:val="0"/>
          <w:numId w:val="0"/>
        </w:numPr>
        <w:ind w:left="420"/>
        <w:rPr>
          <w:szCs w:val="21"/>
        </w:rPr>
      </w:pPr>
      <w:bookmarkStart w:id="12" w:name="_Toc44578330"/>
      <w:r>
        <w:rPr>
          <w:rFonts w:hint="eastAsia"/>
        </w:rPr>
        <w:t xml:space="preserve">第十二条 </w:t>
      </w:r>
      <w:r>
        <w:rPr>
          <w:rFonts w:hint="eastAsia"/>
          <w:szCs w:val="21"/>
        </w:rPr>
        <w:t>合同争议的解决方式</w:t>
      </w:r>
      <w:bookmarkEnd w:id="12"/>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2</w:t>
      </w:r>
      <w:r>
        <w:rPr>
          <w:rFonts w:ascii="仿宋_GB2312" w:hAnsi="仿宋" w:eastAsia="仿宋_GB2312" w:cs="宋体"/>
          <w:szCs w:val="21"/>
        </w:rPr>
        <w:t xml:space="preserve">.1 </w:t>
      </w:r>
      <w:r>
        <w:rPr>
          <w:rFonts w:hint="eastAsia" w:ascii="仿宋_GB2312" w:hAnsi="仿宋" w:eastAsia="仿宋_GB2312" w:cs="宋体"/>
          <w:szCs w:val="21"/>
        </w:rPr>
        <w:t>若在合同履行过程中发生争议，甲乙双方应当友好协商解决，协商不成，按以下第（二</w:t>
      </w:r>
      <w:r>
        <w:rPr>
          <w:rFonts w:ascii="仿宋_GB2312" w:hAnsi="仿宋" w:eastAsia="仿宋_GB2312" w:cs="宋体"/>
          <w:szCs w:val="21"/>
        </w:rPr>
        <w:t xml:space="preserve"> ） 种方式解决：</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（一）提交重庆仲裁委员会，按照申请仲裁时该会现行有效的仲裁规则进行仲裁。</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（二）向</w:t>
      </w:r>
      <w:r>
        <w:rPr>
          <w:rFonts w:ascii="仿宋_GB2312" w:hAnsi="仿宋" w:eastAsia="仿宋_GB2312" w:cs="宋体"/>
          <w:szCs w:val="21"/>
        </w:rPr>
        <w:t>甲方所在地人民法院起诉。</w:t>
      </w:r>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2</w:t>
      </w:r>
      <w:r>
        <w:rPr>
          <w:rFonts w:ascii="仿宋_GB2312" w:hAnsi="仿宋" w:eastAsia="仿宋_GB2312" w:cs="宋体"/>
          <w:szCs w:val="21"/>
        </w:rPr>
        <w:t>.2在诉讼期间，除正在进行诉讼的部分外，合同其它部分继续执行。</w:t>
      </w:r>
    </w:p>
    <w:p>
      <w:pPr>
        <w:pStyle w:val="13"/>
        <w:numPr>
          <w:ilvl w:val="0"/>
          <w:numId w:val="0"/>
        </w:numPr>
        <w:ind w:left="420"/>
      </w:pPr>
      <w:bookmarkStart w:id="13" w:name="_Toc44578331"/>
      <w:r>
        <w:rPr>
          <w:rFonts w:hint="eastAsia"/>
        </w:rPr>
        <w:t xml:space="preserve">第十三条 </w:t>
      </w:r>
      <w:r>
        <w:rPr>
          <w:szCs w:val="21"/>
        </w:rPr>
        <w:t>合同的变更和解除</w:t>
      </w:r>
      <w:bookmarkEnd w:id="13"/>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3</w:t>
      </w:r>
      <w:r>
        <w:rPr>
          <w:rFonts w:ascii="仿宋_GB2312" w:hAnsi="仿宋" w:eastAsia="仿宋_GB2312" w:cs="宋体"/>
          <w:szCs w:val="21"/>
        </w:rPr>
        <w:t>.1 本合同履行过程中，如果合同履行条件发生变化</w:t>
      </w:r>
      <w:r>
        <w:rPr>
          <w:rFonts w:hint="eastAsia" w:ascii="仿宋_GB2312" w:hAnsi="仿宋" w:eastAsia="仿宋_GB2312" w:cs="宋体"/>
          <w:szCs w:val="21"/>
        </w:rPr>
        <w:t>，</w:t>
      </w:r>
      <w:r>
        <w:rPr>
          <w:rFonts w:ascii="仿宋_GB2312" w:hAnsi="仿宋" w:eastAsia="仿宋_GB2312" w:cs="宋体"/>
          <w:szCs w:val="21"/>
        </w:rPr>
        <w:t>由双方进行协商，并以签订补充合同的方式加以确认，补充合同与本合同具有同等效力。若补充协议内容与本合同内容矛盾的，以时间在后的内容为准。</w:t>
      </w:r>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3</w:t>
      </w:r>
      <w:r>
        <w:rPr>
          <w:rFonts w:ascii="仿宋_GB2312" w:hAnsi="仿宋" w:eastAsia="仿宋_GB2312" w:cs="宋体"/>
          <w:szCs w:val="21"/>
        </w:rPr>
        <w:t>.2 经双方协商一致，并达成书面合同后，本合同可以解除</w:t>
      </w:r>
      <w:r>
        <w:rPr>
          <w:rFonts w:hint="eastAsia" w:ascii="仿宋_GB2312" w:hAnsi="仿宋" w:eastAsia="仿宋_GB2312" w:cs="宋体"/>
          <w:szCs w:val="21"/>
        </w:rPr>
        <w:t>，</w:t>
      </w:r>
      <w:r>
        <w:rPr>
          <w:rFonts w:ascii="仿宋_GB2312" w:hAnsi="仿宋" w:eastAsia="仿宋_GB2312" w:cs="宋体"/>
          <w:szCs w:val="21"/>
        </w:rPr>
        <w:t>双方应就合同解除的后果在解约合同中一并做出约定。</w:t>
      </w:r>
      <w:r>
        <w:rPr>
          <w:rFonts w:hint="eastAsia" w:ascii="仿宋_GB2312" w:hAnsi="仿宋" w:eastAsia="仿宋_GB2312" w:cs="宋体"/>
          <w:szCs w:val="21"/>
        </w:rPr>
        <w:t>一方也可根据合同约定单方行使合同解除权</w:t>
      </w:r>
      <w:r>
        <w:rPr>
          <w:rFonts w:ascii="仿宋_GB2312" w:hAnsi="仿宋" w:eastAsia="仿宋_GB2312" w:cs="宋体"/>
          <w:szCs w:val="21"/>
        </w:rPr>
        <w:t>。</w:t>
      </w:r>
    </w:p>
    <w:p>
      <w:pPr>
        <w:pStyle w:val="13"/>
        <w:numPr>
          <w:ilvl w:val="0"/>
          <w:numId w:val="0"/>
        </w:numPr>
        <w:ind w:left="420"/>
      </w:pPr>
      <w:bookmarkStart w:id="14" w:name="_Toc44578332"/>
      <w:r>
        <w:rPr>
          <w:rFonts w:hint="eastAsia"/>
        </w:rPr>
        <w:t xml:space="preserve">第十四条 </w:t>
      </w:r>
      <w:r>
        <w:rPr>
          <w:szCs w:val="21"/>
        </w:rPr>
        <w:t>合同生效及其他</w:t>
      </w:r>
      <w:bookmarkEnd w:id="14"/>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 xml:space="preserve">14.1本合同未尽事宜，应由甲、乙双方协商后以书面形式补充，加盖甲、乙双方公司印章或合同专用章后并经双方授权代表签字后生效 </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14.2本合同自甲、乙双方加盖公司印章或合同专用章，并经双方法人授权代表签字后生效，生效后不得以其他原因单方取消约定。</w:t>
      </w:r>
    </w:p>
    <w:p>
      <w:pPr>
        <w:spacing w:line="360" w:lineRule="auto"/>
        <w:ind w:firstLine="420" w:firstLineChars="200"/>
      </w:pPr>
      <w:r>
        <w:rPr>
          <w:rFonts w:ascii="仿宋_GB2312" w:hAnsi="仿宋" w:eastAsia="仿宋_GB2312" w:cs="宋体"/>
          <w:szCs w:val="21"/>
        </w:rPr>
        <w:t>1</w:t>
      </w:r>
      <w:r>
        <w:rPr>
          <w:rFonts w:hint="eastAsia" w:ascii="仿宋_GB2312" w:hAnsi="仿宋" w:eastAsia="仿宋_GB2312" w:cs="宋体"/>
          <w:szCs w:val="21"/>
        </w:rPr>
        <w:t>4</w:t>
      </w:r>
      <w:r>
        <w:rPr>
          <w:rFonts w:ascii="仿宋_GB2312" w:hAnsi="仿宋" w:eastAsia="仿宋_GB2312" w:cs="宋体"/>
          <w:szCs w:val="21"/>
        </w:rPr>
        <w:t>.</w:t>
      </w:r>
      <w:r>
        <w:rPr>
          <w:rFonts w:hint="eastAsia" w:ascii="仿宋_GB2312" w:hAnsi="仿宋" w:eastAsia="仿宋_GB2312" w:cs="宋体"/>
          <w:szCs w:val="21"/>
        </w:rPr>
        <w:t>3</w:t>
      </w:r>
      <w:r>
        <w:rPr>
          <w:rFonts w:ascii="仿宋_GB2312" w:hAnsi="仿宋" w:eastAsia="仿宋_GB2312" w:cs="宋体"/>
          <w:szCs w:val="21"/>
        </w:rPr>
        <w:t xml:space="preserve"> 本合同一式</w:t>
      </w:r>
      <w:r>
        <w:rPr>
          <w:rFonts w:hint="eastAsia" w:ascii="仿宋_GB2312" w:hAnsi="仿宋" w:eastAsia="仿宋_GB2312" w:cs="宋体"/>
          <w:szCs w:val="21"/>
        </w:rPr>
        <w:t>【肆】</w:t>
      </w:r>
      <w:r>
        <w:rPr>
          <w:rFonts w:ascii="仿宋_GB2312" w:hAnsi="仿宋" w:eastAsia="仿宋_GB2312" w:cs="宋体"/>
          <w:szCs w:val="21"/>
        </w:rPr>
        <w:t>份，甲方执</w:t>
      </w:r>
      <w:r>
        <w:rPr>
          <w:rFonts w:hint="eastAsia" w:ascii="仿宋_GB2312" w:hAnsi="仿宋" w:eastAsia="仿宋_GB2312" w:cs="宋体"/>
          <w:szCs w:val="21"/>
        </w:rPr>
        <w:t>【叁】</w:t>
      </w:r>
      <w:r>
        <w:rPr>
          <w:rFonts w:ascii="仿宋_GB2312" w:hAnsi="仿宋" w:eastAsia="仿宋_GB2312" w:cs="宋体"/>
          <w:szCs w:val="21"/>
        </w:rPr>
        <w:t>份，乙方执</w:t>
      </w:r>
      <w:r>
        <w:rPr>
          <w:rFonts w:hint="eastAsia" w:ascii="仿宋_GB2312" w:hAnsi="仿宋" w:eastAsia="仿宋_GB2312" w:cs="宋体"/>
          <w:szCs w:val="21"/>
        </w:rPr>
        <w:t>【壹】</w:t>
      </w:r>
      <w:r>
        <w:rPr>
          <w:rFonts w:ascii="仿宋_GB2312" w:hAnsi="仿宋" w:eastAsia="仿宋_GB2312" w:cs="宋体"/>
          <w:szCs w:val="21"/>
        </w:rPr>
        <w:t>份</w:t>
      </w:r>
      <w:r>
        <w:rPr>
          <w:rFonts w:hint="eastAsia" w:ascii="仿宋_GB2312" w:hAnsi="仿宋" w:eastAsia="仿宋_GB2312" w:cs="宋体"/>
          <w:szCs w:val="21"/>
        </w:rPr>
        <w:t>，具有同等法律效力。</w:t>
      </w:r>
    </w:p>
    <w:p>
      <w:pPr>
        <w:pStyle w:val="26"/>
        <w:ind w:firstLine="422"/>
        <w:rPr>
          <w:b/>
          <w:bCs/>
          <w:color w:val="auto"/>
          <w:sz w:val="21"/>
          <w:szCs w:val="21"/>
          <w:lang w:eastAsia="zh-CN"/>
        </w:rPr>
      </w:pPr>
    </w:p>
    <w:p>
      <w:pPr>
        <w:pStyle w:val="26"/>
        <w:ind w:firstLine="422"/>
        <w:rPr>
          <w:b/>
          <w:bCs/>
          <w:color w:val="auto"/>
          <w:sz w:val="21"/>
          <w:szCs w:val="21"/>
          <w:lang w:eastAsia="zh-CN"/>
        </w:rPr>
      </w:pPr>
    </w:p>
    <w:p>
      <w:pPr>
        <w:pStyle w:val="26"/>
        <w:ind w:firstLine="422"/>
        <w:rPr>
          <w:color w:val="auto"/>
          <w:sz w:val="21"/>
          <w:szCs w:val="21"/>
          <w:lang w:eastAsia="zh-CN"/>
        </w:rPr>
      </w:pPr>
      <w:r>
        <w:rPr>
          <w:b/>
          <w:bCs/>
          <w:color w:val="auto"/>
          <w:sz w:val="21"/>
          <w:szCs w:val="21"/>
          <w:lang w:eastAsia="zh-CN"/>
        </w:rPr>
        <w:t>甲方（盖章）：</w:t>
      </w:r>
    </w:p>
    <w:p>
      <w:pPr>
        <w:pStyle w:val="26"/>
        <w:ind w:firstLine="420"/>
        <w:rPr>
          <w:color w:val="auto"/>
          <w:sz w:val="21"/>
          <w:szCs w:val="21"/>
          <w:lang w:eastAsia="zh-CN"/>
        </w:rPr>
      </w:pPr>
      <w:r>
        <w:rPr>
          <w:color w:val="auto"/>
          <w:sz w:val="21"/>
          <w:szCs w:val="21"/>
          <w:lang w:eastAsia="zh-CN"/>
        </w:rPr>
        <w:t>法定代表人或授权代表（签字）：</w:t>
      </w:r>
    </w:p>
    <w:p>
      <w:pPr>
        <w:pStyle w:val="26"/>
        <w:ind w:firstLine="422"/>
        <w:rPr>
          <w:b/>
          <w:bCs/>
          <w:color w:val="auto"/>
          <w:sz w:val="21"/>
          <w:szCs w:val="21"/>
          <w:lang w:eastAsia="zh-CN"/>
        </w:rPr>
      </w:pPr>
    </w:p>
    <w:p>
      <w:pPr>
        <w:pStyle w:val="26"/>
        <w:ind w:firstLine="422"/>
        <w:rPr>
          <w:b/>
          <w:bCs/>
          <w:color w:val="auto"/>
          <w:sz w:val="21"/>
          <w:szCs w:val="21"/>
          <w:lang w:eastAsia="zh-CN"/>
        </w:rPr>
      </w:pPr>
      <w:r>
        <w:rPr>
          <w:b/>
          <w:bCs/>
          <w:color w:val="auto"/>
          <w:sz w:val="21"/>
          <w:szCs w:val="21"/>
          <w:lang w:eastAsia="zh-CN"/>
        </w:rPr>
        <w:t>乙方（盖章）：</w:t>
      </w:r>
    </w:p>
    <w:p>
      <w:pPr>
        <w:pStyle w:val="26"/>
        <w:ind w:firstLine="420"/>
        <w:rPr>
          <w:color w:val="auto"/>
          <w:sz w:val="21"/>
          <w:szCs w:val="21"/>
          <w:lang w:eastAsia="zh-CN"/>
        </w:rPr>
      </w:pPr>
      <w:r>
        <w:rPr>
          <w:color w:val="auto"/>
          <w:sz w:val="21"/>
          <w:szCs w:val="21"/>
          <w:lang w:eastAsia="zh-CN"/>
        </w:rPr>
        <w:t>法定代表人或授权代表（签字）</w:t>
      </w:r>
    </w:p>
    <w:p>
      <w:pPr>
        <w:ind w:right="-153"/>
        <w:rPr>
          <w:rFonts w:ascii="仿宋" w:hAnsi="仿宋" w:eastAsia="仿宋"/>
        </w:rPr>
      </w:pPr>
    </w:p>
    <w:p>
      <w:pPr>
        <w:snapToGrid w:val="0"/>
        <w:spacing w:line="360" w:lineRule="auto"/>
        <w:rPr>
          <w:rFonts w:ascii="仿宋" w:hAnsi="仿宋" w:eastAsia="仿宋"/>
          <w:b/>
          <w:bCs/>
          <w:sz w:val="28"/>
          <w:szCs w:val="28"/>
        </w:rPr>
      </w:pPr>
    </w:p>
    <w:p>
      <w:pPr>
        <w:widowControl/>
        <w:jc w:val="left"/>
        <w:rPr>
          <w:rFonts w:ascii="仿宋" w:hAnsi="仿宋" w:eastAsia="仿宋"/>
          <w:b/>
          <w:bCs/>
          <w:sz w:val="28"/>
          <w:szCs w:val="28"/>
        </w:rPr>
      </w:pPr>
      <w:r>
        <w:rPr>
          <w:rFonts w:ascii="仿宋" w:hAnsi="仿宋" w:eastAsia="仿宋"/>
          <w:b/>
          <w:bCs/>
          <w:sz w:val="28"/>
          <w:szCs w:val="28"/>
        </w:rPr>
        <w:br w:type="page"/>
      </w:r>
    </w:p>
    <w:p>
      <w:pPr>
        <w:widowControl/>
        <w:jc w:val="left"/>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hint="eastAsia" w:ascii="仿宋" w:hAnsi="仿宋" w:eastAsia="仿宋"/>
          <w:sz w:val="28"/>
          <w:szCs w:val="28"/>
          <w:u w:val="single"/>
          <w:lang w:eastAsia="zh-CN"/>
        </w:rPr>
        <w:t>整</w:t>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发票的总报价，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lang w:eastAsia="zh-CN"/>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rPr>
          <w:rFonts w:ascii="宋体" w:hAnsi="宋体" w:cs="宋体"/>
          <w:b/>
          <w:color w:val="000000"/>
          <w:kern w:val="0"/>
          <w:sz w:val="40"/>
          <w:szCs w:val="40"/>
          <w:lang w:bidi="ar"/>
        </w:rPr>
      </w:pPr>
    </w:p>
    <w:p>
      <w:pPr>
        <w:jc w:val="center"/>
        <w:rPr>
          <w:rFonts w:ascii="仿宋" w:hAnsi="仿宋" w:eastAsia="仿宋"/>
          <w:b/>
          <w:sz w:val="32"/>
          <w:szCs w:val="32"/>
        </w:rPr>
      </w:pPr>
      <w:r>
        <w:rPr>
          <w:rFonts w:hint="eastAsia" w:ascii="宋体" w:hAnsi="宋体" w:cs="宋体"/>
          <w:b/>
          <w:color w:val="000000"/>
          <w:kern w:val="0"/>
          <w:sz w:val="32"/>
          <w:szCs w:val="32"/>
          <w:lang w:bidi="ar"/>
        </w:rPr>
        <w:t>项目配置清单及要求</w:t>
      </w:r>
    </w:p>
    <w:tbl>
      <w:tblPr>
        <w:tblStyle w:val="14"/>
        <w:tblW w:w="45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2"/>
        <w:gridCol w:w="1770"/>
        <w:gridCol w:w="4201"/>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628" w:type="pct"/>
            <w:shd w:val="clear" w:color="auto" w:fill="auto"/>
            <w:tcMar>
              <w:top w:w="10" w:type="dxa"/>
              <w:left w:w="10" w:type="dxa"/>
              <w:right w:w="10"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名称</w:t>
            </w:r>
          </w:p>
        </w:tc>
        <w:tc>
          <w:tcPr>
            <w:tcW w:w="1166" w:type="pct"/>
            <w:shd w:val="clear" w:color="auto" w:fill="auto"/>
            <w:tcMar>
              <w:top w:w="10" w:type="dxa"/>
              <w:left w:w="10" w:type="dxa"/>
              <w:right w:w="10"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型号</w:t>
            </w:r>
          </w:p>
        </w:tc>
        <w:tc>
          <w:tcPr>
            <w:tcW w:w="2768" w:type="pct"/>
            <w:shd w:val="clear" w:color="auto" w:fill="auto"/>
            <w:tcMar>
              <w:top w:w="10" w:type="dxa"/>
              <w:left w:w="10" w:type="dxa"/>
              <w:right w:w="10"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配置要求</w:t>
            </w:r>
          </w:p>
        </w:tc>
        <w:tc>
          <w:tcPr>
            <w:tcW w:w="436" w:type="pct"/>
            <w:shd w:val="clear" w:color="auto" w:fill="auto"/>
            <w:tcMar>
              <w:top w:w="10" w:type="dxa"/>
              <w:left w:w="10" w:type="dxa"/>
              <w:right w:w="10"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trPr>
        <w:tc>
          <w:tcPr>
            <w:tcW w:w="628" w:type="pct"/>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生产网接入交换机</w:t>
            </w:r>
          </w:p>
        </w:tc>
        <w:tc>
          <w:tcPr>
            <w:tcW w:w="1166" w:type="pct"/>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S5720S-52P-LI-AC</w:t>
            </w:r>
          </w:p>
        </w:tc>
        <w:tc>
          <w:tcPr>
            <w:tcW w:w="2768" w:type="pct"/>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S5720S-52P-LI-AC(48个10/100/1000Base-T以太网端口,4个千兆SFP,交流供电)，SFP+-10G-CU5M-高速电缆-3m-(SFP+20M)-(CC2P0.254黑)-(SFP+20M)-室内用阻燃低烟无卤，千兆光模块-eSFP-GE-单模模块(1310nm,10km,LC)*2</w:t>
            </w:r>
          </w:p>
        </w:tc>
        <w:tc>
          <w:tcPr>
            <w:tcW w:w="436" w:type="pct"/>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28</w:t>
            </w:r>
          </w:p>
        </w:tc>
      </w:tr>
    </w:tbl>
    <w:p>
      <w:pPr>
        <w:tabs>
          <w:tab w:val="left" w:pos="2208"/>
          <w:tab w:val="center" w:pos="6979"/>
          <w:tab w:val="left" w:pos="11640"/>
        </w:tabs>
        <w:rPr>
          <w:rFonts w:ascii="仿宋" w:hAnsi="仿宋" w:eastAsia="仿宋"/>
          <w:b/>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15</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24</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82D53"/>
    <w:multiLevelType w:val="multilevel"/>
    <w:tmpl w:val="4E682D53"/>
    <w:lvl w:ilvl="0" w:tentative="0">
      <w:start w:val="1"/>
      <w:numFmt w:val="chineseCountingThousand"/>
      <w:pStyle w:val="13"/>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02C0"/>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480D"/>
    <w:rsid w:val="00076511"/>
    <w:rsid w:val="000825D0"/>
    <w:rsid w:val="00084B6F"/>
    <w:rsid w:val="000A3B23"/>
    <w:rsid w:val="000B4109"/>
    <w:rsid w:val="000B753E"/>
    <w:rsid w:val="000B7659"/>
    <w:rsid w:val="000C02DD"/>
    <w:rsid w:val="000D521A"/>
    <w:rsid w:val="000E2EE8"/>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468B"/>
    <w:rsid w:val="0034710B"/>
    <w:rsid w:val="00347BDE"/>
    <w:rsid w:val="00351066"/>
    <w:rsid w:val="003534A4"/>
    <w:rsid w:val="0035794A"/>
    <w:rsid w:val="00357C50"/>
    <w:rsid w:val="0036652C"/>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1D0D"/>
    <w:rsid w:val="003D6803"/>
    <w:rsid w:val="003E074E"/>
    <w:rsid w:val="003E0BA7"/>
    <w:rsid w:val="003F167C"/>
    <w:rsid w:val="003F78CE"/>
    <w:rsid w:val="00413E38"/>
    <w:rsid w:val="0041454E"/>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05B0"/>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4B4C"/>
    <w:rsid w:val="004F6B0B"/>
    <w:rsid w:val="0052266E"/>
    <w:rsid w:val="00543EAB"/>
    <w:rsid w:val="00550BF1"/>
    <w:rsid w:val="005547EB"/>
    <w:rsid w:val="00566ECB"/>
    <w:rsid w:val="005766B4"/>
    <w:rsid w:val="0058393D"/>
    <w:rsid w:val="005863EB"/>
    <w:rsid w:val="00591811"/>
    <w:rsid w:val="005B2C03"/>
    <w:rsid w:val="005B5E40"/>
    <w:rsid w:val="005B623B"/>
    <w:rsid w:val="005B6DF6"/>
    <w:rsid w:val="005B72F8"/>
    <w:rsid w:val="005C4CBA"/>
    <w:rsid w:val="005C75A6"/>
    <w:rsid w:val="005C7814"/>
    <w:rsid w:val="005C79AE"/>
    <w:rsid w:val="005E467A"/>
    <w:rsid w:val="005F4A5B"/>
    <w:rsid w:val="006078C9"/>
    <w:rsid w:val="00610FBA"/>
    <w:rsid w:val="00617053"/>
    <w:rsid w:val="00622C32"/>
    <w:rsid w:val="00626931"/>
    <w:rsid w:val="006331B5"/>
    <w:rsid w:val="00640996"/>
    <w:rsid w:val="006448B9"/>
    <w:rsid w:val="00646279"/>
    <w:rsid w:val="0064646F"/>
    <w:rsid w:val="0064740A"/>
    <w:rsid w:val="00653540"/>
    <w:rsid w:val="00654F56"/>
    <w:rsid w:val="006603E9"/>
    <w:rsid w:val="006630F7"/>
    <w:rsid w:val="0066423D"/>
    <w:rsid w:val="0066539F"/>
    <w:rsid w:val="0066710E"/>
    <w:rsid w:val="0066722C"/>
    <w:rsid w:val="006700E0"/>
    <w:rsid w:val="0067214B"/>
    <w:rsid w:val="00677C64"/>
    <w:rsid w:val="00683E6C"/>
    <w:rsid w:val="00693C5F"/>
    <w:rsid w:val="00694CA2"/>
    <w:rsid w:val="00694E61"/>
    <w:rsid w:val="006964FC"/>
    <w:rsid w:val="006B78A8"/>
    <w:rsid w:val="006C49D1"/>
    <w:rsid w:val="006C4D29"/>
    <w:rsid w:val="006E0BFC"/>
    <w:rsid w:val="006E55F4"/>
    <w:rsid w:val="006E7700"/>
    <w:rsid w:val="006E7EC8"/>
    <w:rsid w:val="006F0D23"/>
    <w:rsid w:val="00701961"/>
    <w:rsid w:val="0070395B"/>
    <w:rsid w:val="007118BA"/>
    <w:rsid w:val="00722EF1"/>
    <w:rsid w:val="007350B3"/>
    <w:rsid w:val="00736352"/>
    <w:rsid w:val="00742A7E"/>
    <w:rsid w:val="00745183"/>
    <w:rsid w:val="00746119"/>
    <w:rsid w:val="007540E5"/>
    <w:rsid w:val="007544BD"/>
    <w:rsid w:val="00760A24"/>
    <w:rsid w:val="0076301C"/>
    <w:rsid w:val="00766B00"/>
    <w:rsid w:val="0077011C"/>
    <w:rsid w:val="0078149A"/>
    <w:rsid w:val="00782B68"/>
    <w:rsid w:val="00783017"/>
    <w:rsid w:val="00783450"/>
    <w:rsid w:val="007872F8"/>
    <w:rsid w:val="00790155"/>
    <w:rsid w:val="007950D5"/>
    <w:rsid w:val="007A23F4"/>
    <w:rsid w:val="007A25BA"/>
    <w:rsid w:val="007B21E1"/>
    <w:rsid w:val="007C1F70"/>
    <w:rsid w:val="007D5ED4"/>
    <w:rsid w:val="007E0D23"/>
    <w:rsid w:val="007E19FA"/>
    <w:rsid w:val="007E4029"/>
    <w:rsid w:val="007F0083"/>
    <w:rsid w:val="008137A3"/>
    <w:rsid w:val="0081544B"/>
    <w:rsid w:val="00833172"/>
    <w:rsid w:val="00835B1F"/>
    <w:rsid w:val="008602A9"/>
    <w:rsid w:val="008760AC"/>
    <w:rsid w:val="008800A8"/>
    <w:rsid w:val="008816CD"/>
    <w:rsid w:val="00883BBC"/>
    <w:rsid w:val="00883E00"/>
    <w:rsid w:val="008903C7"/>
    <w:rsid w:val="008913B8"/>
    <w:rsid w:val="008A0078"/>
    <w:rsid w:val="008B073C"/>
    <w:rsid w:val="008B5D37"/>
    <w:rsid w:val="008C5EA9"/>
    <w:rsid w:val="008C74BC"/>
    <w:rsid w:val="008E2C9F"/>
    <w:rsid w:val="009101D1"/>
    <w:rsid w:val="0091221C"/>
    <w:rsid w:val="00913793"/>
    <w:rsid w:val="009325DE"/>
    <w:rsid w:val="00941604"/>
    <w:rsid w:val="00942CCC"/>
    <w:rsid w:val="00950E83"/>
    <w:rsid w:val="0096421C"/>
    <w:rsid w:val="00973BDE"/>
    <w:rsid w:val="0098379E"/>
    <w:rsid w:val="009865AA"/>
    <w:rsid w:val="00990CE0"/>
    <w:rsid w:val="00991C5B"/>
    <w:rsid w:val="009A5ACA"/>
    <w:rsid w:val="009B30A2"/>
    <w:rsid w:val="009B4B99"/>
    <w:rsid w:val="009C1103"/>
    <w:rsid w:val="009C3E65"/>
    <w:rsid w:val="009D00D9"/>
    <w:rsid w:val="009D1F92"/>
    <w:rsid w:val="009D5971"/>
    <w:rsid w:val="009E193A"/>
    <w:rsid w:val="009F1A57"/>
    <w:rsid w:val="009F1F8B"/>
    <w:rsid w:val="00A078DA"/>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3EEF"/>
    <w:rsid w:val="00AF6F3E"/>
    <w:rsid w:val="00B07E47"/>
    <w:rsid w:val="00B22AD5"/>
    <w:rsid w:val="00B23001"/>
    <w:rsid w:val="00B27562"/>
    <w:rsid w:val="00B31151"/>
    <w:rsid w:val="00B3115C"/>
    <w:rsid w:val="00B44196"/>
    <w:rsid w:val="00B716F0"/>
    <w:rsid w:val="00B719CE"/>
    <w:rsid w:val="00B73FE8"/>
    <w:rsid w:val="00B81C3E"/>
    <w:rsid w:val="00B83591"/>
    <w:rsid w:val="00B854B2"/>
    <w:rsid w:val="00BA0571"/>
    <w:rsid w:val="00BA1401"/>
    <w:rsid w:val="00BA1D26"/>
    <w:rsid w:val="00BB07FB"/>
    <w:rsid w:val="00BB0CC3"/>
    <w:rsid w:val="00BC4195"/>
    <w:rsid w:val="00BE72AF"/>
    <w:rsid w:val="00BF544F"/>
    <w:rsid w:val="00C03881"/>
    <w:rsid w:val="00C062CB"/>
    <w:rsid w:val="00C25DD0"/>
    <w:rsid w:val="00C27D27"/>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D6E16"/>
    <w:rsid w:val="00CF3707"/>
    <w:rsid w:val="00CF5BF8"/>
    <w:rsid w:val="00CF7A22"/>
    <w:rsid w:val="00D125EB"/>
    <w:rsid w:val="00D12AC9"/>
    <w:rsid w:val="00D149F1"/>
    <w:rsid w:val="00D45135"/>
    <w:rsid w:val="00D47F13"/>
    <w:rsid w:val="00D63B4A"/>
    <w:rsid w:val="00D64587"/>
    <w:rsid w:val="00D66438"/>
    <w:rsid w:val="00D75600"/>
    <w:rsid w:val="00D80CA9"/>
    <w:rsid w:val="00D81DC5"/>
    <w:rsid w:val="00D83800"/>
    <w:rsid w:val="00DA1CBE"/>
    <w:rsid w:val="00DB73DB"/>
    <w:rsid w:val="00DD33D5"/>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34E3"/>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B2869"/>
    <w:rsid w:val="00EC4E18"/>
    <w:rsid w:val="00EE616E"/>
    <w:rsid w:val="00F02E67"/>
    <w:rsid w:val="00F1365F"/>
    <w:rsid w:val="00F13AD4"/>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6F89"/>
    <w:rsid w:val="00F8042D"/>
    <w:rsid w:val="00F85181"/>
    <w:rsid w:val="00F90605"/>
    <w:rsid w:val="00FA17E2"/>
    <w:rsid w:val="00FA6503"/>
    <w:rsid w:val="00FB4220"/>
    <w:rsid w:val="00FB5A37"/>
    <w:rsid w:val="00FD5A31"/>
    <w:rsid w:val="00FE7DA0"/>
    <w:rsid w:val="00FF1C7D"/>
    <w:rsid w:val="00FF5E49"/>
    <w:rsid w:val="01691B6E"/>
    <w:rsid w:val="018E717F"/>
    <w:rsid w:val="024016E6"/>
    <w:rsid w:val="02AC31D0"/>
    <w:rsid w:val="032A5F14"/>
    <w:rsid w:val="047073EA"/>
    <w:rsid w:val="053642AB"/>
    <w:rsid w:val="06332AD9"/>
    <w:rsid w:val="06926D13"/>
    <w:rsid w:val="06B0704C"/>
    <w:rsid w:val="07672918"/>
    <w:rsid w:val="0D9D18B7"/>
    <w:rsid w:val="0EAA5AB1"/>
    <w:rsid w:val="101B284F"/>
    <w:rsid w:val="12A53375"/>
    <w:rsid w:val="133B3237"/>
    <w:rsid w:val="13A51C33"/>
    <w:rsid w:val="13C40134"/>
    <w:rsid w:val="14D04F2A"/>
    <w:rsid w:val="15925856"/>
    <w:rsid w:val="16301051"/>
    <w:rsid w:val="1AE76FFF"/>
    <w:rsid w:val="1C2D30C9"/>
    <w:rsid w:val="1E7B4DE6"/>
    <w:rsid w:val="1F35392A"/>
    <w:rsid w:val="212D69FF"/>
    <w:rsid w:val="25FC1133"/>
    <w:rsid w:val="26BF71E3"/>
    <w:rsid w:val="26DF36D3"/>
    <w:rsid w:val="2B3542A3"/>
    <w:rsid w:val="2BD72CF4"/>
    <w:rsid w:val="382532B3"/>
    <w:rsid w:val="38333537"/>
    <w:rsid w:val="38BA4CF1"/>
    <w:rsid w:val="38FA1B4F"/>
    <w:rsid w:val="3A175922"/>
    <w:rsid w:val="3A9C6630"/>
    <w:rsid w:val="3C5F7498"/>
    <w:rsid w:val="3EC95C23"/>
    <w:rsid w:val="3F0A7B03"/>
    <w:rsid w:val="3F977D6E"/>
    <w:rsid w:val="40CD1C6A"/>
    <w:rsid w:val="476A02AE"/>
    <w:rsid w:val="482F185E"/>
    <w:rsid w:val="4C0842E9"/>
    <w:rsid w:val="4F226B33"/>
    <w:rsid w:val="4F5A7728"/>
    <w:rsid w:val="4FB36C42"/>
    <w:rsid w:val="521C4028"/>
    <w:rsid w:val="57A71AC0"/>
    <w:rsid w:val="58094566"/>
    <w:rsid w:val="59AE32A4"/>
    <w:rsid w:val="5C3A4E1A"/>
    <w:rsid w:val="5F457474"/>
    <w:rsid w:val="60681418"/>
    <w:rsid w:val="62733B3F"/>
    <w:rsid w:val="667D7612"/>
    <w:rsid w:val="67F65044"/>
    <w:rsid w:val="68403D64"/>
    <w:rsid w:val="684C45D1"/>
    <w:rsid w:val="6B995283"/>
    <w:rsid w:val="6D0E223E"/>
    <w:rsid w:val="6DCD362C"/>
    <w:rsid w:val="708807E0"/>
    <w:rsid w:val="71193D3B"/>
    <w:rsid w:val="75EE4E83"/>
    <w:rsid w:val="76364A70"/>
    <w:rsid w:val="77611D7E"/>
    <w:rsid w:val="7A2419D9"/>
    <w:rsid w:val="7A424D83"/>
    <w:rsid w:val="7BF301DF"/>
    <w:rsid w:val="7C724792"/>
    <w:rsid w:val="7CA03D1C"/>
    <w:rsid w:val="7E6459CD"/>
    <w:rsid w:val="7ED956DE"/>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9"/>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eastAsia="幼圆"/>
      <w:b/>
      <w:sz w:val="44"/>
    </w:rPr>
  </w:style>
  <w:style w:type="paragraph" w:styleId="7">
    <w:name w:val="Balloon Text"/>
    <w:basedOn w:val="1"/>
    <w:link w:val="18"/>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3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numPr>
        <w:ilvl w:val="0"/>
        <w:numId w:val="1"/>
      </w:numPr>
      <w:spacing w:before="240" w:after="60" w:line="360" w:lineRule="auto"/>
      <w:jc w:val="left"/>
      <w:outlineLvl w:val="0"/>
    </w:pPr>
    <w:rPr>
      <w:rFonts w:ascii="Calibri" w:hAnsi="Calibri" w:eastAsia="华文仿宋"/>
      <w:b/>
      <w:bCs/>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批注框文本 字符"/>
    <w:basedOn w:val="16"/>
    <w:link w:val="7"/>
    <w:semiHidden/>
    <w:qFormat/>
    <w:locked/>
    <w:uiPriority w:val="99"/>
    <w:rPr>
      <w:rFonts w:ascii="Times New Roman" w:hAnsi="Times New Roman"/>
      <w:kern w:val="2"/>
      <w:sz w:val="18"/>
    </w:rPr>
  </w:style>
  <w:style w:type="character" w:customStyle="1" w:styleId="19">
    <w:name w:val="页脚 字符"/>
    <w:basedOn w:val="16"/>
    <w:link w:val="8"/>
    <w:qFormat/>
    <w:locked/>
    <w:uiPriority w:val="99"/>
    <w:rPr>
      <w:sz w:val="18"/>
    </w:rPr>
  </w:style>
  <w:style w:type="character" w:customStyle="1" w:styleId="20">
    <w:name w:val="页眉 字符"/>
    <w:basedOn w:val="16"/>
    <w:link w:val="9"/>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7">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8">
    <w:name w:val="标题 1 字符"/>
    <w:basedOn w:val="16"/>
    <w:link w:val="3"/>
    <w:qFormat/>
    <w:uiPriority w:val="0"/>
    <w:rPr>
      <w:b/>
      <w:bCs/>
      <w:kern w:val="44"/>
      <w:sz w:val="44"/>
      <w:szCs w:val="44"/>
    </w:rPr>
  </w:style>
  <w:style w:type="character" w:customStyle="1" w:styleId="29">
    <w:name w:val="标题 2 字符"/>
    <w:basedOn w:val="16"/>
    <w:link w:val="4"/>
    <w:semiHidden/>
    <w:qFormat/>
    <w:uiPriority w:val="0"/>
    <w:rPr>
      <w:rFonts w:asciiTheme="majorHAnsi" w:hAnsiTheme="majorHAnsi" w:eastAsiaTheme="majorEastAsia" w:cstheme="majorBidi"/>
      <w:b/>
      <w:bCs/>
      <w:kern w:val="2"/>
      <w:sz w:val="32"/>
      <w:szCs w:val="32"/>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1659</Words>
  <Characters>9461</Characters>
  <Lines>78</Lines>
  <Paragraphs>22</Paragraphs>
  <TotalTime>95</TotalTime>
  <ScaleCrop>false</ScaleCrop>
  <LinksUpToDate>false</LinksUpToDate>
  <CharactersWithSpaces>11098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2020-07-02T02:36:00Z</dcterms:created>
  <dc:creator>李凯01</dc:creator>
  <cp:lastModifiedBy>Administrator</cp:lastModifiedBy>
  <cp:lastPrinted>2020-07-23T07:10:00Z</cp:lastPrinted>
  <dcterms:modified xsi:type="dcterms:W3CDTF">2020-07-31T02:39:59Z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