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ind w:firstLine="420" w:firstLineChars="0"/>
        <w:jc w:val="center"/>
        <w:rPr>
          <w:rFonts w:ascii="仿宋" w:hAnsi="仿宋" w:eastAsia="仿宋"/>
          <w:b/>
          <w:color w:val="000000"/>
          <w:sz w:val="52"/>
          <w:szCs w:val="52"/>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重庆机场第一、三跑道PAPI灯加装监视系统项目比选文件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设备</w:t>
      </w:r>
      <w:r>
        <w:rPr>
          <w:rFonts w:hint="eastAsia" w:ascii="方正小标宋简体" w:eastAsia="方正小标宋简体"/>
          <w:color w:val="000000"/>
          <w:sz w:val="32"/>
          <w:lang w:val="en-US" w:eastAsia="zh-CN"/>
        </w:rPr>
        <w:t>2020-013</w:t>
      </w:r>
    </w:p>
    <w:p>
      <w:pPr>
        <w:pStyle w:val="2"/>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eastAsia="zh-CN"/>
        </w:rPr>
        <w:t>二</w:t>
      </w:r>
      <w:r>
        <w:rPr>
          <w:rFonts w:hint="eastAsia" w:ascii="方正小标宋简体" w:eastAsia="方正小标宋简体"/>
          <w:color w:val="000000"/>
          <w:sz w:val="32"/>
          <w:szCs w:val="32"/>
        </w:rPr>
        <w:t>〇年</w:t>
      </w:r>
      <w:r>
        <w:rPr>
          <w:rFonts w:hint="eastAsia" w:ascii="方正小标宋简体" w:eastAsia="方正小标宋简体"/>
          <w:color w:val="000000"/>
          <w:sz w:val="32"/>
          <w:szCs w:val="32"/>
          <w:lang w:eastAsia="zh-CN"/>
        </w:rPr>
        <w:t>七</w:t>
      </w:r>
      <w:r>
        <w:rPr>
          <w:rFonts w:hint="eastAsia" w:ascii="方正小标宋简体" w:eastAsia="方正小标宋简体"/>
          <w:color w:val="000000"/>
          <w:sz w:val="32"/>
          <w:szCs w:val="32"/>
        </w:rPr>
        <w:t>月</w:t>
      </w:r>
    </w:p>
    <w:p>
      <w:pPr>
        <w:jc w:val="center"/>
        <w:rPr>
          <w:rFonts w:hint="eastAsia" w:ascii="方正小标宋简体" w:hAnsi="仿宋" w:eastAsia="方正小标宋简体"/>
          <w:color w:val="C00000"/>
          <w:sz w:val="44"/>
          <w:szCs w:val="44"/>
          <w:shd w:val="clear" w:color="auto" w:fill="auto"/>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center"/>
        <w:rPr>
          <w:rFonts w:hint="eastAsia" w:ascii="方正小标宋简体" w:hAnsi="仿宋" w:eastAsia="方正小标宋简体"/>
          <w:color w:val="C00000"/>
          <w:sz w:val="44"/>
          <w:szCs w:val="44"/>
          <w:shd w:val="clear" w:color="auto" w:fill="auto"/>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shd w:val="clear" w:color="auto" w:fill="auto"/>
          <w:lang w:val="en-US" w:eastAsia="zh-CN"/>
        </w:rPr>
        <w:t>重庆机场第一、三跑道PAPI灯加装监视系统</w:t>
      </w:r>
      <w:r>
        <w:rPr>
          <w:rFonts w:hint="eastAsia" w:ascii="方正小标宋_GBK" w:hAnsi="方正小标宋_GBK" w:eastAsia="方正小标宋_GBK" w:cs="方正小标宋_GBK"/>
          <w:color w:val="000000"/>
          <w:sz w:val="44"/>
          <w:szCs w:val="44"/>
          <w:lang w:val="en-US" w:eastAsia="zh-CN"/>
        </w:rPr>
        <w:t>项目比选文件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sz w:val="28"/>
          <w:szCs w:val="28"/>
          <w:highlight w:val="none"/>
          <w:lang w:val="en-US" w:eastAsia="zh-CN"/>
        </w:rPr>
      </w:pP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我司决定于近期将对重庆机场</w:t>
      </w:r>
      <w:r>
        <w:rPr>
          <w:rFonts w:hint="eastAsia" w:ascii="方正仿宋_GBK" w:hAnsi="方正仿宋_GBK" w:eastAsia="方正仿宋_GBK" w:cs="方正仿宋_GBK"/>
          <w:color w:val="auto"/>
          <w:sz w:val="28"/>
          <w:szCs w:val="28"/>
          <w:highlight w:val="none"/>
          <w:lang w:val="en-US" w:eastAsia="zh-CN"/>
        </w:rPr>
        <w:t>第一、三跑道PAPI灯加装监视系统项目邀请符合相应条件的供应商</w:t>
      </w:r>
      <w:r>
        <w:rPr>
          <w:rFonts w:hint="eastAsia" w:ascii="方正仿宋_GBK" w:hAnsi="方正仿宋_GBK" w:eastAsia="方正仿宋_GBK" w:cs="方正仿宋_GBK"/>
          <w:sz w:val="28"/>
          <w:szCs w:val="28"/>
          <w:highlight w:val="none"/>
          <w:lang w:val="en-US" w:eastAsia="zh-CN"/>
        </w:rPr>
        <w:t>就本项目进行比选。</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w:t>
      </w:r>
      <w:r>
        <w:rPr>
          <w:rFonts w:hint="eastAsia" w:ascii="方正仿宋_GBK" w:hAnsi="方正仿宋_GBK" w:eastAsia="方正仿宋_GBK" w:cs="方正仿宋_GBK"/>
          <w:b/>
          <w:bCs/>
          <w:color w:val="000000"/>
          <w:kern w:val="0"/>
          <w:sz w:val="28"/>
          <w:szCs w:val="28"/>
          <w:lang w:eastAsia="zh-CN"/>
        </w:rPr>
        <w:t>格</w:t>
      </w:r>
      <w:r>
        <w:rPr>
          <w:rFonts w:hint="eastAsia" w:ascii="方正仿宋_GBK" w:hAnsi="方正仿宋_GBK" w:eastAsia="方正仿宋_GBK" w:cs="方正仿宋_GBK"/>
          <w:b/>
          <w:bCs/>
          <w:color w:val="000000"/>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在中华人民共和国依法注册、具有独立法人资格，具有有效营业执照。（提供营业执照复印件加盖比选响应人企业鲜章）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 具</w:t>
      </w:r>
      <w:r>
        <w:rPr>
          <w:rFonts w:hint="eastAsia" w:ascii="方正仿宋_GBK" w:hAnsi="方正仿宋_GBK" w:eastAsia="方正仿宋_GBK" w:cs="方正仿宋_GBK"/>
          <w:sz w:val="28"/>
          <w:szCs w:val="28"/>
          <w:highlight w:val="none"/>
          <w:lang w:val="en-US" w:eastAsia="zh-CN"/>
        </w:rPr>
        <w:t>有机场目视助航工程专业承包贰级（含）以上资质。（提供资质复印件并加盖比选响应人企业鲜章）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本项目不接受联合体，不得转包、分包。</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lang w:eastAsia="zh-CN"/>
        </w:rPr>
      </w:pPr>
      <w:r>
        <w:rPr>
          <w:rFonts w:hint="eastAsia" w:ascii="方正仿宋_GBK" w:hAnsi="方正仿宋_GBK" w:eastAsia="方正仿宋_GBK" w:cs="方正仿宋_GBK"/>
          <w:b/>
          <w:bCs/>
          <w:color w:val="000000"/>
          <w:kern w:val="0"/>
          <w:sz w:val="28"/>
          <w:szCs w:val="28"/>
        </w:rPr>
        <w:t>1.2</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auto"/>
          <w:sz w:val="28"/>
          <w:szCs w:val="28"/>
          <w:lang w:eastAsia="zh-CN"/>
        </w:rPr>
        <w:t>实</w:t>
      </w:r>
      <w:r>
        <w:rPr>
          <w:rFonts w:hint="eastAsia" w:ascii="方正仿宋_GBK" w:hAnsi="方正仿宋_GBK" w:eastAsia="方正仿宋_GBK" w:cs="方正仿宋_GBK"/>
          <w:b/>
          <w:bCs/>
          <w:color w:val="000000"/>
          <w:kern w:val="0"/>
          <w:sz w:val="28"/>
          <w:szCs w:val="28"/>
          <w:lang w:eastAsia="zh-CN"/>
        </w:rPr>
        <w:t>施内容</w:t>
      </w:r>
    </w:p>
    <w:p>
      <w:pPr>
        <w:pStyle w:val="22"/>
        <w:ind w:firstLine="6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1.2.1对第一、三跑道PAPI灯系统加装监视系统。敷设PAPI灯系统配套的通讯电缆（通讯电缆采用双屏蔽软芯双绞铜线）约5500米，其中直埋敷设约1800米，穿管敷设约3700米。加装PAPI系统监视模块，将PAPI灯系统远程监视功能接入助航灯光监控系统终端，对监视系统进行调试，实现远程实时监视PAPI系统亮灯状态、仰角角度及运行的各项数据，保证PAPI灯系统、监控系统运行稳定</w:t>
      </w:r>
      <w:r>
        <w:rPr>
          <w:rFonts w:hint="eastAsia" w:ascii="方正仿宋_GBK" w:hAnsi="方正仿宋_GBK" w:eastAsia="方正仿宋_GBK" w:cs="方正仿宋_GBK"/>
          <w:sz w:val="28"/>
          <w:szCs w:val="28"/>
          <w:highlight w:val="none"/>
          <w:lang w:val="en-US" w:eastAsia="zh-CN"/>
        </w:rPr>
        <w:t>。</w:t>
      </w:r>
    </w:p>
    <w:p>
      <w:pPr>
        <w:pStyle w:val="22"/>
        <w:ind w:firstLine="6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1.2.2  PAPI灯设备位置区域如下图所示，所需设备和主要辅材详见附件4。（具体安装及通讯电缆敷设路由和辅材数量以现场勘查为准，本附图及附表仅做参考）</w:t>
      </w:r>
    </w:p>
    <w:p>
      <w:pPr>
        <w:pStyle w:val="22"/>
        <w:ind w:firstLine="600"/>
        <w:jc w:val="left"/>
        <w:rPr>
          <w:rFonts w:hint="eastAsia" w:ascii="方正仿宋_GBK" w:hAnsi="方正仿宋_GBK" w:eastAsia="方正仿宋_GBK" w:cs="方正仿宋_GBK"/>
          <w:sz w:val="28"/>
          <w:szCs w:val="28"/>
          <w:highlight w:val="none"/>
          <w:lang w:val="en-US" w:eastAsia="zh-CN"/>
        </w:rPr>
      </w:pPr>
    </w:p>
    <w:p>
      <w:pPr>
        <w:pStyle w:val="22"/>
        <w:ind w:firstLine="600"/>
        <w:jc w:val="center"/>
        <w:rPr>
          <w:rFonts w:hint="eastAsia" w:eastAsia="仿宋_GB2312"/>
          <w:lang w:eastAsia="zh-CN"/>
        </w:rPr>
      </w:pPr>
      <w:r>
        <w:rPr>
          <w:rFonts w:hint="eastAsia" w:eastAsia="仿宋_GB2312"/>
          <w:lang w:eastAsia="zh-CN"/>
        </w:rPr>
        <w:drawing>
          <wp:inline distT="0" distB="0" distL="114300" distR="114300">
            <wp:extent cx="5154295" cy="2024380"/>
            <wp:effectExtent l="0" t="0" r="8255" b="13970"/>
            <wp:docPr id="2" name="图片 2" descr="fd72da6c7b0f309c51b1e0003c5f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2da6c7b0f309c51b1e0003c5f71e"/>
                    <pic:cNvPicPr>
                      <a:picLocks noChangeAspect="1"/>
                    </pic:cNvPicPr>
                  </pic:nvPicPr>
                  <pic:blipFill>
                    <a:blip r:embed="rId13"/>
                    <a:stretch>
                      <a:fillRect/>
                    </a:stretch>
                  </pic:blipFill>
                  <pic:spPr>
                    <a:xfrm>
                      <a:off x="0" y="0"/>
                      <a:ext cx="5154295" cy="2024380"/>
                    </a:xfrm>
                    <a:prstGeom prst="rect">
                      <a:avLst/>
                    </a:prstGeom>
                  </pic:spPr>
                </pic:pic>
              </a:graphicData>
            </a:graphic>
          </wp:inline>
        </w:drawing>
      </w:r>
    </w:p>
    <w:p>
      <w:pPr>
        <w:pStyle w:val="22"/>
        <w:ind w:firstLine="600"/>
        <w:jc w:val="center"/>
        <w:rPr>
          <w:rFonts w:hint="eastAsia"/>
          <w:lang w:val="en-US" w:eastAsia="zh-CN"/>
        </w:rPr>
      </w:pPr>
      <w:r>
        <w:rPr>
          <w:rFonts w:hint="eastAsia"/>
          <w:lang w:val="en-US" w:eastAsia="zh-CN"/>
        </w:rPr>
        <w:t>图1.2.2-1 02L PAPI灯</w:t>
      </w:r>
    </w:p>
    <w:p>
      <w:pPr>
        <w:pStyle w:val="22"/>
        <w:ind w:firstLine="600"/>
        <w:jc w:val="center"/>
      </w:pPr>
      <w:r>
        <w:drawing>
          <wp:inline distT="0" distB="0" distL="114300" distR="114300">
            <wp:extent cx="3408045" cy="3075305"/>
            <wp:effectExtent l="0" t="0" r="1905" b="1079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4"/>
                    <a:stretch>
                      <a:fillRect/>
                    </a:stretch>
                  </pic:blipFill>
                  <pic:spPr>
                    <a:xfrm>
                      <a:off x="0" y="0"/>
                      <a:ext cx="3408045" cy="3075305"/>
                    </a:xfrm>
                    <a:prstGeom prst="rect">
                      <a:avLst/>
                    </a:prstGeom>
                    <a:noFill/>
                    <a:ln w="9525">
                      <a:noFill/>
                    </a:ln>
                  </pic:spPr>
                </pic:pic>
              </a:graphicData>
            </a:graphic>
          </wp:inline>
        </w:drawing>
      </w:r>
    </w:p>
    <w:p>
      <w:pPr>
        <w:pStyle w:val="22"/>
        <w:ind w:firstLine="600"/>
        <w:jc w:val="center"/>
        <w:rPr>
          <w:rFonts w:hint="eastAsia"/>
          <w:lang w:val="en-US" w:eastAsia="zh-CN"/>
        </w:rPr>
      </w:pPr>
      <w:r>
        <w:rPr>
          <w:rFonts w:hint="eastAsia"/>
          <w:lang w:val="en-US" w:eastAsia="zh-CN"/>
        </w:rPr>
        <w:t>图1.2.2-2 20R PAPI灯</w:t>
      </w:r>
    </w:p>
    <w:p>
      <w:pPr>
        <w:pStyle w:val="22"/>
        <w:ind w:firstLine="600"/>
        <w:jc w:val="center"/>
        <w:rPr>
          <w:rFonts w:hint="eastAsia"/>
          <w:lang w:val="en-US" w:eastAsia="zh-CN"/>
        </w:rPr>
      </w:pPr>
      <w:r>
        <w:rPr>
          <w:rFonts w:hint="eastAsia"/>
          <w:lang w:val="en-US" w:eastAsia="zh-CN"/>
        </w:rPr>
        <w:drawing>
          <wp:inline distT="0" distB="0" distL="114300" distR="114300">
            <wp:extent cx="5154930" cy="1681480"/>
            <wp:effectExtent l="0" t="0" r="7620" b="13970"/>
            <wp:docPr id="8" name="图片 8" descr="3138d48aa56109314aa45591b9e47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138d48aa56109314aa45591b9e478a"/>
                    <pic:cNvPicPr>
                      <a:picLocks noChangeAspect="1"/>
                    </pic:cNvPicPr>
                  </pic:nvPicPr>
                  <pic:blipFill>
                    <a:blip r:embed="rId15"/>
                    <a:stretch>
                      <a:fillRect/>
                    </a:stretch>
                  </pic:blipFill>
                  <pic:spPr>
                    <a:xfrm>
                      <a:off x="0" y="0"/>
                      <a:ext cx="5154930" cy="1681480"/>
                    </a:xfrm>
                    <a:prstGeom prst="rect">
                      <a:avLst/>
                    </a:prstGeom>
                  </pic:spPr>
                </pic:pic>
              </a:graphicData>
            </a:graphic>
          </wp:inline>
        </w:drawing>
      </w:r>
    </w:p>
    <w:p>
      <w:pPr>
        <w:pStyle w:val="22"/>
        <w:ind w:firstLine="600"/>
        <w:jc w:val="center"/>
        <w:rPr>
          <w:rFonts w:hint="eastAsia"/>
          <w:lang w:val="en-US" w:eastAsia="zh-CN"/>
        </w:rPr>
      </w:pPr>
      <w:r>
        <w:rPr>
          <w:rFonts w:hint="eastAsia"/>
          <w:lang w:val="en-US" w:eastAsia="zh-CN"/>
        </w:rPr>
        <w:t>图1.2.2-3 03 PAPI灯</w:t>
      </w:r>
    </w:p>
    <w:p>
      <w:pPr>
        <w:pStyle w:val="22"/>
        <w:ind w:firstLine="600"/>
        <w:jc w:val="center"/>
      </w:pPr>
      <w:r>
        <w:drawing>
          <wp:inline distT="0" distB="0" distL="114300" distR="114300">
            <wp:extent cx="4497705" cy="2566035"/>
            <wp:effectExtent l="0" t="0" r="17145" b="571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6"/>
                    <a:stretch>
                      <a:fillRect/>
                    </a:stretch>
                  </pic:blipFill>
                  <pic:spPr>
                    <a:xfrm>
                      <a:off x="0" y="0"/>
                      <a:ext cx="4497705" cy="2566035"/>
                    </a:xfrm>
                    <a:prstGeom prst="rect">
                      <a:avLst/>
                    </a:prstGeom>
                    <a:noFill/>
                    <a:ln w="9525">
                      <a:noFill/>
                    </a:ln>
                  </pic:spPr>
                </pic:pic>
              </a:graphicData>
            </a:graphic>
          </wp:inline>
        </w:drawing>
      </w:r>
    </w:p>
    <w:p>
      <w:pPr>
        <w:pStyle w:val="22"/>
        <w:widowControl/>
        <w:spacing w:line="600" w:lineRule="exact"/>
        <w:ind w:firstLine="600" w:firstLineChars="200"/>
        <w:jc w:val="center"/>
        <w:rPr>
          <w:rFonts w:hint="eastAsia" w:ascii="方正仿宋_GBK" w:hAnsi="方正仿宋_GBK" w:eastAsia="方正仿宋_GBK" w:cs="方正仿宋_GBK"/>
          <w:b/>
          <w:bCs/>
          <w:i w:val="0"/>
          <w:iCs w:val="0"/>
          <w:sz w:val="28"/>
          <w:szCs w:val="28"/>
          <w:highlight w:val="none"/>
          <w:lang w:val="en-US" w:eastAsia="zh-CN"/>
        </w:rPr>
      </w:pPr>
      <w:r>
        <w:rPr>
          <w:rFonts w:hint="eastAsia"/>
          <w:lang w:val="en-US" w:eastAsia="zh-CN"/>
        </w:rPr>
        <w:t>图1.2.2-4 21 PAPI灯</w:t>
      </w:r>
    </w:p>
    <w:p>
      <w:pPr>
        <w:widowControl/>
        <w:spacing w:line="600" w:lineRule="exact"/>
        <w:ind w:firstLine="560" w:firstLineChars="2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 技术要求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比选响应人应按照比选文件要求拟提供该项目包含的所有技术要求，各项技术应包括工艺、材料、实施、安装、制作、措施等所有要求，具体施工技术方案包括但不限于以下要求：</w:t>
      </w:r>
    </w:p>
    <w:p>
      <w:pPr>
        <w:widowControl/>
        <w:spacing w:line="600" w:lineRule="exact"/>
        <w:ind w:firstLine="560" w:firstLineChars="2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1.3.1 PAPI灯监视系统技术要求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PAPI灯监视系统应符合：</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（1）《民用机场飞行区技术标准》（MH5001-2013）</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严格按照设备厂家安装说明要求进行PAPI灯具监视系统的安装、调试。</w:t>
      </w:r>
    </w:p>
    <w:p>
      <w:pPr>
        <w:widowControl/>
        <w:numPr>
          <w:ilvl w:val="0"/>
          <w:numId w:val="0"/>
        </w:numPr>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PAPI系统的状态及故障信息可以通过监视模块的CAN通讯线准确反馈到灯光站助航灯光监控系统终端，并且通过标准通讯线将PAPI系统的仰角数据、状态信息实时反馈到助航灯光监控中心可视系统，实现对PAPI系统的实时、可靠、高效监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 PAPI灯具的内部各电气连接线须可靠固定、可靠连接。</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 提供两年质量保修。质保期的起始日期将从竣工验收通过之日计起。</w:t>
      </w:r>
    </w:p>
    <w:p>
      <w:pPr>
        <w:widowControl/>
        <w:spacing w:line="600" w:lineRule="exact"/>
        <w:ind w:firstLine="560" w:firstLineChars="2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1.3.2 通讯电缆敷设要求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通讯电缆敷设前需开挖探沟，确定包括消防管网、电缆管线在内的各类管线位置，同时要清理周边大块石渣土块；通讯电缆采用双屏蔽软芯双绞铜线，经绝缘检查合格后方可敷设；电缆敷设采用测量放线→电缆沟开挖→细土垫底+承重螺纹管作为保护管敷设→电缆敷设→铺细土盖砖→电缆沟回填→夯实的流程进行，具体要求如下：</w:t>
      </w:r>
    </w:p>
    <w:p>
      <w:pPr>
        <w:widowControl/>
        <w:numPr>
          <w:ilvl w:val="0"/>
          <w:numId w:val="0"/>
        </w:numPr>
        <w:spacing w:line="600" w:lineRule="exact"/>
        <w:ind w:firstLine="560" w:firstLineChars="200"/>
        <w:jc w:val="left"/>
        <w:rPr>
          <w:rFonts w:hint="eastAsia" w:ascii="Times New Roman" w:eastAsia="宋体" w:cs="Times New Roman"/>
          <w:color w:val="auto"/>
          <w:highlight w:val="none"/>
          <w:lang w:eastAsia="zh-CN"/>
        </w:rPr>
      </w:pPr>
      <w:r>
        <w:rPr>
          <w:rFonts w:hint="eastAsia" w:ascii="方正仿宋_GBK" w:hAnsi="方正仿宋_GBK" w:eastAsia="方正仿宋_GBK" w:cs="方正仿宋_GBK"/>
          <w:sz w:val="28"/>
          <w:szCs w:val="28"/>
          <w:highlight w:val="none"/>
          <w:lang w:val="en-US" w:eastAsia="zh-CN"/>
        </w:rPr>
        <w:t>（1）电缆沟开挖：查明施工位置的电缆数量，根据电缆根数确定开挖宽度，宽度不应小于（电缆根数+1）*10CM，开挖度为设计土面区向下0.8米，沟底平整，沟壁无大石或尖锐物体。开挖不得损伤灯光一、二次电缆和电缆管，严禁野蛮施工。</w:t>
      </w:r>
    </w:p>
    <w:p>
      <w:pPr>
        <w:widowControl/>
        <w:numPr>
          <w:ilvl w:val="0"/>
          <w:numId w:val="0"/>
        </w:numPr>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细土垫底+承重螺纹管作为保护管敷设：细土垫底5cm，采用承重螺纹管敷设并保护电缆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（3）</w:t>
      </w:r>
      <w:r>
        <w:rPr>
          <w:rFonts w:hint="eastAsia" w:ascii="方正仿宋_GBK" w:hAnsi="方正仿宋_GBK" w:eastAsia="方正仿宋_GBK" w:cs="方正仿宋_GBK"/>
          <w:sz w:val="28"/>
          <w:szCs w:val="28"/>
          <w:highlight w:val="none"/>
          <w:lang w:val="en-US" w:eastAsia="zh-CN"/>
        </w:rPr>
        <w:t xml:space="preserve"> 电缆敷设：电缆敷设时排列整齐，电缆与电缆的间距为10cm；在每个转弯及分支处做好标志桩、标志牌，不得紊乱，转弯处电缆的弯曲半径不得小于20D；电缆在进入灯箱的位置盘留1.5m（不含进入灯箱的部分）。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（4）</w:t>
      </w:r>
      <w:r>
        <w:rPr>
          <w:rFonts w:hint="eastAsia" w:ascii="方正仿宋_GBK" w:hAnsi="方正仿宋_GBK" w:eastAsia="方正仿宋_GBK" w:cs="方正仿宋_GBK"/>
          <w:sz w:val="28"/>
          <w:szCs w:val="28"/>
          <w:highlight w:val="none"/>
          <w:lang w:val="en-US" w:eastAsia="zh-CN"/>
        </w:rPr>
        <w:t xml:space="preserve"> 铺细土盖砖：电缆敷设完毕后在电缆上铺不小于10cm的细土，并在铺好的细土上盖砖保护，盖砖要求一砖挨一砖，排列整齐。</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（5）</w:t>
      </w:r>
      <w:r>
        <w:rPr>
          <w:rFonts w:hint="eastAsia" w:ascii="方正仿宋_GBK" w:hAnsi="方正仿宋_GBK" w:eastAsia="方正仿宋_GBK" w:cs="方正仿宋_GBK"/>
          <w:sz w:val="28"/>
          <w:szCs w:val="28"/>
          <w:highlight w:val="none"/>
          <w:lang w:val="en-US" w:eastAsia="zh-CN"/>
        </w:rPr>
        <w:t>电缆沟回填：电缆沟原土回填，若开挖处为石块，应用土回填，不得用大石块和杂草回填。</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（6）</w:t>
      </w:r>
      <w:r>
        <w:rPr>
          <w:rFonts w:hint="eastAsia" w:ascii="方正仿宋_GBK" w:hAnsi="方正仿宋_GBK" w:eastAsia="方正仿宋_GBK" w:cs="方正仿宋_GBK"/>
          <w:sz w:val="28"/>
          <w:szCs w:val="28"/>
          <w:highlight w:val="none"/>
          <w:lang w:val="en-US" w:eastAsia="zh-CN"/>
        </w:rPr>
        <w:t xml:space="preserve"> 夯实：电缆沟回填之后要做夯实处理，保证土面与原有土面平整度一致，密实度在87%以上。</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（7）</w:t>
      </w:r>
      <w:r>
        <w:rPr>
          <w:rFonts w:hint="eastAsia" w:ascii="方正仿宋_GBK" w:hAnsi="方正仿宋_GBK" w:eastAsia="方正仿宋_GBK" w:cs="方正仿宋_GBK"/>
          <w:sz w:val="28"/>
          <w:szCs w:val="28"/>
          <w:highlight w:val="none"/>
          <w:lang w:val="en-US" w:eastAsia="zh-CN"/>
        </w:rPr>
        <w:t xml:space="preserve"> 做好接地电阻，接地电阻不大于1Ω，测试并作好记录。</w:t>
      </w:r>
    </w:p>
    <w:p>
      <w:pPr>
        <w:widowControl/>
        <w:spacing w:line="600" w:lineRule="exact"/>
        <w:ind w:firstLine="560" w:firstLineChars="200"/>
        <w:jc w:val="left"/>
        <w:rPr>
          <w:rFonts w:hint="eastAsia"/>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（8）</w:t>
      </w:r>
      <w:r>
        <w:rPr>
          <w:rFonts w:hint="eastAsia" w:ascii="方正仿宋_GBK" w:hAnsi="方正仿宋_GBK" w:eastAsia="方正仿宋_GBK" w:cs="方正仿宋_GBK"/>
          <w:sz w:val="28"/>
          <w:szCs w:val="28"/>
          <w:highlight w:val="none"/>
          <w:lang w:val="en-US" w:eastAsia="zh-CN"/>
        </w:rPr>
        <w:t xml:space="preserve"> 电缆敷设完毕后，敷设路线、穿管位置等应采用打桩等方式进行明确标记。</w:t>
      </w:r>
      <w:r>
        <w:rPr>
          <w:rFonts w:hint="eastAsia"/>
          <w:lang w:val="en-US" w:eastAsia="zh-CN"/>
        </w:rPr>
        <w:tab/>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1.3.3 调试运行要求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施工完毕后，对接入助航灯光监控终端的PAPI监视系统进行调试，能实现远程实时监视PAPI系统亮灯状态、仰角角度及运行的各项数据，保证PAPI灯系统、监控系统运行稳定</w:t>
      </w:r>
      <w:r>
        <w:rPr>
          <w:rFonts w:hint="eastAsia" w:ascii="方正仿宋_GBK" w:hAnsi="方正仿宋_GBK" w:eastAsia="方正仿宋_GBK" w:cs="方正仿宋_GBK"/>
          <w:sz w:val="28"/>
          <w:szCs w:val="28"/>
          <w:highlight w:val="none"/>
          <w:lang w:val="en-US" w:eastAsia="zh-CN"/>
        </w:rPr>
        <w:t>。</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1.3.4其它要求：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1.3.4.1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widowControl/>
        <w:spacing w:line="600" w:lineRule="exact"/>
        <w:ind w:firstLine="560" w:firstLineChars="200"/>
        <w:jc w:val="left"/>
        <w:rPr>
          <w:rFonts w:hint="eastAsia"/>
          <w:lang w:eastAsia="zh-CN"/>
        </w:rPr>
      </w:pPr>
      <w:r>
        <w:rPr>
          <w:rFonts w:hint="eastAsia" w:ascii="方正仿宋_GBK" w:hAnsi="方正仿宋_GBK" w:eastAsia="方正仿宋_GBK" w:cs="方正仿宋_GBK"/>
          <w:sz w:val="28"/>
          <w:szCs w:val="28"/>
          <w:highlight w:val="none"/>
          <w:lang w:val="en-US" w:eastAsia="zh-CN"/>
        </w:rPr>
        <w:t>1.3.4.2 施工期间人员、器材均由施工单位自行调配，人员和器材安全问题由施工单位全权负责。</w:t>
      </w:r>
    </w:p>
    <w:p>
      <w:pPr>
        <w:autoSpaceDE w:val="0"/>
        <w:autoSpaceDN w:val="0"/>
        <w:adjustRightInd w:val="0"/>
        <w:spacing w:line="360" w:lineRule="auto"/>
        <w:ind w:left="-1" w:right="-115" w:rightChars="-55" w:firstLine="560" w:firstLineChars="200"/>
        <w:jc w:val="left"/>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 xml:space="preserve">4 </w:t>
      </w:r>
      <w:r>
        <w:rPr>
          <w:rFonts w:hint="eastAsia" w:ascii="方正仿宋_GBK" w:hAnsi="方正仿宋_GBK" w:eastAsia="方正仿宋_GBK" w:cs="方正仿宋_GBK"/>
          <w:b/>
          <w:bCs/>
          <w:color w:val="000000"/>
          <w:kern w:val="0"/>
          <w:sz w:val="28"/>
          <w:szCs w:val="28"/>
        </w:rPr>
        <w:t>报价要求</w:t>
      </w:r>
    </w:p>
    <w:p>
      <w:pPr>
        <w:autoSpaceDE w:val="0"/>
        <w:autoSpaceDN w:val="0"/>
        <w:adjustRightInd w:val="0"/>
        <w:spacing w:line="360" w:lineRule="auto"/>
        <w:ind w:left="-1" w:right="-115" w:rightChars="-55"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bCs/>
          <w:color w:val="auto"/>
          <w:sz w:val="28"/>
          <w:szCs w:val="28"/>
          <w:lang w:val="en-US" w:eastAsia="zh-CN"/>
        </w:rPr>
        <w:t xml:space="preserve"> </w:t>
      </w:r>
      <w:r>
        <w:rPr>
          <w:rFonts w:hint="eastAsia" w:ascii="方正仿宋_GBK" w:hAnsi="方正仿宋_GBK" w:eastAsia="方正仿宋_GBK" w:cs="方正仿宋_GBK"/>
          <w:b/>
          <w:bCs/>
          <w:color w:val="auto"/>
          <w:sz w:val="28"/>
          <w:szCs w:val="28"/>
        </w:rPr>
        <w:t>本项目的报价应包括：</w:t>
      </w:r>
      <w:r>
        <w:rPr>
          <w:rFonts w:hint="eastAsia" w:ascii="方正仿宋_GBK" w:hAnsi="方正仿宋_GBK" w:eastAsia="方正仿宋_GBK" w:cs="方正仿宋_GBK"/>
          <w:color w:val="auto"/>
          <w:sz w:val="28"/>
          <w:szCs w:val="28"/>
          <w:highlight w:val="none"/>
          <w:u w:val="none"/>
          <w:lang w:eastAsia="zh-CN"/>
        </w:rPr>
        <w:t>设备费、</w:t>
      </w:r>
      <w:r>
        <w:rPr>
          <w:rFonts w:hint="eastAsia" w:ascii="方正仿宋_GBK" w:hAnsi="方正仿宋_GBK" w:eastAsia="方正仿宋_GBK" w:cs="方正仿宋_GBK"/>
          <w:color w:val="auto"/>
          <w:sz w:val="28"/>
          <w:szCs w:val="28"/>
          <w:highlight w:val="none"/>
        </w:rPr>
        <w:t>制作安装费</w:t>
      </w:r>
      <w:r>
        <w:rPr>
          <w:rFonts w:hint="eastAsia" w:ascii="方正仿宋_GBK" w:hAnsi="方正仿宋_GBK" w:eastAsia="方正仿宋_GBK" w:cs="方正仿宋_GBK"/>
          <w:color w:val="auto"/>
          <w:sz w:val="28"/>
          <w:szCs w:val="28"/>
          <w:highlight w:val="none"/>
          <w:lang w:eastAsia="zh-CN"/>
        </w:rPr>
        <w:t>、调试费</w:t>
      </w:r>
      <w:r>
        <w:rPr>
          <w:rFonts w:hint="eastAsia" w:ascii="方正仿宋_GBK" w:hAnsi="方正仿宋_GBK" w:eastAsia="方正仿宋_GBK" w:cs="方正仿宋_GBK"/>
          <w:sz w:val="28"/>
          <w:szCs w:val="28"/>
          <w:highlight w:val="none"/>
          <w:lang w:val="en-US" w:eastAsia="zh-CN"/>
        </w:rPr>
        <w:t>、材料费、机具费、施工人工费、措施费、风险费、利润等及涉及到的其他所有费用，本项目报价为包干价，不再另行增加费用。本项目为一次性全额包干方式，包括施工过程中，引发的一切责任赔偿如设备损毁等，除业主根据情况调整施工范围、施工内容外，本项目报价即为合同价，在施工中包干包死，不作任何调整。</w:t>
      </w:r>
    </w:p>
    <w:p>
      <w:pPr>
        <w:widowControl/>
        <w:spacing w:line="360" w:lineRule="auto"/>
        <w:ind w:firstLine="560" w:firstLineChars="200"/>
        <w:jc w:val="lef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w:t>
      </w:r>
      <w:r>
        <w:rPr>
          <w:rFonts w:hint="eastAsia" w:ascii="方正仿宋_GBK" w:hAnsi="方正仿宋_GBK" w:eastAsia="方正仿宋_GBK" w:cs="方正仿宋_GBK"/>
          <w:color w:val="auto"/>
          <w:sz w:val="28"/>
          <w:szCs w:val="28"/>
          <w:highlight w:val="none"/>
        </w:rPr>
        <w:t>（不含</w:t>
      </w:r>
      <w:r>
        <w:rPr>
          <w:rFonts w:hint="eastAsia" w:ascii="方正仿宋_GBK" w:hAnsi="方正仿宋_GBK" w:eastAsia="方正仿宋_GBK" w:cs="方正仿宋_GBK"/>
          <w:color w:val="auto"/>
          <w:sz w:val="28"/>
          <w:szCs w:val="28"/>
          <w:highlight w:val="none"/>
          <w:lang w:eastAsia="zh-CN"/>
        </w:rPr>
        <w:t>增值</w:t>
      </w:r>
      <w:r>
        <w:rPr>
          <w:rFonts w:hint="eastAsia" w:ascii="方正仿宋_GBK" w:hAnsi="方正仿宋_GBK" w:eastAsia="方正仿宋_GBK" w:cs="方正仿宋_GBK"/>
          <w:color w:val="auto"/>
          <w:sz w:val="28"/>
          <w:szCs w:val="28"/>
          <w:highlight w:val="none"/>
        </w:rPr>
        <w:t>税）为人民币</w:t>
      </w:r>
      <w:r>
        <w:rPr>
          <w:rFonts w:hint="eastAsia" w:ascii="方正仿宋_GBK" w:hAnsi="方正仿宋_GBK" w:eastAsia="方正仿宋_GBK" w:cs="方正仿宋_GBK"/>
          <w:color w:val="auto"/>
          <w:sz w:val="28"/>
          <w:szCs w:val="28"/>
          <w:highlight w:val="none"/>
          <w:lang w:val="en-US" w:eastAsia="zh-CN"/>
        </w:rPr>
        <w:t>57万</w:t>
      </w:r>
      <w:r>
        <w:rPr>
          <w:rFonts w:hint="eastAsia" w:ascii="方正仿宋_GBK" w:hAnsi="方正仿宋_GBK" w:eastAsia="方正仿宋_GBK" w:cs="方正仿宋_GBK"/>
          <w:color w:val="auto"/>
          <w:sz w:val="28"/>
          <w:szCs w:val="28"/>
          <w:highlight w:val="none"/>
        </w:rPr>
        <w:t>元（大写金额：</w:t>
      </w:r>
      <w:r>
        <w:rPr>
          <w:rFonts w:hint="eastAsia" w:ascii="方正仿宋_GBK" w:hAnsi="方正仿宋_GBK" w:eastAsia="方正仿宋_GBK" w:cs="方正仿宋_GBK"/>
          <w:color w:val="auto"/>
          <w:sz w:val="28"/>
          <w:szCs w:val="28"/>
          <w:highlight w:val="none"/>
          <w:lang w:val="en-US" w:eastAsia="zh-CN"/>
        </w:rPr>
        <w:t>伍拾柒万元整</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sz w:val="28"/>
          <w:szCs w:val="28"/>
        </w:rPr>
        <w:t>报价超过最高限价，将取消比选响应</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的比选资格。</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比选响应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有与本比选文件要求相适应的生产、安装和维修能力，包括供应能力、售后服务能力和安装能力的生产厂家或经营商。比选响应单位必须具备：</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营业执照</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w:t>
      </w:r>
      <w:r>
        <w:rPr>
          <w:rFonts w:hint="eastAsia" w:ascii="方正仿宋_GBK" w:hAnsi="方正仿宋_GBK" w:eastAsia="方正仿宋_GBK" w:cs="方正仿宋_GBK"/>
          <w:color w:val="000000"/>
          <w:sz w:val="28"/>
          <w:szCs w:val="28"/>
        </w:rPr>
        <w:t>复印件加盖企业鲜章）</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2.2 机场</w:t>
      </w:r>
      <w:r>
        <w:rPr>
          <w:rFonts w:hint="eastAsia" w:ascii="方正仿宋_GBK" w:hAnsi="方正仿宋_GBK" w:eastAsia="方正仿宋_GBK" w:cs="方正仿宋_GBK"/>
          <w:color w:val="000000"/>
          <w:sz w:val="28"/>
          <w:szCs w:val="28"/>
        </w:rPr>
        <w:t>目视助航工程专业承包贰级（含）以上资质</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提供资质复印件</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加盖鲜章</w:t>
      </w:r>
      <w:r>
        <w:rPr>
          <w:rFonts w:hint="eastAsia" w:ascii="方正仿宋_GBK" w:hAnsi="方正仿宋_GBK" w:eastAsia="方正仿宋_GBK" w:cs="方正仿宋_GBK"/>
          <w:color w:val="000000"/>
          <w:sz w:val="28"/>
          <w:szCs w:val="28"/>
          <w:lang w:eastAsia="zh-CN"/>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rPr>
        <w:t>.3 本项目不接受联合体，不得转包、分包。（提供不转包、分包承诺函并加盖企业鲜章）。</w:t>
      </w:r>
    </w:p>
    <w:p>
      <w:pPr>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2.4法定代表人身份证明；（附件2）</w:t>
      </w:r>
    </w:p>
    <w:p>
      <w:pPr>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法定代表人授权书；</w:t>
      </w:r>
      <w:r>
        <w:rPr>
          <w:rFonts w:hint="eastAsia" w:ascii="方正仿宋_GBK" w:hAnsi="方正仿宋_GBK" w:eastAsia="方正仿宋_GBK" w:cs="方正仿宋_GBK"/>
          <w:color w:val="000000"/>
          <w:sz w:val="28"/>
          <w:szCs w:val="28"/>
          <w:lang w:eastAsia="zh-CN"/>
        </w:rPr>
        <w:t>（附件</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lang w:eastAsia="zh-CN"/>
        </w:rPr>
        <w:t>）</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6 </w:t>
      </w:r>
      <w:r>
        <w:rPr>
          <w:rFonts w:hint="eastAsia" w:ascii="方正仿宋_GBK" w:hAnsi="方正仿宋_GBK" w:eastAsia="方正仿宋_GBK" w:cs="方正仿宋_GBK"/>
          <w:color w:val="000000"/>
          <w:sz w:val="28"/>
          <w:szCs w:val="28"/>
        </w:rPr>
        <w:t>法定代表人身份证复印件和被授权人身份证复印件；</w:t>
      </w:r>
    </w:p>
    <w:p>
      <w:pPr>
        <w:spacing w:line="360" w:lineRule="auto"/>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rPr>
        <w:t>经评审满足条件</w:t>
      </w:r>
      <w:r>
        <w:rPr>
          <w:rFonts w:hint="eastAsia" w:ascii="方正仿宋_GBK" w:hAnsi="方正仿宋_GBK" w:eastAsia="方正仿宋_GBK" w:cs="方正仿宋_GBK"/>
          <w:b/>
          <w:bCs w:val="0"/>
          <w:color w:val="000000"/>
          <w:sz w:val="28"/>
          <w:szCs w:val="28"/>
          <w:lang w:eastAsia="zh-CN"/>
        </w:rPr>
        <w:t>的</w:t>
      </w:r>
      <w:r>
        <w:rPr>
          <w:rFonts w:hint="eastAsia" w:ascii="方正仿宋_GBK" w:hAnsi="方正仿宋_GBK" w:eastAsia="方正仿宋_GBK" w:cs="方正仿宋_GBK"/>
          <w:b/>
          <w:bCs w:val="0"/>
          <w:color w:val="000000"/>
          <w:sz w:val="28"/>
          <w:szCs w:val="28"/>
        </w:rPr>
        <w:t>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adjustRightInd w:val="0"/>
        <w:snapToGrid w:val="0"/>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w:t>
      </w:r>
      <w:r>
        <w:rPr>
          <w:rFonts w:hint="eastAsia" w:ascii="方正仿宋_GBK" w:hAnsi="方正仿宋_GBK" w:eastAsia="方正仿宋_GBK" w:cs="方正仿宋_GBK"/>
          <w:b/>
          <w:sz w:val="28"/>
          <w:szCs w:val="28"/>
          <w:lang w:eastAsia="zh-CN"/>
        </w:rPr>
        <w:t>放</w:t>
      </w:r>
      <w:r>
        <w:rPr>
          <w:rFonts w:hint="eastAsia" w:ascii="方正仿宋_GBK" w:hAnsi="方正仿宋_GBK" w:eastAsia="方正仿宋_GBK" w:cs="方正仿宋_GBK"/>
          <w:b/>
          <w:sz w:val="28"/>
          <w:szCs w:val="28"/>
        </w:rPr>
        <w:t>的时间</w:t>
      </w:r>
      <w:r>
        <w:rPr>
          <w:rFonts w:hint="eastAsia" w:ascii="方正仿宋_GBK" w:hAnsi="方正仿宋_GBK" w:eastAsia="方正仿宋_GBK" w:cs="方正仿宋_GBK"/>
          <w:b/>
          <w:sz w:val="28"/>
          <w:szCs w:val="28"/>
          <w:lang w:eastAsia="zh-CN"/>
        </w:rPr>
        <w:t>及</w:t>
      </w:r>
      <w:r>
        <w:rPr>
          <w:rFonts w:hint="eastAsia" w:ascii="方正仿宋_GBK" w:hAnsi="方正仿宋_GBK" w:eastAsia="方正仿宋_GBK" w:cs="方正仿宋_GBK"/>
          <w:b/>
          <w:sz w:val="28"/>
          <w:szCs w:val="28"/>
        </w:rPr>
        <w:t>地点</w:t>
      </w:r>
    </w:p>
    <w:p>
      <w:pPr>
        <w:snapToGri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文件及相关资料于</w:t>
      </w:r>
      <w:r>
        <w:rPr>
          <w:rFonts w:hint="eastAsia" w:ascii="方正仿宋_GBK" w:hAnsi="方正仿宋_GBK" w:eastAsia="方正仿宋_GBK" w:cs="方正仿宋_GBK"/>
          <w:color w:val="auto"/>
          <w:sz w:val="28"/>
          <w:szCs w:val="28"/>
          <w:highlight w:val="none"/>
          <w:u w:val="single"/>
        </w:rPr>
        <w:t>20</w:t>
      </w:r>
      <w:r>
        <w:rPr>
          <w:rFonts w:hint="eastAsia" w:ascii="方正仿宋_GBK" w:hAnsi="方正仿宋_GBK" w:eastAsia="方正仿宋_GBK" w:cs="方正仿宋_GBK"/>
          <w:color w:val="auto"/>
          <w:sz w:val="28"/>
          <w:szCs w:val="28"/>
          <w:highlight w:val="none"/>
          <w:u w:val="single"/>
          <w:lang w:val="en-US" w:eastAsia="zh-CN"/>
        </w:rPr>
        <w:t>20</w:t>
      </w:r>
      <w:r>
        <w:rPr>
          <w:rFonts w:hint="eastAsia" w:ascii="方正仿宋_GBK" w:hAnsi="方正仿宋_GBK" w:eastAsia="方正仿宋_GBK" w:cs="方正仿宋_GBK"/>
          <w:color w:val="auto"/>
          <w:sz w:val="28"/>
          <w:szCs w:val="28"/>
          <w:highlight w:val="none"/>
          <w:u w:val="single"/>
        </w:rPr>
        <w:t>年</w:t>
      </w:r>
      <w:r>
        <w:rPr>
          <w:rFonts w:hint="eastAsia" w:ascii="方正仿宋_GBK" w:hAnsi="方正仿宋_GBK" w:eastAsia="方正仿宋_GBK" w:cs="方正仿宋_GBK"/>
          <w:color w:val="auto"/>
          <w:sz w:val="28"/>
          <w:szCs w:val="28"/>
          <w:highlight w:val="none"/>
          <w:u w:val="single"/>
          <w:lang w:val="en-US" w:eastAsia="zh-CN"/>
        </w:rPr>
        <w:t>7</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3</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eastAsia="zh-CN"/>
        </w:rPr>
        <w:t>由</w:t>
      </w:r>
      <w:r>
        <w:rPr>
          <w:rFonts w:hint="eastAsia" w:ascii="方正仿宋_GBK" w:hAnsi="方正仿宋_GBK" w:eastAsia="方正仿宋_GBK" w:cs="方正仿宋_GBK"/>
          <w:color w:val="000000"/>
          <w:sz w:val="28"/>
          <w:szCs w:val="28"/>
        </w:rPr>
        <w:t>重庆机场集团有限公司机场建设部</w:t>
      </w:r>
      <w:r>
        <w:rPr>
          <w:rFonts w:hint="eastAsia" w:ascii="方正仿宋_GBK" w:hAnsi="方正仿宋_GBK" w:eastAsia="方正仿宋_GBK" w:cs="方正仿宋_GBK"/>
          <w:color w:val="000000"/>
          <w:sz w:val="28"/>
          <w:szCs w:val="28"/>
          <w:lang w:eastAsia="zh-CN"/>
        </w:rPr>
        <w:t>采购办公室在重庆江北机场官网</w:t>
      </w:r>
      <w:r>
        <w:rPr>
          <w:rFonts w:hint="eastAsia" w:ascii="方正仿宋_GBK" w:hAnsi="方正仿宋_GBK" w:eastAsia="方正仿宋_GBK" w:cs="方正仿宋_GBK"/>
          <w:color w:val="000000"/>
          <w:sz w:val="28"/>
          <w:szCs w:val="28"/>
        </w:rPr>
        <w:t>发放。</w:t>
      </w:r>
    </w:p>
    <w:p>
      <w:pPr>
        <w:snapToGrid w:val="0"/>
        <w:spacing w:line="360" w:lineRule="auto"/>
        <w:ind w:firstLine="555" w:firstLineChars="198"/>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rPr>
        <w:t>5.1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项目比选响应保证金：</w:t>
      </w:r>
      <w:r>
        <w:rPr>
          <w:rFonts w:hint="eastAsia" w:ascii="方正仿宋_GBK" w:hAnsi="方正仿宋_GBK" w:eastAsia="方正仿宋_GBK" w:cs="方正仿宋_GBK"/>
          <w:color w:val="000000"/>
          <w:kern w:val="0"/>
          <w:sz w:val="28"/>
          <w:szCs w:val="28"/>
          <w:highlight w:val="none"/>
        </w:rPr>
        <w:t>金额为人民币</w:t>
      </w:r>
      <w:r>
        <w:rPr>
          <w:rFonts w:hint="eastAsia" w:ascii="方正仿宋_GBK" w:hAnsi="方正仿宋_GBK" w:eastAsia="方正仿宋_GBK" w:cs="方正仿宋_GBK"/>
          <w:color w:val="auto"/>
          <w:kern w:val="0"/>
          <w:sz w:val="28"/>
          <w:szCs w:val="28"/>
          <w:highlight w:val="none"/>
          <w:u w:val="single"/>
          <w:lang w:val="en-US" w:eastAsia="zh-CN"/>
        </w:rPr>
        <w:t xml:space="preserve"> 壹万 </w:t>
      </w:r>
      <w:r>
        <w:rPr>
          <w:rFonts w:hint="eastAsia" w:ascii="方正仿宋_GBK" w:hAnsi="方正仿宋_GBK" w:eastAsia="方正仿宋_GBK" w:cs="方正仿宋_GBK"/>
          <w:color w:val="000000"/>
          <w:kern w:val="0"/>
          <w:sz w:val="28"/>
          <w:szCs w:val="28"/>
          <w:highlight w:val="none"/>
        </w:rPr>
        <w:t>元整。</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1.1 </w:t>
      </w:r>
      <w:r>
        <w:rPr>
          <w:rFonts w:hint="eastAsia" w:ascii="方正仿宋_GBK" w:hAnsi="方正仿宋_GBK" w:eastAsia="方正仿宋_GBK" w:cs="方正仿宋_GBK"/>
          <w:color w:val="000000"/>
          <w:kern w:val="0"/>
          <w:sz w:val="28"/>
          <w:szCs w:val="28"/>
        </w:rPr>
        <w:t>提交方式：比选响应人企业基本账户银行转账。比选响应</w:t>
      </w:r>
      <w:r>
        <w:rPr>
          <w:rFonts w:hint="eastAsia" w:ascii="方正仿宋_GBK" w:hAnsi="方正仿宋_GBK" w:eastAsia="方正仿宋_GBK" w:cs="方正仿宋_GBK"/>
          <w:color w:val="000000"/>
          <w:kern w:val="0"/>
          <w:sz w:val="28"/>
          <w:szCs w:val="28"/>
          <w:lang w:eastAsia="zh-CN"/>
        </w:rPr>
        <w:t>人提交比选响应保证金后应到采购人财务部（重庆市渝北区机场东二路19号重庆机场集团有限公司办公楼5楼）换取保证金收据，并将保证金收</w:t>
      </w:r>
      <w:r>
        <w:rPr>
          <w:rFonts w:hint="eastAsia" w:ascii="方正仿宋_GBK" w:hAnsi="方正仿宋_GBK" w:eastAsia="方正仿宋_GBK" w:cs="方正仿宋_GBK"/>
          <w:color w:val="000000"/>
          <w:kern w:val="0"/>
          <w:sz w:val="28"/>
          <w:szCs w:val="28"/>
        </w:rPr>
        <w:t>据复印件装入比选响应文件中。</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开户银行：建设银行渝北支行机场分理处</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注意：比选响应人递交比选响应文件时应出示采购人财务部开具的项目比选保证金收据原件，否则，采购人将拒收比选响应文件。</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1.2 </w:t>
      </w:r>
      <w:r>
        <w:rPr>
          <w:rFonts w:hint="eastAsia" w:ascii="方正仿宋_GBK" w:hAnsi="方正仿宋_GBK" w:eastAsia="方正仿宋_GBK" w:cs="方正仿宋_GBK"/>
          <w:color w:val="000000"/>
          <w:kern w:val="0"/>
          <w:sz w:val="28"/>
          <w:szCs w:val="28"/>
        </w:rPr>
        <w:t>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1.3</w:t>
      </w:r>
      <w:r>
        <w:rPr>
          <w:rFonts w:hint="eastAsia" w:ascii="方正仿宋_GBK" w:hAnsi="方正仿宋_GBK" w:eastAsia="方正仿宋_GBK" w:cs="方正仿宋_GBK"/>
          <w:color w:val="000000"/>
          <w:kern w:val="0"/>
          <w:sz w:val="28"/>
          <w:szCs w:val="28"/>
        </w:rPr>
        <w:t xml:space="preserve"> 项目比选响应保证金的退还</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rPr>
        <w:t>成交的</w:t>
      </w:r>
      <w:r>
        <w:rPr>
          <w:rFonts w:hint="eastAsia" w:ascii="方正仿宋_GBK" w:hAnsi="方正仿宋_GBK" w:eastAsia="方正仿宋_GBK" w:cs="方正仿宋_GBK"/>
          <w:color w:val="000000"/>
          <w:sz w:val="28"/>
          <w:lang w:eastAsia="zh-CN"/>
        </w:rPr>
        <w:t>比选响应人</w:t>
      </w:r>
      <w:r>
        <w:rPr>
          <w:rFonts w:hint="eastAsia" w:ascii="方正仿宋_GBK" w:hAnsi="方正仿宋_GBK" w:eastAsia="方正仿宋_GBK" w:cs="方正仿宋_GBK"/>
          <w:color w:val="000000"/>
          <w:sz w:val="28"/>
        </w:rPr>
        <w:t>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5.2 </w:t>
      </w: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color w:val="auto"/>
          <w:sz w:val="28"/>
          <w:szCs w:val="28"/>
          <w:u w:val="single"/>
          <w:lang w:val="en-US" w:eastAsia="zh-CN"/>
        </w:rPr>
        <w:t>5%</w:t>
      </w:r>
      <w:r>
        <w:rPr>
          <w:rFonts w:hint="eastAsia" w:ascii="方正仿宋_GBK" w:hAnsi="方正仿宋_GBK" w:eastAsia="方正仿宋_GBK" w:cs="方正仿宋_GBK"/>
          <w:sz w:val="28"/>
          <w:szCs w:val="28"/>
        </w:rPr>
        <w:t>，在收到成交通知书10日内缴纳，于履约结束后（主要履约义务完成即退还），一次性退还（不</w:t>
      </w:r>
      <w:r>
        <w:rPr>
          <w:rFonts w:hint="eastAsia" w:ascii="方正仿宋_GBK" w:hAnsi="方正仿宋_GBK" w:eastAsia="方正仿宋_GBK" w:cs="方正仿宋_GBK"/>
          <w:sz w:val="28"/>
          <w:szCs w:val="28"/>
          <w:lang w:eastAsia="zh-CN"/>
        </w:rPr>
        <w:t>计</w:t>
      </w:r>
      <w:r>
        <w:rPr>
          <w:rFonts w:hint="eastAsia" w:ascii="方正仿宋_GBK" w:hAnsi="方正仿宋_GBK" w:eastAsia="方正仿宋_GBK" w:cs="方正仿宋_GBK"/>
          <w:sz w:val="28"/>
          <w:szCs w:val="28"/>
        </w:rPr>
        <w:t>利息）。</w:t>
      </w:r>
    </w:p>
    <w:p>
      <w:pPr>
        <w:adjustRightInd w:val="0"/>
        <w:snapToGrid w:val="0"/>
        <w:spacing w:line="360" w:lineRule="auto"/>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pStyle w:val="22"/>
        <w:adjustRightInd w:val="0"/>
        <w:snapToGrid w:val="0"/>
        <w:spacing w:line="360" w:lineRule="auto"/>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项目不付预付款，项目完工验收合格后，成交方向业主开具合同金额的正规增值税发票。业主在收到增值税发票后30个工作日内，向成交方支付合同价款的95％，剩余5％的余款在质量保证期届满且无问题后30个工作日内无息支付。</w:t>
      </w:r>
    </w:p>
    <w:p>
      <w:pPr>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七、工期</w:t>
      </w:r>
    </w:p>
    <w:p>
      <w:pPr>
        <w:adjustRightInd w:val="0"/>
        <w:snapToGrid w:val="0"/>
        <w:spacing w:line="360" w:lineRule="auto"/>
        <w:ind w:left="1"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该项目施工地点在机动区内，为不停航施工，预计工期：</w:t>
      </w:r>
      <w:r>
        <w:rPr>
          <w:rFonts w:hint="eastAsia" w:ascii="方正仿宋_GBK" w:hAnsi="方正仿宋_GBK" w:eastAsia="方正仿宋_GBK" w:cs="方正仿宋_GBK"/>
          <w:color w:val="auto"/>
          <w:sz w:val="28"/>
          <w:szCs w:val="28"/>
          <w:highlight w:val="none"/>
          <w:lang w:val="en-US" w:eastAsia="zh-CN"/>
        </w:rPr>
        <w:t>90天。</w:t>
      </w:r>
    </w:p>
    <w:p>
      <w:pPr>
        <w:numPr>
          <w:ilvl w:val="0"/>
          <w:numId w:val="1"/>
        </w:numPr>
        <w:spacing w:line="360" w:lineRule="auto"/>
        <w:ind w:firstLine="549" w:firstLineChars="196"/>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质保期或服务期</w:t>
      </w:r>
    </w:p>
    <w:p>
      <w:pPr>
        <w:adjustRightInd w:val="0"/>
        <w:snapToGrid w:val="0"/>
        <w:spacing w:line="360" w:lineRule="auto"/>
        <w:ind w:left="1"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质量保证期为： 24个月，自项目竣工验收合格之日起算。</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w:t>
      </w:r>
      <w:r>
        <w:rPr>
          <w:rFonts w:hint="eastAsia" w:ascii="方正仿宋_GBK" w:hAnsi="方正仿宋_GBK" w:eastAsia="方正仿宋_GBK" w:cs="方正仿宋_GBK"/>
          <w:color w:val="000000"/>
          <w:sz w:val="28"/>
          <w:lang w:eastAsia="zh-CN"/>
        </w:rPr>
        <w:t>人</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autoSpaceDN/>
        <w:adjustRightInd/>
        <w:spacing w:line="240" w:lineRule="auto"/>
        <w:ind w:firstLine="640" w:firstLineChars="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val="zh-CN"/>
        </w:rPr>
        <w:t>报价部分。比选响应人应按照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color w:val="auto"/>
          <w:sz w:val="28"/>
          <w:szCs w:val="28"/>
          <w:highlight w:val="none"/>
          <w:lang w:val="zh-CN"/>
        </w:rPr>
        <w:t>该项目的所有详细价格，各项报价应包括材料费、机具费、施工人工费、措施费、风险费、</w:t>
      </w:r>
      <w:r>
        <w:rPr>
          <w:rFonts w:hint="eastAsia" w:ascii="方正仿宋_GBK" w:hAnsi="方正仿宋_GBK" w:eastAsia="方正仿宋_GBK" w:cs="方正仿宋_GBK"/>
          <w:color w:val="auto"/>
          <w:sz w:val="28"/>
          <w:szCs w:val="28"/>
          <w:highlight w:val="none"/>
          <w:lang w:val="zh-CN" w:eastAsia="zh-CN"/>
        </w:rPr>
        <w:t>服务费、</w:t>
      </w:r>
      <w:r>
        <w:rPr>
          <w:rFonts w:hint="eastAsia" w:ascii="方正仿宋_GBK" w:hAnsi="方正仿宋_GBK" w:eastAsia="方正仿宋_GBK" w:cs="方正仿宋_GBK"/>
          <w:color w:val="auto"/>
          <w:sz w:val="28"/>
          <w:szCs w:val="28"/>
          <w:highlight w:val="none"/>
          <w:lang w:val="zh-CN"/>
        </w:rPr>
        <w:t>利润等</w:t>
      </w:r>
      <w:r>
        <w:rPr>
          <w:rFonts w:hint="eastAsia" w:ascii="方正仿宋_GBK" w:hAnsi="方正仿宋_GBK" w:eastAsia="方正仿宋_GBK" w:cs="方正仿宋_GBK"/>
          <w:color w:val="auto"/>
          <w:sz w:val="28"/>
          <w:szCs w:val="28"/>
          <w:highlight w:val="none"/>
          <w:lang w:val="zh-CN" w:eastAsia="zh-CN"/>
        </w:rPr>
        <w:t>全部</w:t>
      </w:r>
      <w:r>
        <w:rPr>
          <w:rFonts w:hint="eastAsia" w:ascii="方正仿宋_GBK" w:hAnsi="方正仿宋_GBK" w:eastAsia="方正仿宋_GBK" w:cs="方正仿宋_GBK"/>
          <w:color w:val="auto"/>
          <w:sz w:val="28"/>
          <w:szCs w:val="28"/>
          <w:highlight w:val="none"/>
          <w:lang w:val="zh-CN"/>
        </w:rPr>
        <w:t>费用</w:t>
      </w:r>
      <w:r>
        <w:rPr>
          <w:rFonts w:hint="eastAsia" w:ascii="方正仿宋_GBK" w:hAnsi="方正仿宋_GBK" w:eastAsia="方正仿宋_GBK" w:cs="方正仿宋_GBK"/>
          <w:color w:val="auto"/>
          <w:sz w:val="28"/>
          <w:szCs w:val="28"/>
          <w:highlight w:val="none"/>
          <w:lang w:val="zh-CN"/>
        </w:rPr>
        <w:t>，报价为不含增值税报价，增值税税率单列</w:t>
      </w:r>
      <w:r>
        <w:rPr>
          <w:rFonts w:hint="eastAsia" w:ascii="方正仿宋_GBK" w:hAnsi="方正仿宋_GBK" w:eastAsia="方正仿宋_GBK" w:cs="方正仿宋_GBK"/>
          <w:color w:val="auto"/>
          <w:sz w:val="28"/>
          <w:szCs w:val="28"/>
          <w:highlight w:val="none"/>
          <w:lang w:val="en-US" w:eastAsia="zh-CN"/>
        </w:rPr>
        <w:t xml:space="preserve"> (表格自制）</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技术部分。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eastAsia="zh-CN"/>
        </w:rPr>
        <w:t>比选响应人</w:t>
      </w:r>
      <w:r>
        <w:rPr>
          <w:rFonts w:hint="eastAsia" w:ascii="方正仿宋_GBK" w:hAnsi="方正仿宋_GBK" w:eastAsia="方正仿宋_GBK" w:cs="方正仿宋_GBK"/>
          <w:color w:val="000000"/>
          <w:sz w:val="28"/>
          <w:szCs w:val="28"/>
          <w:lang w:val="zh-CN"/>
        </w:rPr>
        <w:t>应按照</w:t>
      </w:r>
      <w:r>
        <w:rPr>
          <w:rFonts w:hint="eastAsia" w:ascii="方正仿宋_GBK" w:hAnsi="方正仿宋_GBK" w:eastAsia="方正仿宋_GBK" w:cs="方正仿宋_GBK"/>
          <w:color w:val="000000"/>
          <w:sz w:val="28"/>
          <w:szCs w:val="28"/>
          <w:lang w:val="zh-CN" w:eastAsia="zh-CN"/>
        </w:rPr>
        <w:t>比选</w:t>
      </w:r>
      <w:r>
        <w:rPr>
          <w:rFonts w:hint="eastAsia" w:ascii="方正仿宋_GBK" w:hAnsi="方正仿宋_GBK" w:eastAsia="方正仿宋_GBK" w:cs="方正仿宋_GBK"/>
          <w:color w:val="000000"/>
          <w:sz w:val="28"/>
          <w:szCs w:val="28"/>
          <w:lang w:val="zh-CN"/>
        </w:rPr>
        <w:t>文件要求提</w:t>
      </w:r>
      <w:r>
        <w:rPr>
          <w:rFonts w:hint="eastAsia" w:ascii="方正仿宋_GBK" w:hAnsi="方正仿宋_GBK" w:eastAsia="方正仿宋_GBK" w:cs="方正仿宋_GBK"/>
          <w:color w:val="000000"/>
          <w:sz w:val="28"/>
          <w:szCs w:val="28"/>
          <w:lang w:val="zh-CN" w:eastAsia="zh-CN"/>
        </w:rPr>
        <w:t>供该项目的技术方案，各项技术应包括工艺、材料、实施、安装、制作、</w:t>
      </w:r>
      <w:r>
        <w:rPr>
          <w:rFonts w:hint="eastAsia" w:ascii="方正仿宋_GBK" w:hAnsi="方正仿宋_GBK" w:eastAsia="方正仿宋_GBK" w:cs="方正仿宋_GBK"/>
          <w:color w:val="000000"/>
          <w:sz w:val="28"/>
          <w:szCs w:val="28"/>
          <w:lang w:val="zh-CN"/>
        </w:rPr>
        <w:t>措施</w:t>
      </w:r>
      <w:r>
        <w:rPr>
          <w:rFonts w:hint="eastAsia" w:ascii="方正仿宋_GBK" w:hAnsi="方正仿宋_GBK" w:eastAsia="方正仿宋_GBK" w:cs="方正仿宋_GBK"/>
          <w:color w:val="000000"/>
          <w:sz w:val="28"/>
          <w:szCs w:val="28"/>
          <w:lang w:val="zh-CN" w:eastAsia="zh-CN"/>
        </w:rPr>
        <w:t>等所</w:t>
      </w:r>
      <w:r>
        <w:rPr>
          <w:rFonts w:hint="eastAsia" w:ascii="方正仿宋_GBK" w:hAnsi="方正仿宋_GBK" w:eastAsia="方正仿宋_GBK" w:cs="方正仿宋_GBK"/>
          <w:color w:val="000000"/>
          <w:sz w:val="28"/>
          <w:szCs w:val="28"/>
          <w:lang w:val="en-US" w:eastAsia="zh-CN"/>
        </w:rPr>
        <w:t>有</w:t>
      </w:r>
      <w:r>
        <w:rPr>
          <w:rFonts w:hint="eastAsia" w:ascii="方正仿宋_GBK" w:hAnsi="方正仿宋_GBK" w:eastAsia="方正仿宋_GBK" w:cs="方正仿宋_GBK"/>
          <w:color w:val="000000"/>
          <w:sz w:val="28"/>
          <w:szCs w:val="28"/>
          <w:lang w:val="zh-CN" w:eastAsia="zh-CN"/>
        </w:rPr>
        <w:t>要求，</w:t>
      </w:r>
      <w:r>
        <w:rPr>
          <w:rFonts w:hint="eastAsia" w:ascii="方正仿宋_GBK" w:hAnsi="方正仿宋_GBK" w:eastAsia="方正仿宋_GBK" w:cs="方正仿宋_GBK"/>
          <w:color w:val="000000"/>
          <w:sz w:val="28"/>
          <w:szCs w:val="28"/>
          <w:lang w:val="zh-CN"/>
        </w:rPr>
        <w:t>如果提供的材料和</w:t>
      </w:r>
      <w:r>
        <w:rPr>
          <w:rFonts w:hint="eastAsia" w:ascii="方正仿宋_GBK" w:hAnsi="方正仿宋_GBK" w:eastAsia="方正仿宋_GBK" w:cs="方正仿宋_GBK"/>
          <w:color w:val="000000"/>
          <w:sz w:val="28"/>
          <w:szCs w:val="28"/>
          <w:lang w:val="zh-CN" w:eastAsia="zh-CN"/>
        </w:rPr>
        <w:t>技术</w:t>
      </w:r>
      <w:r>
        <w:rPr>
          <w:rFonts w:hint="eastAsia" w:ascii="方正仿宋_GBK" w:hAnsi="方正仿宋_GBK" w:eastAsia="方正仿宋_GBK" w:cs="方正仿宋_GBK"/>
          <w:color w:val="000000"/>
          <w:sz w:val="28"/>
          <w:szCs w:val="28"/>
          <w:lang w:val="zh-CN"/>
        </w:rPr>
        <w:t>与</w:t>
      </w:r>
      <w:r>
        <w:rPr>
          <w:rFonts w:hint="eastAsia" w:ascii="方正仿宋_GBK" w:hAnsi="方正仿宋_GBK" w:eastAsia="方正仿宋_GBK" w:cs="方正仿宋_GBK"/>
          <w:color w:val="000000"/>
          <w:sz w:val="28"/>
          <w:szCs w:val="28"/>
          <w:lang w:val="zh-CN" w:eastAsia="zh-CN"/>
        </w:rPr>
        <w:t>比选</w:t>
      </w:r>
      <w:r>
        <w:rPr>
          <w:rFonts w:hint="eastAsia" w:ascii="方正仿宋_GBK" w:hAnsi="方正仿宋_GBK" w:eastAsia="方正仿宋_GBK" w:cs="方正仿宋_GBK"/>
          <w:color w:val="000000"/>
          <w:sz w:val="28"/>
          <w:szCs w:val="28"/>
          <w:lang w:val="zh-CN"/>
        </w:rPr>
        <w:t>文件要求有偏差，必须详细说明，须经</w:t>
      </w:r>
      <w:r>
        <w:rPr>
          <w:rFonts w:hint="eastAsia" w:ascii="方正仿宋_GBK" w:hAnsi="方正仿宋_GBK" w:eastAsia="方正仿宋_GBK" w:cs="方正仿宋_GBK"/>
          <w:color w:val="000000"/>
          <w:sz w:val="28"/>
          <w:szCs w:val="28"/>
          <w:lang w:val="zh-CN" w:eastAsia="zh-CN"/>
        </w:rPr>
        <w:t>比选小组</w:t>
      </w:r>
      <w:r>
        <w:rPr>
          <w:rFonts w:hint="eastAsia" w:ascii="方正仿宋_GBK" w:hAnsi="方正仿宋_GBK" w:eastAsia="方正仿宋_GBK" w:cs="方正仿宋_GBK"/>
          <w:color w:val="000000"/>
          <w:sz w:val="28"/>
          <w:szCs w:val="28"/>
          <w:lang w:val="zh-CN"/>
        </w:rPr>
        <w:t>评定</w:t>
      </w:r>
      <w:r>
        <w:rPr>
          <w:rFonts w:hint="eastAsia" w:ascii="方正仿宋_GBK" w:hAnsi="方正仿宋_GBK" w:eastAsia="方正仿宋_GBK" w:cs="方正仿宋_GBK"/>
          <w:color w:val="000000"/>
          <w:sz w:val="28"/>
          <w:szCs w:val="28"/>
          <w:lang w:val="zh-CN" w:eastAsia="zh-CN"/>
        </w:rPr>
        <w:t>和采购人</w:t>
      </w:r>
      <w:r>
        <w:rPr>
          <w:rFonts w:hint="eastAsia" w:ascii="方正仿宋_GBK" w:hAnsi="方正仿宋_GBK" w:eastAsia="方正仿宋_GBK" w:cs="方正仿宋_GBK"/>
          <w:color w:val="000000"/>
          <w:sz w:val="28"/>
          <w:szCs w:val="28"/>
          <w:lang w:val="zh-CN"/>
        </w:rPr>
        <w:t>许可，才能作为</w:t>
      </w:r>
      <w:r>
        <w:rPr>
          <w:rFonts w:hint="eastAsia" w:ascii="方正仿宋_GBK" w:hAnsi="方正仿宋_GBK" w:eastAsia="方正仿宋_GBK" w:cs="方正仿宋_GBK"/>
          <w:color w:val="000000"/>
          <w:sz w:val="28"/>
          <w:szCs w:val="28"/>
          <w:lang w:val="zh-CN" w:eastAsia="zh-CN"/>
        </w:rPr>
        <w:t>供应商</w:t>
      </w:r>
      <w:r>
        <w:rPr>
          <w:rFonts w:hint="eastAsia" w:ascii="方正仿宋_GBK" w:hAnsi="方正仿宋_GBK" w:eastAsia="方正仿宋_GBK" w:cs="方正仿宋_GBK"/>
          <w:color w:val="000000"/>
          <w:sz w:val="28"/>
          <w:szCs w:val="28"/>
          <w:lang w:val="zh-CN"/>
        </w:rPr>
        <w:t>实质性响应。(表格自制)具体技术部分包括但不限于以下内容：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（1）施工</w:t>
      </w:r>
      <w:r>
        <w:rPr>
          <w:rFonts w:hint="eastAsia" w:ascii="方正仿宋_GBK" w:hAnsi="方正仿宋_GBK" w:eastAsia="方正仿宋_GBK" w:cs="方正仿宋_GBK"/>
          <w:color w:val="000000"/>
          <w:sz w:val="28"/>
          <w:szCs w:val="28"/>
          <w:lang w:val="zh-CN"/>
        </w:rPr>
        <w:t>方案</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比选响应人应拟定合理、可操作的不停航施工方案，包含但不限于施工方法、施工设备、劳动力计划，</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质量、工期、安全文明施工的技术、组织措施、施工总进度计划、突发事件处理等，突出重点，难点内容，包括确保质量的质保体系要健全有效</w:t>
      </w:r>
      <w:r>
        <w:rPr>
          <w:rFonts w:hint="eastAsia" w:ascii="方正仿宋_GBK" w:hAnsi="方正仿宋_GBK" w:eastAsia="方正仿宋_GBK" w:cs="方正仿宋_GBK"/>
          <w:color w:val="000000"/>
          <w:sz w:val="28"/>
          <w:szCs w:val="28"/>
          <w:lang w:val="zh-CN" w:eastAsia="zh-CN"/>
        </w:rPr>
        <w:t>，</w:t>
      </w:r>
      <w:r>
        <w:rPr>
          <w:rFonts w:hint="eastAsia" w:ascii="方正仿宋_GBK" w:hAnsi="方正仿宋_GBK" w:eastAsia="方正仿宋_GBK" w:cs="方正仿宋_GBK"/>
          <w:color w:val="000000"/>
          <w:sz w:val="28"/>
          <w:szCs w:val="28"/>
          <w:lang w:val="zh-CN"/>
        </w:rPr>
        <w:t>保证工期的措施有力可靠。保证</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质量满足技术要求，</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进度有序推进，不超过预计工期。</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（2） 调试运</w:t>
      </w:r>
      <w:r>
        <w:rPr>
          <w:rFonts w:hint="eastAsia" w:ascii="方正仿宋_GBK" w:hAnsi="方正仿宋_GBK" w:eastAsia="方正仿宋_GBK" w:cs="方正仿宋_GBK"/>
          <w:color w:val="000000"/>
          <w:sz w:val="28"/>
          <w:szCs w:val="28"/>
          <w:lang w:val="zh-CN"/>
        </w:rPr>
        <w:t>行方案</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zh-CN"/>
        </w:rPr>
        <w:t>比选响应人应拟定合理、可操作的调试运行方案</w:t>
      </w:r>
      <w:r>
        <w:rPr>
          <w:rFonts w:hint="eastAsia" w:ascii="方正仿宋_GBK" w:hAnsi="方正仿宋_GBK" w:eastAsia="方正仿宋_GBK" w:cs="方正仿宋_GBK"/>
          <w:color w:val="000000"/>
          <w:sz w:val="28"/>
          <w:szCs w:val="28"/>
          <w:lang w:val="zh-CN" w:eastAsia="zh-CN"/>
        </w:rPr>
        <w:t>，</w:t>
      </w:r>
      <w:r>
        <w:rPr>
          <w:rFonts w:hint="eastAsia" w:ascii="方正仿宋_GBK" w:hAnsi="方正仿宋_GBK" w:eastAsia="方正仿宋_GBK" w:cs="方正仿宋_GBK"/>
          <w:color w:val="000000"/>
          <w:sz w:val="28"/>
          <w:szCs w:val="28"/>
          <w:lang w:val="en-US" w:eastAsia="zh-CN"/>
        </w:rPr>
        <w:t>PAPI灯通讯电缆、监视模块安装完毕后，对接入助航灯光监控终端的PAPI监视系统进行调试，能实现远程实时监视PAPI系统亮灯状态、仰角角度及运行的各项数据，保证PAPI灯系统、监控系统运行稳定。</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商务部分。主要包括三证合一的营业执照（复印件），法定代表人身份证明（原件）、法人代表人授权书（原件）、机场目视助航工程专业承包贰级（含）以上资质</w:t>
      </w:r>
      <w:r>
        <w:rPr>
          <w:rFonts w:hint="eastAsia" w:ascii="方正仿宋_GBK" w:hAnsi="方正仿宋_GBK" w:eastAsia="方正仿宋_GBK" w:cs="方正仿宋_GBK"/>
          <w:color w:val="000000"/>
          <w:sz w:val="28"/>
          <w:szCs w:val="28"/>
          <w:lang w:val="zh-CN" w:eastAsia="zh-CN"/>
        </w:rPr>
        <w:t>证明</w:t>
      </w:r>
      <w:r>
        <w:rPr>
          <w:rFonts w:hint="eastAsia" w:ascii="方正仿宋_GBK" w:hAnsi="方正仿宋_GBK" w:eastAsia="方正仿宋_GBK" w:cs="方正仿宋_GBK"/>
          <w:color w:val="000000"/>
          <w:sz w:val="28"/>
          <w:szCs w:val="28"/>
          <w:lang w:val="zh-CN"/>
        </w:rPr>
        <w:t>（复印件，盖鲜章）、其它资格证明（如企业资信证明、质量体系认证、产品合格证明等）以及服务承诺等。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u w:val="none"/>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份（U盘形式）。</w:t>
      </w:r>
    </w:p>
    <w:p>
      <w:pPr>
        <w:pStyle w:val="2"/>
        <w:jc w:val="both"/>
        <w:rPr>
          <w:rFonts w:hint="eastAsia" w:ascii="方正仿宋_GBK" w:hAnsi="方正仿宋_GBK" w:eastAsia="方正仿宋_GBK" w:cs="方正仿宋_GBK"/>
          <w:b w:val="0"/>
          <w:bCs w:val="0"/>
          <w:color w:val="000000"/>
          <w:kern w:val="2"/>
          <w:sz w:val="28"/>
          <w:szCs w:val="28"/>
          <w:lang w:val="en-US" w:eastAsia="zh-CN" w:bidi="ar-SA"/>
        </w:rPr>
      </w:pPr>
      <w:r>
        <w:rPr>
          <w:rFonts w:hint="eastAsia"/>
          <w:lang w:val="en-US" w:eastAsia="zh-CN"/>
        </w:rPr>
        <w:t xml:space="preserve">    </w:t>
      </w:r>
      <w:r>
        <w:rPr>
          <w:rFonts w:hint="eastAsia" w:ascii="方正仿宋_GBK" w:hAnsi="方正仿宋_GBK" w:eastAsia="方正仿宋_GBK" w:cs="方正仿宋_GBK"/>
          <w:b w:val="0"/>
          <w:bCs w:val="0"/>
          <w:color w:val="000000"/>
          <w:kern w:val="2"/>
          <w:sz w:val="28"/>
          <w:szCs w:val="28"/>
          <w:lang w:val="en-US" w:eastAsia="zh-CN" w:bidi="ar-SA"/>
        </w:rPr>
        <w:t>10</w:t>
      </w:r>
      <w:r>
        <w:rPr>
          <w:rFonts w:hint="eastAsia" w:ascii="方正仿宋_GBK" w:hAnsi="方正仿宋_GBK" w:eastAsia="方正仿宋_GBK" w:cs="方正仿宋_GBK"/>
          <w:b w:val="0"/>
          <w:bCs w:val="0"/>
          <w:color w:val="000000"/>
          <w:kern w:val="2"/>
          <w:sz w:val="28"/>
          <w:szCs w:val="28"/>
          <w:lang w:val="zh-CN" w:eastAsia="zh-CN" w:bidi="ar-SA"/>
        </w:rPr>
        <w:t>.2.</w:t>
      </w:r>
      <w:r>
        <w:rPr>
          <w:rFonts w:hint="eastAsia" w:ascii="方正仿宋_GBK" w:hAnsi="方正仿宋_GBK" w:eastAsia="方正仿宋_GBK" w:cs="方正仿宋_GBK"/>
          <w:b w:val="0"/>
          <w:bCs w:val="0"/>
          <w:color w:val="000000"/>
          <w:kern w:val="2"/>
          <w:sz w:val="28"/>
          <w:szCs w:val="28"/>
          <w:lang w:val="en-US" w:eastAsia="zh-CN" w:bidi="ar-SA"/>
        </w:rPr>
        <w:t xml:space="preserve">7 </w:t>
      </w:r>
      <w:r>
        <w:rPr>
          <w:rFonts w:hint="eastAsia" w:ascii="方正仿宋_GBK" w:hAnsi="方正仿宋_GBK" w:eastAsia="方正仿宋_GBK" w:cs="方正仿宋_GBK"/>
          <w:b w:val="0"/>
          <w:bCs w:val="0"/>
          <w:color w:val="000000"/>
          <w:kern w:val="2"/>
          <w:sz w:val="28"/>
          <w:szCs w:val="28"/>
          <w:lang w:val="zh-CN" w:eastAsia="zh-CN" w:bidi="ar-SA"/>
        </w:rPr>
        <w:t>比选响应文件提交后不得要求查阅、不得取回。</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11</w:t>
      </w: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rPr>
        <w:t>未按照规定交纳比选</w:t>
      </w:r>
      <w:r>
        <w:rPr>
          <w:rFonts w:hint="eastAsia" w:ascii="方正仿宋_GBK" w:hAnsi="方正仿宋_GBK" w:eastAsia="方正仿宋_GBK" w:cs="方正仿宋_GBK"/>
          <w:color w:val="000000"/>
          <w:sz w:val="28"/>
          <w:szCs w:val="28"/>
          <w:highlight w:val="none"/>
          <w:lang w:eastAsia="zh-CN"/>
        </w:rPr>
        <w:t>响应</w:t>
      </w:r>
      <w:r>
        <w:rPr>
          <w:rFonts w:hint="eastAsia" w:ascii="方正仿宋_GBK" w:hAnsi="方正仿宋_GBK" w:eastAsia="方正仿宋_GBK" w:cs="方正仿宋_GBK"/>
          <w:color w:val="000000"/>
          <w:sz w:val="28"/>
          <w:szCs w:val="28"/>
          <w:highlight w:val="none"/>
        </w:rPr>
        <w:t>保证金的</w:t>
      </w:r>
      <w:r>
        <w:rPr>
          <w:rFonts w:hint="eastAsia" w:ascii="方正仿宋_GBK" w:hAnsi="方正仿宋_GBK" w:eastAsia="方正仿宋_GBK" w:cs="方正仿宋_GBK"/>
          <w:color w:val="000000"/>
          <w:sz w:val="28"/>
          <w:szCs w:val="28"/>
          <w:highlight w:val="none"/>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24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000000"/>
          <w:kern w:val="2"/>
          <w:sz w:val="28"/>
          <w:szCs w:val="28"/>
          <w:lang w:val="en-US" w:eastAsia="zh-CN" w:bidi="ar-SA"/>
        </w:rPr>
      </w:pPr>
      <w:r>
        <w:rPr>
          <w:rFonts w:hint="eastAsia" w:ascii="方正仿宋_GBK" w:hAnsi="方正仿宋_GBK" w:eastAsia="方正仿宋_GBK" w:cs="方正仿宋_GBK"/>
          <w:b w:val="0"/>
          <w:bCs w:val="0"/>
          <w:color w:val="000000"/>
          <w:kern w:val="2"/>
          <w:sz w:val="28"/>
          <w:szCs w:val="28"/>
          <w:lang w:val="en-US" w:eastAsia="zh-CN" w:bidi="ar-SA"/>
        </w:rPr>
        <w:t>12.8 异议书应同时提交至</w:t>
      </w:r>
      <w:r>
        <w:rPr>
          <w:rFonts w:hint="eastAsia" w:ascii="方正仿宋_GBK" w:hAnsi="方正仿宋_GBK" w:eastAsia="方正仿宋_GBK" w:cs="方正仿宋_GBK"/>
          <w:color w:val="000000"/>
          <w:sz w:val="28"/>
          <w:szCs w:val="28"/>
          <w:lang w:eastAsia="zh-CN"/>
        </w:rPr>
        <w:t>重庆机场集团有限公司审计法务部（地址：重庆机场集团有限公司办公楼；电话：</w:t>
      </w:r>
      <w:r>
        <w:rPr>
          <w:rFonts w:hint="eastAsia" w:ascii="方正仿宋_GBK" w:hAnsi="方正仿宋_GBK" w:eastAsia="方正仿宋_GBK" w:cs="方正仿宋_GBK"/>
          <w:color w:val="000000"/>
          <w:sz w:val="28"/>
          <w:szCs w:val="28"/>
          <w:lang w:val="en-US" w:eastAsia="zh-CN"/>
        </w:rPr>
        <w:t>023-67153979）和</w:t>
      </w:r>
      <w:r>
        <w:rPr>
          <w:rFonts w:hint="eastAsia" w:ascii="方正仿宋_GBK" w:hAnsi="方正仿宋_GBK" w:eastAsia="方正仿宋_GBK" w:cs="方正仿宋_GBK"/>
          <w:color w:val="000000"/>
          <w:sz w:val="28"/>
          <w:szCs w:val="28"/>
          <w:lang w:eastAsia="zh-CN"/>
        </w:rPr>
        <w:t>重庆机场集团有限公司机场建设部（地址：重庆机场集团有限公司办公楼；电话：</w:t>
      </w:r>
      <w:r>
        <w:rPr>
          <w:rFonts w:hint="eastAsia" w:ascii="方正仿宋_GBK" w:hAnsi="方正仿宋_GBK" w:eastAsia="方正仿宋_GBK" w:cs="方正仿宋_GBK"/>
          <w:color w:val="000000"/>
          <w:sz w:val="28"/>
          <w:szCs w:val="28"/>
          <w:lang w:val="en-US" w:eastAsia="zh-CN"/>
        </w:rPr>
        <w:t>023-67152406</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重庆机场集团有限公司审计法务部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地址：重庆机场集团有限公司办公楼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电话：</w:t>
      </w:r>
      <w:r>
        <w:rPr>
          <w:rFonts w:hint="eastAsia" w:ascii="方正仿宋_GBK" w:hAnsi="方正仿宋_GBK" w:eastAsia="方正仿宋_GBK" w:cs="方正仿宋_GBK"/>
          <w:color w:val="000000"/>
          <w:sz w:val="28"/>
          <w:szCs w:val="28"/>
          <w:lang w:val="en-US" w:eastAsia="zh-CN"/>
        </w:rPr>
        <w:t>023-67153979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24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highlight w:val="none"/>
          <w:u w:val="single"/>
        </w:rPr>
        <w:t>20</w:t>
      </w:r>
      <w:r>
        <w:rPr>
          <w:rFonts w:hint="eastAsia" w:ascii="方正仿宋_GBK" w:hAnsi="方正仿宋_GBK" w:eastAsia="方正仿宋_GBK" w:cs="方正仿宋_GBK"/>
          <w:color w:val="auto"/>
          <w:kern w:val="0"/>
          <w:sz w:val="28"/>
          <w:szCs w:val="28"/>
          <w:highlight w:val="none"/>
          <w:u w:val="single"/>
          <w:lang w:val="en-US" w:eastAsia="zh-CN"/>
        </w:rPr>
        <w:t>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7</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10</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u w:val="single"/>
          <w:lang w:val="en-US" w:eastAsia="zh-CN"/>
        </w:rPr>
        <w:t>9:00至</w:t>
      </w:r>
      <w:r>
        <w:rPr>
          <w:rFonts w:hint="eastAsia" w:ascii="方正仿宋_GBK" w:hAnsi="方正仿宋_GBK" w:eastAsia="方正仿宋_GBK" w:cs="方正仿宋_GBK"/>
          <w:color w:val="auto"/>
          <w:kern w:val="0"/>
          <w:sz w:val="28"/>
          <w:szCs w:val="28"/>
          <w:highlight w:val="none"/>
          <w:u w:val="single"/>
        </w:rPr>
        <w:t>10:00</w:t>
      </w:r>
      <w:r>
        <w:rPr>
          <w:rFonts w:hint="eastAsia" w:ascii="方正仿宋_GBK" w:hAnsi="方正仿宋_GBK" w:eastAsia="方正仿宋_GBK" w:cs="方正仿宋_GBK"/>
          <w:kern w:val="0"/>
          <w:sz w:val="28"/>
          <w:szCs w:val="28"/>
        </w:rPr>
        <w:t>时送到重庆机场有限公司办公楼6010室，过期不予受理</w:t>
      </w:r>
      <w:r>
        <w:rPr>
          <w:rFonts w:hint="eastAsia" w:ascii="方正仿宋_GBK" w:hAnsi="方正仿宋_GBK" w:eastAsia="方正仿宋_GBK" w:cs="方正仿宋_GBK"/>
          <w:kern w:val="0"/>
          <w:sz w:val="28"/>
          <w:szCs w:val="28"/>
          <w:lang w:eastAsia="zh-CN"/>
        </w:rPr>
        <w:t>。</w:t>
      </w:r>
    </w:p>
    <w:p>
      <w:pPr>
        <w:widowControl/>
        <w:adjustRightInd w:val="0"/>
        <w:snapToGrid w:val="0"/>
        <w:spacing w:line="24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 xml:space="preserve"> 2020</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single"/>
          <w:lang w:val="en-US" w:eastAsia="zh-CN"/>
        </w:rPr>
        <w:t xml:space="preserve"> 7 </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single"/>
          <w:lang w:val="en-US" w:eastAsia="zh-CN"/>
        </w:rPr>
        <w:t xml:space="preserve"> 10 </w:t>
      </w:r>
      <w:r>
        <w:rPr>
          <w:rFonts w:hint="eastAsia" w:ascii="方正仿宋_GBK" w:hAnsi="方正仿宋_GBK" w:eastAsia="方正仿宋_GBK" w:cs="方正仿宋_GBK"/>
          <w:color w:val="auto"/>
          <w:sz w:val="28"/>
          <w:szCs w:val="28"/>
          <w:u w:val="non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时在重庆机场集团公司</w:t>
      </w:r>
      <w:r>
        <w:rPr>
          <w:rFonts w:hint="eastAsia" w:ascii="方正仿宋_GBK" w:hAnsi="方正仿宋_GBK" w:eastAsia="方正仿宋_GBK" w:cs="方正仿宋_GBK"/>
          <w:sz w:val="28"/>
          <w:szCs w:val="28"/>
          <w:lang w:eastAsia="zh-CN"/>
        </w:rPr>
        <w:t>（重庆市渝北区机场东二路</w:t>
      </w:r>
      <w:r>
        <w:rPr>
          <w:rFonts w:hint="eastAsia" w:ascii="方正仿宋_GBK" w:hAnsi="方正仿宋_GBK" w:eastAsia="方正仿宋_GBK" w:cs="方正仿宋_GBK"/>
          <w:sz w:val="28"/>
          <w:szCs w:val="28"/>
          <w:lang w:val="en-US" w:eastAsia="zh-CN"/>
        </w:rPr>
        <w:t>19号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办公楼对本项目进行比选，各比选响应</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须参加。</w:t>
      </w:r>
      <w:r>
        <w:rPr>
          <w:rFonts w:hint="eastAsia" w:ascii="方正仿宋_GBK" w:hAnsi="方正仿宋_GBK" w:eastAsia="方正仿宋_GBK" w:cs="方正仿宋_GBK"/>
          <w:sz w:val="28"/>
          <w:szCs w:val="28"/>
          <w:lang w:eastAsia="zh-CN"/>
        </w:rPr>
        <w:t>注：比选开始前，各</w:t>
      </w:r>
      <w:r>
        <w:rPr>
          <w:rFonts w:hint="eastAsia" w:ascii="方正仿宋_GBK" w:hAnsi="方正仿宋_GBK" w:eastAsia="方正仿宋_GBK" w:cs="方正仿宋_GBK"/>
          <w:sz w:val="28"/>
          <w:szCs w:val="28"/>
        </w:rPr>
        <w:t>比选响应</w:t>
      </w:r>
      <w:r>
        <w:rPr>
          <w:rFonts w:hint="eastAsia" w:ascii="方正仿宋_GBK" w:hAnsi="方正仿宋_GBK" w:eastAsia="方正仿宋_GBK" w:cs="方正仿宋_GBK"/>
          <w:sz w:val="28"/>
          <w:szCs w:val="28"/>
          <w:lang w:eastAsia="zh-CN"/>
        </w:rPr>
        <w:t>人须在</w:t>
      </w:r>
      <w:r>
        <w:rPr>
          <w:rFonts w:hint="eastAsia" w:ascii="方正仿宋_GBK" w:hAnsi="方正仿宋_GBK" w:eastAsia="方正仿宋_GBK" w:cs="方正仿宋_GBK"/>
          <w:sz w:val="28"/>
          <w:szCs w:val="28"/>
        </w:rPr>
        <w:t>重庆机场集团公司</w:t>
      </w:r>
      <w:r>
        <w:rPr>
          <w:rFonts w:hint="eastAsia" w:ascii="方正仿宋_GBK" w:hAnsi="方正仿宋_GBK" w:eastAsia="方正仿宋_GBK" w:cs="方正仿宋_GBK"/>
          <w:sz w:val="28"/>
          <w:szCs w:val="28"/>
          <w:lang w:eastAsia="zh-CN"/>
        </w:rPr>
        <w:t>办公楼</w:t>
      </w:r>
      <w:r>
        <w:rPr>
          <w:rFonts w:hint="eastAsia" w:ascii="方正仿宋_GBK" w:hAnsi="方正仿宋_GBK" w:eastAsia="方正仿宋_GBK" w:cs="方正仿宋_GBK"/>
          <w:sz w:val="28"/>
          <w:szCs w:val="28"/>
          <w:lang w:val="en-US" w:eastAsia="zh-CN"/>
        </w:rPr>
        <w:t>6010室等候通知具体比选地点。</w:t>
      </w:r>
    </w:p>
    <w:p>
      <w:pPr>
        <w:pStyle w:val="2"/>
        <w:spacing w:line="240" w:lineRule="auto"/>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 xml:space="preserve">    14.3参加比选唱价会议的比选响应人的法定代表人或其授权的代理人应当随身携带本人身份证（原件），授权的代理人还应当随身携带法定代表人授权委托书（原件），以备核验其合法身份。</w:t>
      </w:r>
    </w:p>
    <w:p>
      <w:pPr>
        <w:pStyle w:val="2"/>
        <w:spacing w:line="240" w:lineRule="auto"/>
        <w:ind w:firstLine="560" w:firstLineChars="20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240" w:lineRule="auto"/>
        <w:ind w:firstLine="560" w:firstLineChars="200"/>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sz w:val="28"/>
          <w:szCs w:val="28"/>
        </w:rPr>
        <w:t>比选结果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拟成交结果公示将在重庆机场官网发布，，</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0"/>
          <w:sz w:val="28"/>
          <w:szCs w:val="28"/>
        </w:rPr>
        <w:t>比选响应</w:t>
      </w:r>
      <w:r>
        <w:rPr>
          <w:rFonts w:hint="eastAsia" w:ascii="方正仿宋_GBK" w:hAnsi="方正仿宋_GBK" w:eastAsia="方正仿宋_GBK" w:cs="方正仿宋_GBK"/>
          <w:spacing w:val="0"/>
          <w:sz w:val="28"/>
          <w:szCs w:val="28"/>
          <w:lang w:eastAsia="zh-CN"/>
        </w:rPr>
        <w:t>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hint="eastAsia" w:ascii="方正仿宋_GBK" w:hAnsi="方正仿宋_GBK" w:eastAsia="方正仿宋_GBK" w:cs="方正仿宋_GBK"/>
          <w:b/>
          <w:color w:val="000000"/>
          <w:sz w:val="28"/>
          <w:szCs w:val="28"/>
        </w:rPr>
      </w:pPr>
    </w:p>
    <w:p>
      <w:pPr>
        <w:snapToGrid w:val="0"/>
        <w:spacing w:line="360" w:lineRule="auto"/>
        <w:ind w:firstLine="549" w:firstLineChars="196"/>
        <w:rPr>
          <w:rFonts w:hint="eastAsia" w:ascii="方正仿宋_GBK" w:hAnsi="方正仿宋_GBK" w:eastAsia="方正仿宋_GBK" w:cs="方正仿宋_GBK"/>
          <w:b/>
          <w:sz w:val="28"/>
          <w:szCs w:val="28"/>
        </w:rPr>
      </w:pPr>
      <w:bookmarkStart w:id="21" w:name="_GoBack"/>
      <w:bookmarkEnd w:id="21"/>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023-67156296</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snapToGrid w:val="0"/>
        <w:spacing w:line="360" w:lineRule="auto"/>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rPr>
          <w:rFonts w:hint="eastAsia" w:eastAsia="宋体"/>
          <w:lang w:val="en-US" w:eastAsia="zh-CN"/>
        </w:rPr>
      </w:pPr>
    </w:p>
    <w:p>
      <w:pPr>
        <w:rPr>
          <w:rFonts w:hint="eastAsia" w:ascii="仿宋" w:hAnsi="仿宋" w:eastAsia="仿宋"/>
          <w:b/>
          <w:bCs/>
          <w:sz w:val="28"/>
          <w:szCs w:val="28"/>
        </w:rPr>
      </w:pPr>
      <w:r>
        <w:rPr>
          <w:rFonts w:hint="eastAsia" w:ascii="仿宋" w:hAnsi="仿宋" w:eastAsia="仿宋"/>
          <w:b/>
          <w:bCs/>
          <w:sz w:val="28"/>
          <w:szCs w:val="28"/>
        </w:rPr>
        <w:br w:type="page"/>
      </w:r>
    </w:p>
    <w:p>
      <w:pPr>
        <w:wordWrap/>
        <w:spacing w:line="300" w:lineRule="exact"/>
        <w:ind w:firstLine="0" w:firstLineChars="0"/>
        <w:jc w:val="left"/>
        <w:rPr>
          <w:rFonts w:ascii="仿宋" w:hAnsi="仿宋" w:eastAsia="仿宋" w:cs="Times New Roman"/>
          <w:b/>
          <w:color w:val="000000"/>
        </w:rPr>
      </w:pPr>
      <w:r>
        <w:rPr>
          <w:rFonts w:hint="eastAsia" w:ascii="方正仿宋_GBK" w:hAnsi="方正仿宋_GBK" w:eastAsia="方正仿宋_GBK" w:cs="方正仿宋_GBK"/>
          <w:b w:val="0"/>
          <w:color w:val="auto"/>
          <w:sz w:val="28"/>
          <w:szCs w:val="28"/>
          <w:lang w:eastAsia="zh-CN"/>
        </w:rPr>
        <w:t>合同范本</w:t>
      </w:r>
      <w:r>
        <w:rPr>
          <w:rFonts w:hint="eastAsia" w:ascii="方正仿宋_GBK" w:hAnsi="方正仿宋_GBK" w:eastAsia="方正仿宋_GBK" w:cs="方正仿宋_GBK"/>
          <w:b w:val="0"/>
          <w:sz w:val="28"/>
          <w:szCs w:val="28"/>
          <w:lang w:eastAsia="zh-CN"/>
        </w:rPr>
        <w:t>：</w:t>
      </w:r>
      <w:r>
        <w:rPr>
          <w:rFonts w:hint="eastAsia" w:ascii="方正仿宋_GBK" w:hAnsi="方正仿宋_GBK" w:eastAsia="方正仿宋_GBK" w:cs="方正仿宋_GBK"/>
          <w:b w:val="0"/>
          <w:color w:val="auto"/>
          <w:sz w:val="28"/>
          <w:szCs w:val="28"/>
        </w:rPr>
        <w:t xml:space="preserve">  </w:t>
      </w:r>
      <w:r>
        <w:rPr>
          <w:rFonts w:ascii="仿宋" w:hAnsi="仿宋" w:eastAsia="仿宋" w:cs="Times New Roman"/>
          <w:b/>
          <w:color w:val="000000"/>
        </w:rPr>
        <w:t xml:space="preserve">          </w:t>
      </w:r>
    </w:p>
    <w:p>
      <w:pPr>
        <w:pStyle w:val="22"/>
        <w:ind w:right="600" w:firstLine="600"/>
        <w:jc w:val="right"/>
        <w:rPr>
          <w:rFonts w:hint="eastAsia" w:ascii="黑体" w:hAnsi="黑体" w:eastAsia="黑体"/>
          <w:sz w:val="24"/>
        </w:rPr>
      </w:pPr>
      <w:r>
        <w:rPr>
          <w:rFonts w:hint="eastAsia" w:ascii="黑体" w:hAnsi="黑体" w:eastAsia="黑体"/>
          <w:sz w:val="24"/>
        </w:rPr>
        <w:t>合同编号：CQA</w:t>
      </w:r>
      <w:r>
        <w:rPr>
          <w:rFonts w:hint="eastAsia"/>
        </w:rPr>
        <w:t xml:space="preserve"> </w:t>
      </w:r>
      <w:r>
        <w:t xml:space="preserve"> </w:t>
      </w:r>
    </w:p>
    <w:p>
      <w:pPr>
        <w:pStyle w:val="22"/>
        <w:ind w:right="600" w:firstLine="600"/>
        <w:jc w:val="right"/>
        <w:rPr>
          <w:rFonts w:hint="eastAsia" w:ascii="黑体" w:hAnsi="黑体" w:eastAsia="黑体"/>
          <w:sz w:val="24"/>
        </w:rPr>
      </w:pPr>
    </w:p>
    <w:p>
      <w:pPr>
        <w:pStyle w:val="22"/>
        <w:ind w:right="600" w:firstLine="600"/>
        <w:jc w:val="right"/>
      </w:pPr>
      <w:r>
        <w:t xml:space="preserve">          </w:t>
      </w:r>
    </w:p>
    <w:p>
      <w:pPr>
        <w:spacing w:line="560" w:lineRule="exact"/>
        <w:jc w:val="center"/>
        <w:rPr>
          <w:rFonts w:cs="Times New Roman" w:asciiTheme="minorEastAsia" w:hAnsiTheme="minorEastAsia" w:eastAsiaTheme="minorEastAsia"/>
          <w:sz w:val="36"/>
          <w:szCs w:val="36"/>
        </w:rPr>
      </w:pPr>
    </w:p>
    <w:p>
      <w:pPr>
        <w:ind w:firstLine="442" w:firstLineChars="100"/>
        <w:jc w:val="both"/>
        <w:rPr>
          <w:rFonts w:ascii="Times New Roman" w:hAnsi="Times New Roman" w:cs="Times New Roman"/>
          <w:b/>
          <w:sz w:val="44"/>
        </w:rPr>
      </w:pPr>
      <w:r>
        <w:rPr>
          <w:rFonts w:ascii="Times New Roman" w:hAnsi="Times New Roman" w:cs="Times New Roman"/>
          <w:b/>
          <w:sz w:val="44"/>
        </w:rPr>
        <w:t>__________________________________</w:t>
      </w:r>
    </w:p>
    <w:p>
      <w:pPr>
        <w:widowControl w:val="0"/>
        <w:ind w:left="0" w:leftChars="0" w:firstLine="0" w:firstLineChars="0"/>
        <w:jc w:val="center"/>
        <w:rPr>
          <w:rFonts w:hint="eastAsia" w:ascii="Times New Roman" w:hAnsi="Times New Roman" w:eastAsia="华文中宋" w:cs="Times New Roman"/>
          <w:b/>
          <w:color w:val="000000"/>
          <w:kern w:val="2"/>
          <w:sz w:val="56"/>
          <w:szCs w:val="56"/>
          <w:lang w:val="en-US" w:eastAsia="zh-CN" w:bidi="ar-SA"/>
        </w:rPr>
      </w:pPr>
      <w:r>
        <w:rPr>
          <w:rFonts w:hint="eastAsia" w:ascii="Times New Roman" w:hAnsi="Times New Roman" w:eastAsia="华文中宋" w:cs="Times New Roman"/>
          <w:b/>
          <w:color w:val="000000"/>
          <w:kern w:val="2"/>
          <w:sz w:val="56"/>
          <w:szCs w:val="56"/>
          <w:lang w:val="en-US" w:eastAsia="zh-CN" w:bidi="ar-SA"/>
        </w:rPr>
        <w:t>重庆江北国际机场第一、三跑道PAPI灯加装监视系统承揽合同</w:t>
      </w:r>
    </w:p>
    <w:p>
      <w:pPr>
        <w:jc w:val="center"/>
        <w:rPr>
          <w:rFonts w:ascii="Times New Roman" w:hAnsi="Times New Roman" w:cs="Times New Roman"/>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cs="Times New Roman"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cs="Times New Roman"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cs="Times New Roman" w:asciiTheme="minorEastAsia" w:hAnsiTheme="minorEastAsia" w:eastAsiaTheme="minorEastAsia"/>
          <w:sz w:val="44"/>
          <w:szCs w:val="44"/>
        </w:rPr>
      </w:pPr>
    </w:p>
    <w:p>
      <w:pPr>
        <w:snapToGrid w:val="0"/>
        <w:spacing w:before="100" w:beforeAutospacing="1" w:after="100" w:afterAutospacing="1" w:line="360" w:lineRule="auto"/>
        <w:jc w:val="center"/>
        <w:rPr>
          <w:rFonts w:ascii="Times New Roman" w:hAnsi="Times New Roman" w:cs="Times New Roman"/>
          <w:b/>
          <w:sz w:val="32"/>
          <w:szCs w:val="32"/>
        </w:rPr>
      </w:pPr>
      <w:r>
        <w:rPr>
          <w:rFonts w:hint="eastAsia" w:ascii="Times New Roman" w:hAnsi="Times New Roman" w:cs="Times New Roman"/>
          <w:b/>
          <w:sz w:val="32"/>
          <w:szCs w:val="32"/>
        </w:rPr>
        <w:t>甲方：重庆机场集团有限公司</w:t>
      </w:r>
    </w:p>
    <w:p>
      <w:pPr>
        <w:snapToGrid w:val="0"/>
        <w:spacing w:line="360" w:lineRule="auto"/>
        <w:rPr>
          <w:rFonts w:ascii="Times New Roman" w:hAnsi="Times New Roman" w:cs="宋体"/>
          <w:b/>
          <w:bCs/>
          <w:sz w:val="32"/>
          <w:szCs w:val="32"/>
        </w:rPr>
      </w:pPr>
      <w:r>
        <w:rPr>
          <w:rFonts w:hint="eastAsia" w:ascii="Times New Roman" w:hAnsi="Times New Roman" w:cs="Times New Roman"/>
          <w:b/>
          <w:sz w:val="32"/>
          <w:szCs w:val="32"/>
        </w:rPr>
        <w:t xml:space="preserve">       </w:t>
      </w:r>
      <w:r>
        <w:rPr>
          <w:rFonts w:ascii="Times New Roman" w:hAnsi="Times New Roman" w:cs="Times New Roman"/>
          <w:b/>
          <w:sz w:val="32"/>
          <w:szCs w:val="32"/>
        </w:rPr>
        <w:t xml:space="preserve">      </w:t>
      </w:r>
      <w:r>
        <w:rPr>
          <w:rFonts w:hint="eastAsia" w:ascii="Times New Roman" w:hAnsi="Times New Roman" w:cs="Times New Roman"/>
          <w:b/>
          <w:sz w:val="32"/>
          <w:szCs w:val="32"/>
        </w:rPr>
        <w:t>乙方：</w:t>
      </w:r>
      <w:r>
        <w:rPr>
          <w:rFonts w:ascii="Times New Roman" w:hAnsi="Times New Roman" w:cs="Times New Roman"/>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start="1"/>
          <w:cols w:space="425" w:num="1"/>
          <w:docGrid w:type="lines" w:linePitch="326" w:charSpace="0"/>
        </w:sectPr>
      </w:pPr>
    </w:p>
    <w:p>
      <w:pPr>
        <w:pStyle w:val="22"/>
        <w:ind w:firstLine="602"/>
        <w:rPr>
          <w:b/>
          <w:bCs/>
        </w:rPr>
      </w:pPr>
      <w:r>
        <w:rPr>
          <w:rFonts w:hint="eastAsia"/>
          <w:b/>
          <w:bCs/>
        </w:rPr>
        <w:t>甲方:重庆机场集团有限公司</w:t>
      </w:r>
    </w:p>
    <w:p>
      <w:pPr>
        <w:pStyle w:val="22"/>
        <w:ind w:firstLine="602"/>
        <w:rPr>
          <w:b/>
          <w:bCs/>
        </w:rPr>
      </w:pPr>
      <w:r>
        <w:rPr>
          <w:b/>
          <w:bCs/>
        </w:rPr>
        <w:t>统一社会信用代码：91500000756209971P</w:t>
      </w:r>
    </w:p>
    <w:p>
      <w:pPr>
        <w:pStyle w:val="22"/>
        <w:ind w:firstLine="602"/>
        <w:rPr>
          <w:b/>
          <w:bCs/>
        </w:rPr>
      </w:pPr>
      <w:r>
        <w:rPr>
          <w:b/>
          <w:bCs/>
        </w:rPr>
        <w:t xml:space="preserve">通讯地址： </w:t>
      </w:r>
    </w:p>
    <w:p>
      <w:pPr>
        <w:pStyle w:val="22"/>
        <w:ind w:firstLine="602"/>
        <w:rPr>
          <w:b/>
          <w:bCs/>
        </w:rPr>
      </w:pPr>
      <w:r>
        <w:rPr>
          <w:b/>
          <w:bCs/>
        </w:rPr>
        <w:t xml:space="preserve">法定代表人或委托代理人： </w:t>
      </w:r>
    </w:p>
    <w:p>
      <w:pPr>
        <w:pStyle w:val="22"/>
        <w:ind w:firstLine="602"/>
        <w:rPr>
          <w:b/>
          <w:bCs/>
        </w:rPr>
      </w:pPr>
      <w:r>
        <w:rPr>
          <w:b/>
          <w:bCs/>
        </w:rPr>
        <w:t xml:space="preserve">邮政编码：                        </w:t>
      </w:r>
    </w:p>
    <w:p>
      <w:pPr>
        <w:pStyle w:val="22"/>
        <w:ind w:firstLine="602"/>
        <w:rPr>
          <w:b/>
          <w:bCs/>
        </w:rPr>
      </w:pPr>
      <w:r>
        <w:rPr>
          <w:b/>
          <w:bCs/>
        </w:rPr>
        <w:t>联系电话：</w:t>
      </w:r>
    </w:p>
    <w:p>
      <w:pPr>
        <w:pStyle w:val="22"/>
        <w:ind w:firstLine="602"/>
        <w:rPr>
          <w:b/>
          <w:bCs/>
        </w:rPr>
      </w:pPr>
      <w:r>
        <w:rPr>
          <w:b/>
          <w:bCs/>
        </w:rPr>
        <w:t>邮箱地址：</w:t>
      </w:r>
    </w:p>
    <w:p>
      <w:pPr>
        <w:pStyle w:val="22"/>
        <w:ind w:firstLine="602"/>
        <w:rPr>
          <w:b/>
          <w:bCs/>
        </w:rPr>
      </w:pPr>
      <w:r>
        <w:rPr>
          <w:b/>
          <w:bCs/>
        </w:rPr>
        <w:t xml:space="preserve">开户银行：  </w:t>
      </w:r>
    </w:p>
    <w:p>
      <w:pPr>
        <w:pStyle w:val="22"/>
        <w:ind w:firstLine="602"/>
        <w:rPr>
          <w:b/>
          <w:bCs/>
        </w:rPr>
      </w:pPr>
      <w:r>
        <w:rPr>
          <w:b/>
          <w:bCs/>
        </w:rPr>
        <w:t xml:space="preserve">开户名称： </w:t>
      </w:r>
    </w:p>
    <w:p>
      <w:pPr>
        <w:pStyle w:val="22"/>
        <w:ind w:firstLine="602"/>
        <w:rPr>
          <w:b/>
          <w:bCs/>
        </w:rPr>
      </w:pPr>
      <w:r>
        <w:rPr>
          <w:b/>
          <w:bCs/>
        </w:rPr>
        <w:t>账号：</w:t>
      </w:r>
    </w:p>
    <w:p>
      <w:pPr>
        <w:pStyle w:val="22"/>
        <w:ind w:firstLine="602"/>
        <w:rPr>
          <w:b/>
          <w:bCs/>
        </w:rPr>
      </w:pPr>
    </w:p>
    <w:p>
      <w:pPr>
        <w:pStyle w:val="22"/>
        <w:ind w:firstLine="602"/>
        <w:rPr>
          <w:b/>
          <w:bCs/>
        </w:rPr>
      </w:pPr>
      <w:r>
        <w:rPr>
          <w:rFonts w:hint="eastAsia"/>
          <w:b/>
          <w:bCs/>
        </w:rPr>
        <w:t>乙方：</w:t>
      </w:r>
      <w:r>
        <w:rPr>
          <w:b/>
          <w:bCs/>
        </w:rPr>
        <w:t xml:space="preserve"> </w:t>
      </w:r>
    </w:p>
    <w:p>
      <w:pPr>
        <w:pStyle w:val="22"/>
        <w:ind w:firstLine="602"/>
        <w:rPr>
          <w:b/>
          <w:bCs/>
        </w:rPr>
      </w:pPr>
      <w:r>
        <w:rPr>
          <w:rFonts w:hint="eastAsia"/>
          <w:b/>
          <w:bCs/>
        </w:rPr>
        <w:t>统一社会信用代码：</w:t>
      </w:r>
    </w:p>
    <w:p>
      <w:pPr>
        <w:pStyle w:val="22"/>
        <w:ind w:firstLine="602"/>
        <w:rPr>
          <w:b/>
          <w:bCs/>
        </w:rPr>
      </w:pPr>
      <w:r>
        <w:rPr>
          <w:b/>
          <w:bCs/>
        </w:rPr>
        <w:t>通讯地址：</w:t>
      </w:r>
    </w:p>
    <w:p>
      <w:pPr>
        <w:pStyle w:val="22"/>
        <w:ind w:firstLine="602"/>
        <w:rPr>
          <w:b/>
          <w:bCs/>
        </w:rPr>
      </w:pPr>
      <w:r>
        <w:rPr>
          <w:b/>
          <w:bCs/>
        </w:rPr>
        <w:t xml:space="preserve">法定代表人或委托代理人： </w:t>
      </w:r>
    </w:p>
    <w:p>
      <w:pPr>
        <w:pStyle w:val="22"/>
        <w:ind w:firstLine="602"/>
        <w:rPr>
          <w:b/>
          <w:bCs/>
        </w:rPr>
      </w:pPr>
      <w:r>
        <w:rPr>
          <w:b/>
          <w:bCs/>
        </w:rPr>
        <w:t>邮政编码：</w:t>
      </w:r>
    </w:p>
    <w:p>
      <w:pPr>
        <w:pStyle w:val="22"/>
        <w:ind w:firstLine="602"/>
        <w:rPr>
          <w:b/>
          <w:bCs/>
        </w:rPr>
      </w:pPr>
      <w:r>
        <w:rPr>
          <w:b/>
          <w:bCs/>
        </w:rPr>
        <w:t>联系电话：</w:t>
      </w:r>
    </w:p>
    <w:p>
      <w:pPr>
        <w:pStyle w:val="22"/>
        <w:ind w:firstLine="602"/>
        <w:rPr>
          <w:b/>
          <w:bCs/>
        </w:rPr>
      </w:pPr>
      <w:r>
        <w:rPr>
          <w:b/>
          <w:bCs/>
        </w:rPr>
        <w:t xml:space="preserve">邮箱地址： </w:t>
      </w:r>
    </w:p>
    <w:p>
      <w:pPr>
        <w:pStyle w:val="24"/>
        <w:shd w:val="clear" w:color="auto" w:fill="auto"/>
        <w:spacing w:before="0" w:after="163" w:afterLines="50" w:line="240" w:lineRule="auto"/>
        <w:ind w:firstLine="480" w:firstLineChars="200"/>
        <w:jc w:val="both"/>
        <w:rPr>
          <w:rStyle w:val="25"/>
          <w:rFonts w:asciiTheme="minorEastAsia" w:hAnsiTheme="minorEastAsia" w:eastAsiaTheme="minorEastAsia"/>
          <w:sz w:val="24"/>
          <w:szCs w:val="24"/>
          <w:lang w:val="zh-CN"/>
        </w:rPr>
      </w:pPr>
      <w:r>
        <w:rPr>
          <w:rStyle w:val="25"/>
          <w:rFonts w:hint="eastAsia" w:asciiTheme="minorEastAsia" w:hAnsiTheme="minorEastAsia" w:eastAsiaTheme="minorEastAsia"/>
          <w:sz w:val="24"/>
          <w:szCs w:val="24"/>
          <w:lang w:val="zh-CN"/>
        </w:rPr>
        <w:t xml:space="preserve"> </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依照《中华人民共和国合同法》等有关法律、法规，就乙方承揽甲方</w:t>
      </w:r>
      <w:r>
        <w:rPr>
          <w:rStyle w:val="25"/>
          <w:rFonts w:hint="eastAsia" w:ascii="仿宋_GB2312" w:hAnsi="仿宋" w:eastAsia="仿宋_GB2312" w:cs="宋体"/>
          <w:highlight w:val="none"/>
          <w:u w:val="none"/>
          <w:shd w:val="clear" w:color="auto" w:fill="auto"/>
          <w:lang w:eastAsia="zh-CN"/>
        </w:rPr>
        <w:t>重庆江北国际机场</w:t>
      </w:r>
      <w:r>
        <w:rPr>
          <w:rStyle w:val="25"/>
          <w:rFonts w:hint="eastAsia" w:ascii="仿宋_GB2312" w:hAnsi="仿宋" w:eastAsia="仿宋_GB2312" w:cs="宋体"/>
          <w:highlight w:val="none"/>
          <w:u w:val="none"/>
          <w:shd w:val="clear" w:color="auto" w:fill="auto"/>
          <w:lang w:val="en-US" w:eastAsia="zh-CN"/>
        </w:rPr>
        <w:t>第一、三跑道PAPI灯加装监视系统</w:t>
      </w:r>
      <w:r>
        <w:rPr>
          <w:rStyle w:val="25"/>
          <w:rFonts w:hint="eastAsia" w:ascii="仿宋_GB2312" w:hAnsi="仿宋" w:eastAsia="仿宋_GB2312" w:cs="宋体"/>
          <w:shd w:val="clear" w:color="auto" w:fill="auto"/>
        </w:rPr>
        <w:t>事宜（以下称项目），双方经充分平等协商，达成本协议。</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0" w:name="_Toc24707255"/>
      <w:r>
        <w:rPr>
          <w:rStyle w:val="25"/>
          <w:rFonts w:hint="eastAsia" w:ascii="仿宋" w:hAnsi="仿宋" w:eastAsia="黑体" w:cs="Times New Roman"/>
          <w:bCs/>
          <w:color w:val="000000"/>
          <w:kern w:val="2"/>
          <w:sz w:val="32"/>
          <w:szCs w:val="24"/>
          <w:shd w:val="clear" w:color="auto" w:fill="auto"/>
          <w:lang w:val="zh-CN" w:eastAsia="zh-CN" w:bidi="ar-SA"/>
        </w:rPr>
        <w:t>第一条 项目名称</w:t>
      </w:r>
      <w:bookmarkEnd w:id="0"/>
      <w:bookmarkStart w:id="1" w:name="_Hlk9437057"/>
    </w:p>
    <w:bookmarkEnd w:id="1"/>
    <w:p>
      <w:pPr>
        <w:keepNext/>
        <w:keepLines/>
        <w:widowControl w:val="0"/>
        <w:spacing w:before="120" w:after="120" w:line="360" w:lineRule="auto"/>
        <w:ind w:firstLine="600" w:firstLineChars="200"/>
        <w:jc w:val="both"/>
        <w:outlineLvl w:val="1"/>
        <w:rPr>
          <w:rStyle w:val="25"/>
          <w:rFonts w:hint="eastAsia" w:ascii="仿宋_GB2312" w:hAnsi="仿宋" w:eastAsia="仿宋_GB2312" w:cs="宋体"/>
          <w:bCs w:val="0"/>
          <w:color w:val="000000"/>
          <w:kern w:val="2"/>
          <w:sz w:val="30"/>
          <w:szCs w:val="30"/>
          <w:highlight w:val="none"/>
          <w:u w:val="none"/>
          <w:shd w:val="clear" w:color="auto" w:fill="auto"/>
          <w:lang w:val="en-US" w:eastAsia="zh-CN" w:bidi="ar-SA"/>
        </w:rPr>
      </w:pPr>
      <w:bookmarkStart w:id="2" w:name="_Toc24707256"/>
      <w:r>
        <w:rPr>
          <w:rStyle w:val="25"/>
          <w:rFonts w:hint="eastAsia" w:ascii="仿宋_GB2312" w:hAnsi="仿宋" w:eastAsia="仿宋_GB2312" w:cs="宋体"/>
          <w:bCs w:val="0"/>
          <w:color w:val="000000"/>
          <w:kern w:val="2"/>
          <w:highlight w:val="none"/>
          <w:u w:val="none"/>
          <w:shd w:val="clear" w:color="auto" w:fill="auto"/>
          <w:lang w:val="en-US" w:eastAsia="zh-CN" w:bidi="ar-SA"/>
        </w:rPr>
        <w:t>重庆江北国际机场第一、三跑道PAPI灯加装监视系统</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第二条 项目地点</w:t>
      </w:r>
      <w:bookmarkEnd w:id="2"/>
    </w:p>
    <w:p>
      <w:pPr>
        <w:pStyle w:val="22"/>
        <w:ind w:firstLine="600"/>
        <w:rPr>
          <w:rStyle w:val="25"/>
          <w:rFonts w:hint="eastAsia" w:ascii="仿宋_GB2312" w:hAnsi="仿宋" w:eastAsia="仿宋_GB2312" w:cs="宋体"/>
          <w:highlight w:val="none"/>
          <w:u w:val="none"/>
          <w:shd w:val="clear" w:color="auto" w:fill="auto"/>
        </w:rPr>
      </w:pPr>
      <w:r>
        <w:rPr>
          <w:rStyle w:val="25"/>
          <w:rFonts w:hint="eastAsia" w:ascii="仿宋_GB2312" w:hAnsi="仿宋" w:eastAsia="仿宋_GB2312" w:cs="宋体"/>
          <w:highlight w:val="none"/>
          <w:u w:val="none"/>
          <w:shd w:val="clear" w:color="auto" w:fill="auto"/>
          <w:lang w:eastAsia="zh-CN"/>
        </w:rPr>
        <w:t>重庆江北机场飞行区</w:t>
      </w:r>
      <w:r>
        <w:rPr>
          <w:rStyle w:val="25"/>
          <w:rFonts w:hint="eastAsia" w:ascii="仿宋_GB2312" w:hAnsi="仿宋" w:eastAsia="仿宋_GB2312" w:cs="宋体"/>
          <w:highlight w:val="none"/>
          <w:u w:val="none"/>
          <w:shd w:val="clear" w:color="auto" w:fill="auto"/>
        </w:rPr>
        <w:t>。</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3" w:name="_Toc24707257"/>
      <w:r>
        <w:rPr>
          <w:rStyle w:val="25"/>
          <w:rFonts w:hint="eastAsia" w:ascii="仿宋" w:hAnsi="仿宋" w:eastAsia="黑体" w:cs="Times New Roman"/>
          <w:bCs/>
          <w:color w:val="000000"/>
          <w:kern w:val="2"/>
          <w:sz w:val="32"/>
          <w:szCs w:val="24"/>
          <w:shd w:val="clear" w:color="auto" w:fill="auto"/>
          <w:lang w:val="zh-CN" w:eastAsia="zh-CN" w:bidi="ar-SA"/>
        </w:rPr>
        <w:t>第三条</w:t>
      </w:r>
      <w:r>
        <w:rPr>
          <w:rStyle w:val="25"/>
          <w:rFonts w:ascii="仿宋" w:hAnsi="仿宋" w:eastAsia="黑体" w:cs="Times New Roman"/>
          <w:bCs/>
          <w:color w:val="000000"/>
          <w:kern w:val="2"/>
          <w:sz w:val="32"/>
          <w:szCs w:val="24"/>
          <w:shd w:val="clear" w:color="auto" w:fill="auto"/>
          <w:lang w:val="zh-CN" w:eastAsia="zh-CN" w:bidi="ar-SA"/>
        </w:rPr>
        <w:t xml:space="preserve"> </w:t>
      </w:r>
      <w:r>
        <w:rPr>
          <w:rFonts w:hint="eastAsia" w:ascii="仿宋" w:hAnsi="仿宋" w:eastAsia="黑体" w:cs="Times New Roman"/>
          <w:bCs/>
          <w:color w:val="000000"/>
          <w:kern w:val="2"/>
          <w:sz w:val="32"/>
          <w:szCs w:val="24"/>
          <w:lang w:val="zh-CN" w:eastAsia="zh-CN" w:bidi="ar-SA"/>
        </w:rPr>
        <w:t>项目内容和范围</w:t>
      </w:r>
      <w:bookmarkEnd w:id="3"/>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对第一、三跑道PAPI灯系统进行升级改造。敷设PAPI灯系统配套的通讯电缆（通讯电缆采用双屏蔽软芯双绞铜线）5500米，其中直埋敷设约1800米，穿管敷设约3700米。加装PAPI系统监视模块，将PAPI灯系统远程监视功能接入助航灯光监控系统终端，对监视系统进行调试，能实现远程实时监视PAPI系统亮灯状态、仰角角度及运行的各项数据，一、三跑道的电缆敷可依次进行，主要包括：</w:t>
      </w:r>
    </w:p>
    <w:p>
      <w:pPr>
        <w:pStyle w:val="22"/>
        <w:ind w:firstLine="600"/>
        <w:rPr>
          <w:rStyle w:val="25"/>
          <w:rFonts w:hint="eastAsia" w:ascii="仿宋_GB2312" w:hAnsi="仿宋" w:eastAsia="仿宋_GB2312" w:cs="宋体"/>
          <w:shd w:val="clear" w:color="auto" w:fill="auto"/>
          <w:lang w:val="en-US" w:eastAsia="zh-CN"/>
        </w:rPr>
      </w:pPr>
      <w:r>
        <w:rPr>
          <w:rStyle w:val="11"/>
          <w:rFonts w:hint="eastAsia" w:cs="宋体"/>
          <w:shd w:val="clear" w:color="auto" w:fill="auto"/>
          <w:lang w:val="en-US" w:eastAsia="zh-CN"/>
        </w:rPr>
        <w:t>（一）</w:t>
      </w:r>
      <w:r>
        <w:rPr>
          <w:rStyle w:val="11"/>
          <w:rFonts w:hint="eastAsia" w:ascii="仿宋_GB2312" w:hAnsi="仿宋" w:eastAsia="仿宋_GB2312" w:cs="宋体"/>
          <w:shd w:val="clear" w:color="auto" w:fill="auto"/>
          <w:lang w:val="en-US" w:eastAsia="zh-CN"/>
        </w:rPr>
        <w:t>通讯</w:t>
      </w:r>
      <w:r>
        <w:rPr>
          <w:rStyle w:val="25"/>
          <w:rFonts w:hint="eastAsia" w:ascii="仿宋_GB2312" w:hAnsi="仿宋" w:eastAsia="仿宋_GB2312" w:cs="宋体"/>
          <w:shd w:val="clear" w:color="auto" w:fill="auto"/>
          <w:lang w:val="en-US" w:eastAsia="zh-CN"/>
        </w:rPr>
        <w:t>电缆敷设采取夜间不停航施工的形式，充分使用现有电缆管网穿管敷设，土面区直埋段电缆使用人工开挖、穿螺纹管保护的方式实施，土面区开挖不进入下滑台保护区。</w:t>
      </w:r>
    </w:p>
    <w:p>
      <w:pPr>
        <w:pStyle w:val="22"/>
        <w:ind w:firstLine="600"/>
        <w:rPr>
          <w:rStyle w:val="25"/>
          <w:rFonts w:hint="eastAsia" w:ascii="仿宋_GB2312" w:hAnsi="仿宋" w:eastAsia="仿宋_GB2312" w:cs="宋体"/>
          <w:shd w:val="clear" w:color="auto" w:fill="auto"/>
          <w:lang w:val="en-US" w:eastAsia="zh-CN"/>
        </w:rPr>
      </w:pPr>
      <w:r>
        <w:rPr>
          <w:rStyle w:val="11"/>
          <w:rFonts w:hint="eastAsia" w:ascii="仿宋_GB2312" w:hAnsi="仿宋" w:eastAsia="仿宋_GB2312" w:cs="宋体"/>
          <w:shd w:val="clear" w:color="auto" w:fill="auto"/>
          <w:lang w:val="en-US" w:eastAsia="zh-CN"/>
        </w:rPr>
        <w:t>（二）本</w:t>
      </w:r>
      <w:r>
        <w:rPr>
          <w:rStyle w:val="11"/>
          <w:rFonts w:hint="eastAsia" w:cs="宋体"/>
          <w:shd w:val="clear"/>
          <w:lang w:val="en-US" w:eastAsia="zh-CN"/>
        </w:rPr>
        <w:t>项目</w:t>
      </w:r>
      <w:r>
        <w:rPr>
          <w:rStyle w:val="25"/>
          <w:rFonts w:hint="eastAsia" w:ascii="仿宋_GB2312" w:hAnsi="仿宋" w:eastAsia="仿宋_GB2312" w:cs="宋体"/>
          <w:shd w:val="clear" w:color="auto" w:fill="auto"/>
          <w:lang w:val="en-US" w:eastAsia="zh-CN"/>
        </w:rPr>
        <w:t>所需设备和涉及的其余所有内容（含设备安装、调试等）均由乙方负责，主要辅材数量如下：</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设备材料表（辅材数量仅做参考，具体数量以现场勘查为准）：</w:t>
      </w:r>
    </w:p>
    <w:tbl>
      <w:tblPr>
        <w:tblStyle w:val="12"/>
        <w:tblW w:w="8114" w:type="dxa"/>
        <w:jc w:val="center"/>
        <w:tblInd w:w="-283" w:type="dxa"/>
        <w:tblLayout w:type="fixed"/>
        <w:tblCellMar>
          <w:top w:w="15" w:type="dxa"/>
          <w:left w:w="15" w:type="dxa"/>
          <w:bottom w:w="15" w:type="dxa"/>
          <w:right w:w="15" w:type="dxa"/>
        </w:tblCellMar>
      </w:tblPr>
      <w:tblGrid>
        <w:gridCol w:w="2274"/>
        <w:gridCol w:w="2256"/>
        <w:gridCol w:w="645"/>
        <w:gridCol w:w="729"/>
        <w:gridCol w:w="2210"/>
      </w:tblGrid>
      <w:tr>
        <w:tblPrEx>
          <w:tblLayout w:type="fixed"/>
          <w:tblCellMar>
            <w:top w:w="15" w:type="dxa"/>
            <w:left w:w="15" w:type="dxa"/>
            <w:bottom w:w="15" w:type="dxa"/>
            <w:right w:w="15" w:type="dxa"/>
          </w:tblCellMar>
        </w:tblPrEx>
        <w:trPr>
          <w:trHeight w:val="480" w:hRule="atLeast"/>
          <w:tblHeader/>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名称</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规格型号</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单位</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数量</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备注</w:t>
            </w:r>
          </w:p>
        </w:tc>
      </w:tr>
      <w:tr>
        <w:tblPrEx>
          <w:tblLayout w:type="fixed"/>
          <w:tblCellMar>
            <w:top w:w="15" w:type="dxa"/>
            <w:left w:w="15" w:type="dxa"/>
            <w:bottom w:w="15" w:type="dxa"/>
            <w:right w:w="15" w:type="dxa"/>
          </w:tblCellMar>
        </w:tblPrEx>
        <w:trPr>
          <w:trHeight w:val="660"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PAPI监视模块</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 xml:space="preserve">PAPI-CAN，与现用灯具型号（PAPI-300）匹配  </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rPr>
                <w:rStyle w:val="25"/>
                <w:rFonts w:hint="eastAsia" w:ascii="仿宋_GB2312" w:hAnsi="仿宋" w:eastAsia="仿宋_GB2312" w:cs="宋体"/>
                <w:shd w:val="clear" w:color="auto" w:fill="auto"/>
                <w:lang w:val="en-US" w:eastAsia="zh-CN"/>
              </w:rPr>
            </w:pPr>
            <w:r>
              <w:rPr>
                <w:rFonts w:hint="eastAsia" w:ascii="仿宋" w:hAnsi="仿宋" w:eastAsia="仿宋"/>
                <w:kern w:val="0"/>
                <w:sz w:val="24"/>
                <w:lang w:val="en-US" w:eastAsia="zh-CN"/>
              </w:rPr>
              <w:t>16个</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p>
        </w:tc>
      </w:tr>
      <w:tr>
        <w:tblPrEx>
          <w:tblLayout w:type="fixed"/>
          <w:tblCellMar>
            <w:top w:w="15" w:type="dxa"/>
            <w:left w:w="15" w:type="dxa"/>
            <w:bottom w:w="15" w:type="dxa"/>
            <w:right w:w="15" w:type="dxa"/>
          </w:tblCellMar>
        </w:tblPrEx>
        <w:trPr>
          <w:trHeight w:val="675"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配套通讯电缆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双屏蔽软芯双绞铜线</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m</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rPr>
                <w:rStyle w:val="25"/>
                <w:rFonts w:hint="eastAsia" w:ascii="仿宋_GB2312" w:hAnsi="仿宋" w:eastAsia="仿宋_GB2312" w:cs="宋体"/>
                <w:shd w:val="clear" w:color="auto" w:fill="auto"/>
                <w:lang w:val="en-US" w:eastAsia="zh-CN"/>
              </w:rPr>
            </w:pPr>
            <w:r>
              <w:rPr>
                <w:rFonts w:hint="eastAsia" w:ascii="仿宋" w:hAnsi="仿宋" w:eastAsia="仿宋"/>
                <w:kern w:val="0"/>
                <w:sz w:val="24"/>
                <w:lang w:val="en-US" w:eastAsia="zh-CN"/>
              </w:rPr>
              <w:t>5500米</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p>
        </w:tc>
      </w:tr>
      <w:tr>
        <w:tblPrEx>
          <w:tblLayout w:type="fixed"/>
          <w:tblCellMar>
            <w:top w:w="15" w:type="dxa"/>
            <w:left w:w="15" w:type="dxa"/>
            <w:bottom w:w="15" w:type="dxa"/>
            <w:right w:w="15" w:type="dxa"/>
          </w:tblCellMar>
        </w:tblPrEx>
        <w:trPr>
          <w:trHeight w:val="675"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配套通讯电缆头</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default" w:ascii="仿宋_GB2312" w:hAnsi="仿宋" w:eastAsia="仿宋_GB2312" w:cs="宋体"/>
                <w:shd w:val="clear" w:color="auto" w:fill="auto"/>
                <w:lang w:val="en-US" w:eastAsia="zh-CN"/>
              </w:rPr>
            </w:pPr>
            <w:r>
              <w:rPr>
                <w:rFonts w:hint="eastAsia" w:ascii="方正仿宋_GBK" w:hAnsi="方正仿宋_GBK" w:eastAsia="方正仿宋_GBK" w:cs="方正仿宋_GBK"/>
                <w:sz w:val="28"/>
                <w:szCs w:val="28"/>
                <w:highlight w:val="none"/>
                <w:lang w:val="en-US" w:eastAsia="zh-CN"/>
              </w:rPr>
              <w:t>双屏蔽软芯双绞铜线电缆头</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rPr>
                <w:rStyle w:val="25"/>
                <w:rFonts w:hint="eastAsia" w:ascii="仿宋_GB2312" w:hAnsi="仿宋" w:eastAsia="仿宋_GB2312" w:cs="宋体"/>
                <w:shd w:val="clear" w:color="auto" w:fill="auto"/>
                <w:lang w:val="en-US" w:eastAsia="zh-CN"/>
              </w:rPr>
            </w:pPr>
            <w:r>
              <w:rPr>
                <w:rFonts w:hint="eastAsia" w:ascii="仿宋" w:hAnsi="仿宋" w:eastAsia="仿宋"/>
                <w:kern w:val="0"/>
                <w:sz w:val="24"/>
                <w:lang w:val="en-US" w:eastAsia="zh-CN"/>
              </w:rPr>
              <w:t>16个</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firstLine="600"/>
              <w:jc w:val="center"/>
              <w:rPr>
                <w:rStyle w:val="25"/>
                <w:rFonts w:hint="eastAsia" w:ascii="仿宋_GB2312" w:hAnsi="仿宋" w:eastAsia="仿宋_GB2312" w:cs="宋体"/>
                <w:shd w:val="clear" w:color="auto" w:fill="auto"/>
                <w:lang w:val="en-US" w:eastAsia="zh-CN"/>
              </w:rPr>
            </w:pPr>
          </w:p>
        </w:tc>
      </w:tr>
      <w:tr>
        <w:tblPrEx>
          <w:tblLayout w:type="fixed"/>
          <w:tblCellMar>
            <w:top w:w="15" w:type="dxa"/>
            <w:left w:w="15" w:type="dxa"/>
            <w:bottom w:w="15" w:type="dxa"/>
            <w:right w:w="15" w:type="dxa"/>
          </w:tblCellMar>
        </w:tblPrEx>
        <w:trPr>
          <w:trHeight w:val="463"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承重螺纹管</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Φ20</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m</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sz w:val="28"/>
                <w:szCs w:val="28"/>
                <w:highlight w:val="none"/>
                <w:lang w:val="en-US" w:eastAsia="zh-CN"/>
              </w:rPr>
            </w:pPr>
            <w:r>
              <w:rPr>
                <w:rFonts w:hint="eastAsia" w:ascii="仿宋" w:hAnsi="仿宋" w:eastAsia="仿宋"/>
                <w:kern w:val="0"/>
                <w:sz w:val="24"/>
                <w:lang w:val="en-US" w:eastAsia="zh-CN"/>
              </w:rPr>
              <w:t>1600米</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ascii="方正仿宋_GBK" w:hAnsi="方正仿宋_GBK" w:eastAsia="方正仿宋_GBK" w:cs="方正仿宋_GBK"/>
                <w:sz w:val="28"/>
                <w:szCs w:val="28"/>
                <w:highlight w:val="none"/>
                <w:lang w:val="en-US" w:eastAsia="zh-CN"/>
              </w:rPr>
            </w:pPr>
          </w:p>
        </w:tc>
      </w:tr>
    </w:tbl>
    <w:p>
      <w:pPr>
        <w:pStyle w:val="22"/>
        <w:ind w:firstLine="600"/>
        <w:rPr>
          <w:rStyle w:val="25"/>
          <w:rFonts w:hint="eastAsia" w:ascii="仿宋_GB2312" w:hAnsi="仿宋" w:eastAsia="仿宋_GB2312" w:cs="宋体"/>
          <w:shd w:val="clear" w:color="auto" w:fill="auto"/>
          <w:lang w:val="en-US" w:eastAsia="zh-CN"/>
        </w:rPr>
      </w:pPr>
      <w:r>
        <w:rPr>
          <w:rStyle w:val="11"/>
          <w:rFonts w:hint="eastAsia" w:cs="宋体"/>
          <w:shd w:val="clear" w:color="auto" w:fill="auto"/>
          <w:lang w:val="en-US" w:eastAsia="zh-CN"/>
        </w:rPr>
        <w:t>（三）</w:t>
      </w:r>
      <w:r>
        <w:rPr>
          <w:rStyle w:val="11"/>
          <w:rFonts w:hint="eastAsia" w:ascii="仿宋_GB2312" w:hAnsi="仿宋" w:eastAsia="仿宋_GB2312" w:cs="宋体"/>
          <w:shd w:val="clear" w:color="auto" w:fill="auto"/>
          <w:lang w:val="en-US" w:eastAsia="zh-CN"/>
        </w:rPr>
        <w:t xml:space="preserve"> PAP</w:t>
      </w:r>
      <w:r>
        <w:rPr>
          <w:rStyle w:val="25"/>
          <w:rFonts w:hint="eastAsia" w:ascii="仿宋_GB2312" w:hAnsi="仿宋" w:eastAsia="仿宋_GB2312" w:cs="宋体"/>
          <w:shd w:val="clear" w:color="auto" w:fill="auto"/>
          <w:lang w:val="en-US" w:eastAsia="zh-CN"/>
        </w:rPr>
        <w:t>I灯设备位置区域如下图所示，具体通讯电缆敷设路由以</w:t>
      </w:r>
      <w:r>
        <w:rPr>
          <w:rFonts w:hint="eastAsia"/>
          <w:lang w:val="en-US" w:eastAsia="zh-CN"/>
        </w:rPr>
        <w:t>技术方案为</w:t>
      </w:r>
      <w:r>
        <w:rPr>
          <w:rStyle w:val="25"/>
          <w:rFonts w:hint="eastAsia" w:ascii="仿宋_GB2312" w:hAnsi="仿宋" w:eastAsia="仿宋_GB2312" w:cs="宋体"/>
          <w:shd w:val="clear" w:color="auto" w:fill="auto"/>
          <w:lang w:val="en-US" w:eastAsia="zh-CN"/>
        </w:rPr>
        <w:t>准：</w:t>
      </w:r>
    </w:p>
    <w:p>
      <w:pPr>
        <w:pStyle w:val="22"/>
        <w:ind w:firstLine="600"/>
        <w:jc w:val="center"/>
        <w:rPr>
          <w:rFonts w:hint="eastAsia" w:eastAsia="仿宋_GB2312"/>
          <w:lang w:eastAsia="zh-CN"/>
        </w:rPr>
      </w:pPr>
      <w:r>
        <w:rPr>
          <w:rFonts w:hint="eastAsia" w:eastAsia="仿宋_GB2312"/>
          <w:lang w:eastAsia="zh-CN"/>
        </w:rPr>
        <w:drawing>
          <wp:inline distT="0" distB="0" distL="114300" distR="114300">
            <wp:extent cx="5154295" cy="2024380"/>
            <wp:effectExtent l="0" t="0" r="8255" b="13970"/>
            <wp:docPr id="3" name="图片 3" descr="fd72da6c7b0f309c51b1e0003c5f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d72da6c7b0f309c51b1e0003c5f71e"/>
                    <pic:cNvPicPr>
                      <a:picLocks noChangeAspect="1"/>
                    </pic:cNvPicPr>
                  </pic:nvPicPr>
                  <pic:blipFill>
                    <a:blip r:embed="rId13"/>
                    <a:stretch>
                      <a:fillRect/>
                    </a:stretch>
                  </pic:blipFill>
                  <pic:spPr>
                    <a:xfrm>
                      <a:off x="0" y="0"/>
                      <a:ext cx="5154295" cy="2024380"/>
                    </a:xfrm>
                    <a:prstGeom prst="rect">
                      <a:avLst/>
                    </a:prstGeom>
                  </pic:spPr>
                </pic:pic>
              </a:graphicData>
            </a:graphic>
          </wp:inline>
        </w:drawing>
      </w:r>
    </w:p>
    <w:p>
      <w:pPr>
        <w:pStyle w:val="22"/>
        <w:ind w:firstLine="600"/>
        <w:jc w:val="center"/>
        <w:rPr>
          <w:rFonts w:hint="eastAsia"/>
          <w:lang w:val="en-US" w:eastAsia="zh-CN"/>
        </w:rPr>
      </w:pPr>
      <w:r>
        <w:rPr>
          <w:rFonts w:hint="eastAsia"/>
          <w:lang w:val="en-US" w:eastAsia="zh-CN"/>
        </w:rPr>
        <w:t>图（三）-1 02L PAPI灯</w:t>
      </w:r>
    </w:p>
    <w:p>
      <w:pPr>
        <w:pStyle w:val="22"/>
        <w:ind w:firstLine="600"/>
        <w:jc w:val="center"/>
      </w:pPr>
      <w:r>
        <w:drawing>
          <wp:inline distT="0" distB="0" distL="114300" distR="114300">
            <wp:extent cx="3408045" cy="3075305"/>
            <wp:effectExtent l="0" t="0" r="190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3408045" cy="3075305"/>
                    </a:xfrm>
                    <a:prstGeom prst="rect">
                      <a:avLst/>
                    </a:prstGeom>
                    <a:noFill/>
                    <a:ln w="9525">
                      <a:noFill/>
                    </a:ln>
                  </pic:spPr>
                </pic:pic>
              </a:graphicData>
            </a:graphic>
          </wp:inline>
        </w:drawing>
      </w:r>
    </w:p>
    <w:p>
      <w:pPr>
        <w:pStyle w:val="22"/>
        <w:ind w:firstLine="600"/>
        <w:jc w:val="center"/>
        <w:rPr>
          <w:rFonts w:hint="eastAsia"/>
          <w:lang w:val="en-US" w:eastAsia="zh-CN"/>
        </w:rPr>
      </w:pPr>
      <w:r>
        <w:rPr>
          <w:rFonts w:hint="eastAsia"/>
          <w:lang w:val="en-US" w:eastAsia="zh-CN"/>
        </w:rPr>
        <w:t>图（三）-2 20R PAPI灯</w:t>
      </w:r>
    </w:p>
    <w:p>
      <w:pPr>
        <w:pStyle w:val="22"/>
        <w:ind w:firstLine="600"/>
        <w:jc w:val="center"/>
        <w:rPr>
          <w:rFonts w:hint="eastAsia"/>
          <w:lang w:val="en-US" w:eastAsia="zh-CN"/>
        </w:rPr>
      </w:pPr>
      <w:r>
        <w:rPr>
          <w:rFonts w:hint="eastAsia"/>
          <w:lang w:val="en-US" w:eastAsia="zh-CN"/>
        </w:rPr>
        <w:drawing>
          <wp:inline distT="0" distB="0" distL="114300" distR="114300">
            <wp:extent cx="5154930" cy="1681480"/>
            <wp:effectExtent l="0" t="0" r="7620" b="13970"/>
            <wp:docPr id="5" name="图片 5" descr="3138d48aa56109314aa45591b9e47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138d48aa56109314aa45591b9e478a"/>
                    <pic:cNvPicPr>
                      <a:picLocks noChangeAspect="1"/>
                    </pic:cNvPicPr>
                  </pic:nvPicPr>
                  <pic:blipFill>
                    <a:blip r:embed="rId15"/>
                    <a:stretch>
                      <a:fillRect/>
                    </a:stretch>
                  </pic:blipFill>
                  <pic:spPr>
                    <a:xfrm>
                      <a:off x="0" y="0"/>
                      <a:ext cx="5154930" cy="1681480"/>
                    </a:xfrm>
                    <a:prstGeom prst="rect">
                      <a:avLst/>
                    </a:prstGeom>
                  </pic:spPr>
                </pic:pic>
              </a:graphicData>
            </a:graphic>
          </wp:inline>
        </w:drawing>
      </w:r>
    </w:p>
    <w:p>
      <w:pPr>
        <w:pStyle w:val="22"/>
        <w:ind w:firstLine="600"/>
        <w:jc w:val="center"/>
        <w:rPr>
          <w:rFonts w:hint="eastAsia"/>
          <w:lang w:val="en-US" w:eastAsia="zh-CN"/>
        </w:rPr>
      </w:pPr>
      <w:r>
        <w:rPr>
          <w:rFonts w:hint="eastAsia"/>
          <w:lang w:val="en-US" w:eastAsia="zh-CN"/>
        </w:rPr>
        <w:t>图（三）-3 03 PAPI灯</w:t>
      </w:r>
    </w:p>
    <w:p>
      <w:pPr>
        <w:pStyle w:val="22"/>
        <w:ind w:firstLine="600"/>
        <w:jc w:val="center"/>
      </w:pPr>
      <w:r>
        <w:drawing>
          <wp:inline distT="0" distB="0" distL="114300" distR="114300">
            <wp:extent cx="4497705" cy="2566035"/>
            <wp:effectExtent l="0" t="0" r="17145" b="571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6"/>
                    <a:stretch>
                      <a:fillRect/>
                    </a:stretch>
                  </pic:blipFill>
                  <pic:spPr>
                    <a:xfrm>
                      <a:off x="0" y="0"/>
                      <a:ext cx="4497705" cy="2566035"/>
                    </a:xfrm>
                    <a:prstGeom prst="rect">
                      <a:avLst/>
                    </a:prstGeom>
                    <a:noFill/>
                    <a:ln w="9525">
                      <a:noFill/>
                    </a:ln>
                  </pic:spPr>
                </pic:pic>
              </a:graphicData>
            </a:graphic>
          </wp:inline>
        </w:drawing>
      </w:r>
    </w:p>
    <w:p>
      <w:pPr>
        <w:pStyle w:val="22"/>
        <w:ind w:firstLine="600"/>
        <w:jc w:val="center"/>
        <w:rPr>
          <w:rStyle w:val="25"/>
          <w:rFonts w:hint="eastAsia" w:cs="宋体"/>
          <w:highlight w:val="yellow"/>
          <w:u w:val="single"/>
          <w:shd w:val="clear" w:color="auto" w:fill="auto"/>
          <w:lang w:eastAsia="zh-CN"/>
        </w:rPr>
      </w:pPr>
      <w:r>
        <w:rPr>
          <w:rFonts w:hint="eastAsia"/>
          <w:lang w:val="en-US" w:eastAsia="zh-CN"/>
        </w:rPr>
        <w:t>图（三）-4 21 PAPI灯</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4" w:name="_Toc24707258"/>
      <w:r>
        <w:rPr>
          <w:rStyle w:val="25"/>
          <w:rFonts w:hint="eastAsia" w:ascii="仿宋" w:hAnsi="仿宋" w:eastAsia="黑体" w:cs="Times New Roman"/>
          <w:bCs/>
          <w:color w:val="000000"/>
          <w:kern w:val="2"/>
          <w:sz w:val="32"/>
          <w:szCs w:val="24"/>
          <w:shd w:val="clear" w:color="auto" w:fill="auto"/>
          <w:lang w:val="zh-CN" w:eastAsia="zh-CN" w:bidi="ar-SA"/>
        </w:rPr>
        <w:t>第四条 项目工期</w:t>
      </w:r>
      <w:bookmarkEnd w:id="4"/>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4.1本项目工期为：</w:t>
      </w:r>
      <w:r>
        <w:rPr>
          <w:rStyle w:val="25"/>
          <w:rFonts w:hint="eastAsia" w:ascii="仿宋_GB2312" w:hAnsi="仿宋" w:eastAsia="仿宋_GB2312" w:cs="宋体"/>
          <w:shd w:val="clear" w:color="auto" w:fill="auto"/>
          <w:lang w:eastAsia="zh-CN"/>
        </w:rPr>
        <w:t>自</w:t>
      </w:r>
      <w:r>
        <w:rPr>
          <w:rStyle w:val="25"/>
          <w:rFonts w:hint="eastAsia" w:ascii="仿宋_GB2312" w:hAnsi="仿宋" w:eastAsia="仿宋_GB2312" w:cs="宋体"/>
          <w:color w:val="auto"/>
          <w:sz w:val="28"/>
          <w:szCs w:val="28"/>
          <w:highlight w:val="none"/>
          <w:shd w:val="clear" w:color="auto" w:fill="auto"/>
          <w:lang w:val="en-US" w:eastAsia="zh-CN"/>
        </w:rPr>
        <w:t>不停航施工批复之日起，工期90</w:t>
      </w:r>
      <w:r>
        <w:rPr>
          <w:rStyle w:val="25"/>
          <w:rFonts w:hint="eastAsia" w:ascii="仿宋_GB2312" w:hAnsi="仿宋" w:eastAsia="仿宋_GB2312" w:cs="宋体"/>
          <w:highlight w:val="none"/>
          <w:shd w:val="clear" w:color="auto" w:fill="auto"/>
        </w:rPr>
        <w:t>日</w:t>
      </w:r>
      <w:r>
        <w:rPr>
          <w:rStyle w:val="25"/>
          <w:rFonts w:hint="eastAsia" w:ascii="仿宋_GB2312" w:hAnsi="仿宋" w:eastAsia="仿宋_GB2312" w:cs="宋体"/>
          <w:highlight w:val="none"/>
          <w:shd w:val="clear" w:color="auto" w:fill="auto"/>
          <w:lang w:eastAsia="zh-CN"/>
        </w:rPr>
        <w:t>历天</w:t>
      </w:r>
      <w:r>
        <w:rPr>
          <w:rStyle w:val="25"/>
          <w:rFonts w:hint="eastAsia" w:ascii="仿宋_GB2312" w:hAnsi="仿宋" w:eastAsia="仿宋_GB2312" w:cs="宋体"/>
          <w:highlight w:val="none"/>
          <w:shd w:val="clear" w:color="auto" w:fill="auto"/>
        </w:rPr>
        <w:t>。</w:t>
      </w:r>
      <w:r>
        <w:rPr>
          <w:rStyle w:val="25"/>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5" w:name="_Toc24707259"/>
      <w:r>
        <w:rPr>
          <w:rStyle w:val="25"/>
          <w:rFonts w:hint="eastAsia" w:ascii="仿宋" w:hAnsi="仿宋" w:eastAsia="黑体" w:cs="Times New Roman"/>
          <w:bCs/>
          <w:color w:val="000000"/>
          <w:kern w:val="2"/>
          <w:sz w:val="32"/>
          <w:szCs w:val="24"/>
          <w:shd w:val="clear" w:color="auto" w:fill="auto"/>
          <w:lang w:val="zh-CN" w:eastAsia="zh-CN" w:bidi="ar-SA"/>
        </w:rPr>
        <w:t>第五条  履约担保、质量保证</w:t>
      </w:r>
      <w:bookmarkEnd w:id="5"/>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5.1乙方应在</w:t>
      </w:r>
      <w:r>
        <w:rPr>
          <w:rStyle w:val="25"/>
          <w:rFonts w:hint="eastAsia" w:ascii="方正仿宋_GBK" w:hAnsi="方正仿宋_GBK" w:eastAsia="方正仿宋_GBK" w:cs="方正仿宋_GBK"/>
          <w:color w:val="auto"/>
          <w:u w:val="single"/>
          <w:shd w:val="clear" w:color="auto" w:fill="auto"/>
          <w:lang w:val="en-US" w:eastAsia="zh-CN"/>
        </w:rPr>
        <w:t>中标通知书发出后10日内</w:t>
      </w:r>
      <w:r>
        <w:rPr>
          <w:rStyle w:val="25"/>
          <w:rFonts w:hint="eastAsia" w:ascii="仿宋_GB2312" w:hAnsi="仿宋" w:eastAsia="仿宋_GB2312" w:cs="宋体"/>
          <w:shd w:val="clear" w:color="auto" w:fill="auto"/>
        </w:rPr>
        <w:t>向甲方支付</w:t>
      </w:r>
      <w:r>
        <w:rPr>
          <w:rStyle w:val="25"/>
          <w:rFonts w:hint="eastAsia" w:ascii="Times New Roman" w:hAnsi="Times New Roman" w:eastAsia="仿宋_GB2312" w:cs="Times New Roman"/>
          <w:shd w:val="clear" w:color="auto" w:fill="auto"/>
        </w:rPr>
        <w:t>合同总价款的</w:t>
      </w:r>
      <w:r>
        <w:rPr>
          <w:rStyle w:val="25"/>
          <w:rFonts w:hint="eastAsia" w:ascii="Times New Roman" w:hAnsi="Times New Roman" w:eastAsia="仿宋_GB2312" w:cs="Times New Roman"/>
          <w:u w:val="single"/>
          <w:shd w:val="clear" w:color="auto" w:fill="auto"/>
        </w:rPr>
        <w:t>5%</w:t>
      </w:r>
      <w:r>
        <w:rPr>
          <w:rStyle w:val="25"/>
          <w:rFonts w:hint="eastAsia" w:ascii="仿宋_GB2312" w:hAnsi="仿宋" w:eastAsia="仿宋_GB2312" w:cs="宋体"/>
          <w:shd w:val="clear" w:color="auto" w:fill="auto"/>
        </w:rPr>
        <w:t>的履约保证金，作为履行本合同之担保，甲方应在项目验收合格后无息退还。</w:t>
      </w:r>
    </w:p>
    <w:p>
      <w:pPr>
        <w:pStyle w:val="22"/>
        <w:ind w:firstLine="600"/>
        <w:rPr>
          <w:rStyle w:val="25"/>
          <w:rFonts w:hint="eastAsia" w:ascii="仿宋_GB2312" w:hAnsi="仿宋" w:eastAsia="仿宋_GB2312" w:cs="宋体"/>
          <w:color w:val="auto"/>
          <w:shd w:val="clear" w:color="auto" w:fill="auto"/>
          <w:lang w:val="en-US" w:eastAsia="zh-CN"/>
        </w:rPr>
      </w:pPr>
      <w:r>
        <w:rPr>
          <w:rStyle w:val="25"/>
          <w:rFonts w:hint="eastAsia" w:ascii="方正仿宋_GBK" w:hAnsi="方正仿宋_GBK" w:eastAsia="方正仿宋_GBK" w:cs="方正仿宋_GBK"/>
          <w:color w:val="auto"/>
          <w:shd w:val="clear" w:color="auto" w:fill="auto"/>
          <w:lang w:val="en-US" w:eastAsia="zh-CN"/>
        </w:rPr>
        <w:t>5.2 履</w:t>
      </w:r>
      <w:r>
        <w:rPr>
          <w:rStyle w:val="25"/>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22"/>
        <w:ind w:firstLine="600"/>
        <w:rPr>
          <w:rStyle w:val="25"/>
          <w:rFonts w:hint="eastAsia" w:ascii="仿宋_GB2312" w:hAnsi="仿宋" w:eastAsia="仿宋_GB2312" w:cs="宋体"/>
          <w:color w:val="auto"/>
          <w:shd w:val="clear" w:color="auto" w:fill="auto"/>
        </w:rPr>
      </w:pPr>
      <w:r>
        <w:rPr>
          <w:rStyle w:val="25"/>
          <w:rFonts w:hint="eastAsia" w:ascii="方正仿宋_GBK" w:hAnsi="方正仿宋_GBK" w:eastAsia="方正仿宋_GBK" w:cs="方正仿宋_GBK"/>
          <w:color w:val="auto"/>
          <w:shd w:val="clear" w:color="auto" w:fill="auto"/>
          <w:lang w:val="en-US" w:eastAsia="zh-CN"/>
        </w:rPr>
        <w:t xml:space="preserve">5.3 </w:t>
      </w:r>
      <w:r>
        <w:rPr>
          <w:rStyle w:val="25"/>
          <w:rFonts w:hint="eastAsia" w:ascii="仿宋_GB2312" w:hAnsi="仿宋" w:eastAsia="仿宋_GB2312" w:cs="宋体"/>
          <w:color w:val="auto"/>
          <w:shd w:val="clear" w:color="auto" w:fill="auto"/>
          <w:lang w:val="en-US" w:eastAsia="zh-CN"/>
        </w:rPr>
        <w:t>乙方支付履约保证金时，应在“付款备注”中写明“（合同编号）重庆江北国际机场第一、三跑道PAPI灯加装监视系统项目履约保证金”。乙方不得与其他合同、其他缴费项目一起支付履约保证金，若因混合支付造成无法确认为本合同款项到账的，视为逾期未支付。</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5.</w:t>
      </w:r>
      <w:r>
        <w:rPr>
          <w:rStyle w:val="25"/>
          <w:rFonts w:hint="eastAsia" w:cs="宋体"/>
          <w:shd w:val="clear" w:color="auto" w:fill="auto"/>
          <w:lang w:val="en-US" w:eastAsia="zh-CN"/>
        </w:rPr>
        <w:t>4</w:t>
      </w:r>
      <w:r>
        <w:rPr>
          <w:rStyle w:val="25"/>
          <w:rFonts w:hint="eastAsia" w:ascii="仿宋_GB2312" w:hAnsi="仿宋" w:eastAsia="仿宋_GB2312" w:cs="宋体"/>
          <w:shd w:val="clear" w:color="auto" w:fill="auto"/>
        </w:rPr>
        <w:t>项目质量保证期为：</w:t>
      </w:r>
      <w:r>
        <w:rPr>
          <w:rStyle w:val="25"/>
          <w:rFonts w:hint="eastAsia" w:ascii="仿宋_GB2312" w:hAnsi="仿宋" w:eastAsia="仿宋_GB2312" w:cs="宋体"/>
          <w:u w:val="single"/>
          <w:shd w:val="clear" w:color="auto" w:fill="auto"/>
        </w:rPr>
        <w:t xml:space="preserve"> </w:t>
      </w:r>
      <w:r>
        <w:rPr>
          <w:rStyle w:val="25"/>
          <w:rFonts w:hint="eastAsia" w:cs="宋体"/>
          <w:u w:val="single"/>
          <w:shd w:val="clear" w:color="auto" w:fill="auto"/>
          <w:lang w:val="en-US" w:eastAsia="zh-CN"/>
        </w:rPr>
        <w:t>24个</w:t>
      </w:r>
      <w:r>
        <w:rPr>
          <w:rStyle w:val="25"/>
          <w:rFonts w:hint="eastAsia" w:ascii="仿宋_GB2312" w:hAnsi="仿宋" w:eastAsia="仿宋_GB2312" w:cs="宋体"/>
          <w:u w:val="single"/>
          <w:shd w:val="clear" w:color="auto" w:fill="auto"/>
        </w:rPr>
        <w:t xml:space="preserve"> </w:t>
      </w:r>
      <w:r>
        <w:rPr>
          <w:rStyle w:val="25"/>
          <w:rFonts w:hint="eastAsia" w:ascii="仿宋_GB2312" w:hAnsi="仿宋" w:eastAsia="仿宋_GB2312" w:cs="宋体"/>
          <w:shd w:val="clear" w:color="auto" w:fill="auto"/>
        </w:rPr>
        <w:t>月，自项目</w:t>
      </w:r>
      <w:r>
        <w:rPr>
          <w:rStyle w:val="25"/>
          <w:rFonts w:hint="eastAsia" w:cs="宋体"/>
          <w:shd w:val="clear" w:color="auto" w:fill="auto"/>
          <w:lang w:val="en-US" w:eastAsia="zh-CN"/>
        </w:rPr>
        <w:t>竣工</w:t>
      </w:r>
      <w:r>
        <w:rPr>
          <w:rStyle w:val="25"/>
          <w:rFonts w:hint="eastAsia" w:ascii="仿宋_GB2312" w:hAnsi="仿宋" w:eastAsia="仿宋_GB2312" w:cs="宋体"/>
          <w:shd w:val="clear" w:color="auto" w:fill="auto"/>
        </w:rPr>
        <w:t>验收合格之日起算，质保期内出现与本项目有关或本项目引起的故障或异常，在接到甲方通知后，乙方需派专业技术人员在</w:t>
      </w:r>
      <w:r>
        <w:rPr>
          <w:rStyle w:val="25"/>
          <w:rFonts w:hint="eastAsia" w:ascii="仿宋_GB2312" w:hAnsi="仿宋" w:eastAsia="仿宋_GB2312" w:cs="宋体"/>
          <w:u w:val="single"/>
          <w:shd w:val="clear" w:color="auto" w:fill="auto"/>
        </w:rPr>
        <w:t xml:space="preserve"> </w:t>
      </w:r>
      <w:r>
        <w:rPr>
          <w:rStyle w:val="25"/>
          <w:rFonts w:hint="eastAsia" w:cs="宋体"/>
          <w:u w:val="single"/>
          <w:shd w:val="clear" w:color="auto" w:fill="auto"/>
          <w:lang w:val="en-US" w:eastAsia="zh-CN"/>
        </w:rPr>
        <w:t>24</w:t>
      </w:r>
      <w:r>
        <w:rPr>
          <w:rStyle w:val="25"/>
          <w:rFonts w:hint="eastAsia" w:ascii="仿宋_GB2312" w:hAnsi="仿宋" w:eastAsia="仿宋_GB2312" w:cs="宋体"/>
          <w:u w:val="single"/>
          <w:shd w:val="clear" w:color="auto" w:fill="auto"/>
        </w:rPr>
        <w:t xml:space="preserve"> </w:t>
      </w:r>
      <w:r>
        <w:rPr>
          <w:rStyle w:val="25"/>
          <w:rFonts w:hint="eastAsia" w:ascii="仿宋_GB2312" w:hAnsi="仿宋" w:eastAsia="仿宋_GB2312" w:cs="宋体"/>
          <w:shd w:val="clear" w:color="auto" w:fill="auto"/>
        </w:rPr>
        <w:t>小时内赶到现场处理,若</w:t>
      </w:r>
      <w:r>
        <w:rPr>
          <w:rStyle w:val="25"/>
          <w:rFonts w:hint="eastAsia" w:ascii="仿宋_GB2312" w:hAnsi="仿宋" w:eastAsia="仿宋_GB2312" w:cs="宋体"/>
          <w:shd w:val="clear" w:color="auto" w:fill="auto"/>
          <w:lang w:eastAsia="zh-CN"/>
        </w:rPr>
        <w:t>由于乙方责任原因</w:t>
      </w:r>
      <w:r>
        <w:rPr>
          <w:rStyle w:val="25"/>
          <w:rFonts w:hint="eastAsia" w:ascii="仿宋_GB2312" w:hAnsi="仿宋" w:eastAsia="仿宋_GB2312" w:cs="宋体"/>
          <w:shd w:val="clear" w:color="auto" w:fill="auto"/>
        </w:rPr>
        <w:t>未</w:t>
      </w:r>
      <w:r>
        <w:rPr>
          <w:rStyle w:val="25"/>
          <w:rFonts w:ascii="仿宋_GB2312" w:hAnsi="仿宋" w:eastAsia="仿宋_GB2312" w:cs="宋体"/>
          <w:shd w:val="clear" w:color="auto" w:fill="auto"/>
        </w:rPr>
        <w:t>及时响应，</w:t>
      </w:r>
      <w:r>
        <w:rPr>
          <w:rStyle w:val="25"/>
          <w:rFonts w:hint="eastAsia" w:ascii="仿宋_GB2312" w:hAnsi="仿宋" w:eastAsia="仿宋_GB2312" w:cs="宋体"/>
          <w:shd w:val="clear" w:color="auto" w:fill="auto"/>
        </w:rPr>
        <w:t>每次扣尾款的</w:t>
      </w:r>
      <w:r>
        <w:rPr>
          <w:rStyle w:val="25"/>
          <w:rFonts w:hint="eastAsia" w:ascii="仿宋_GB2312" w:hAnsi="仿宋" w:eastAsia="仿宋_GB2312" w:cs="宋体"/>
          <w:u w:val="single"/>
          <w:shd w:val="clear" w:color="auto" w:fill="auto"/>
        </w:rPr>
        <w:t xml:space="preserve">  </w:t>
      </w:r>
      <w:r>
        <w:rPr>
          <w:rStyle w:val="25"/>
          <w:rFonts w:hint="eastAsia" w:cs="宋体"/>
          <w:u w:val="single"/>
          <w:shd w:val="clear" w:color="auto" w:fill="auto"/>
          <w:lang w:val="en-US" w:eastAsia="zh-CN"/>
        </w:rPr>
        <w:t>10</w:t>
      </w:r>
      <w:r>
        <w:rPr>
          <w:rStyle w:val="25"/>
          <w:rFonts w:hint="eastAsia" w:ascii="仿宋_GB2312" w:hAnsi="仿宋" w:eastAsia="仿宋_GB2312" w:cs="宋体"/>
          <w:u w:val="single"/>
          <w:shd w:val="clear" w:color="auto" w:fill="auto"/>
        </w:rPr>
        <w:t xml:space="preserve"> </w:t>
      </w:r>
      <w:r>
        <w:rPr>
          <w:rStyle w:val="25"/>
          <w:rFonts w:hint="eastAsia" w:ascii="仿宋_GB2312" w:hAnsi="仿宋" w:eastAsia="仿宋_GB2312" w:cs="宋体"/>
          <w:shd w:val="clear" w:color="auto" w:fill="auto"/>
        </w:rPr>
        <w:t>%。</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6" w:name="_Toc24707260"/>
      <w:r>
        <w:rPr>
          <w:rStyle w:val="25"/>
          <w:rFonts w:hint="eastAsia" w:ascii="仿宋" w:hAnsi="仿宋" w:eastAsia="黑体" w:cs="Times New Roman"/>
          <w:bCs/>
          <w:color w:val="000000"/>
          <w:kern w:val="2"/>
          <w:sz w:val="32"/>
          <w:szCs w:val="24"/>
          <w:shd w:val="clear" w:color="auto" w:fill="auto"/>
          <w:lang w:val="zh-CN" w:eastAsia="zh-CN" w:bidi="ar-SA"/>
        </w:rPr>
        <w:t>第六条  合同价款</w:t>
      </w:r>
      <w:bookmarkEnd w:id="6"/>
    </w:p>
    <w:p>
      <w:pPr>
        <w:pStyle w:val="22"/>
        <w:ind w:firstLine="600"/>
        <w:jc w:val="both"/>
      </w:pPr>
      <w:r>
        <w:rPr>
          <w:rFonts w:hint="eastAsia"/>
          <w:lang w:val="en-US" w:eastAsia="zh-CN"/>
        </w:rPr>
        <w:t>合同</w:t>
      </w:r>
      <w:r>
        <w:rPr>
          <w:rFonts w:hint="eastAsia"/>
        </w:rPr>
        <w:t>金额</w:t>
      </w:r>
      <w:r>
        <w:rPr>
          <w:rFonts w:hint="eastAsia"/>
          <w:lang w:eastAsia="zh-CN"/>
        </w:rPr>
        <w:t>（</w:t>
      </w:r>
      <w:r>
        <w:rPr>
          <w:rFonts w:hint="eastAsia"/>
        </w:rPr>
        <w:t>不含</w:t>
      </w:r>
      <w:r>
        <w:rPr>
          <w:rFonts w:hint="eastAsia"/>
          <w:lang w:val="en-US" w:eastAsia="zh-CN"/>
        </w:rPr>
        <w:t>增值</w:t>
      </w:r>
      <w:r>
        <w:rPr>
          <w:rFonts w:hint="eastAsia"/>
        </w:rPr>
        <w:t>税</w:t>
      </w:r>
      <w:r>
        <w:rPr>
          <w:rFonts w:hint="eastAsia"/>
          <w:lang w:eastAsia="zh-CN"/>
        </w:rPr>
        <w:t>）</w:t>
      </w:r>
      <w:r>
        <w:rPr>
          <w:rFonts w:hint="eastAsia"/>
        </w:rPr>
        <w:t>：</w:t>
      </w:r>
      <w:r>
        <w:rPr>
          <w:rStyle w:val="25"/>
          <w:rFonts w:hint="eastAsia" w:cs="宋体"/>
          <w:color w:val="auto"/>
          <w:u w:val="single"/>
          <w:shd w:val="clear" w:color="auto" w:fill="auto"/>
          <w:lang w:val="en-US" w:eastAsia="zh-CN"/>
        </w:rPr>
        <w:t xml:space="preserve">   </w:t>
      </w:r>
      <w:r>
        <w:rPr>
          <w:rStyle w:val="25"/>
          <w:rFonts w:hint="eastAsia" w:ascii="仿宋_GB2312" w:hAnsi="仿宋" w:eastAsia="仿宋_GB2312" w:cs="宋体"/>
          <w:color w:val="auto"/>
          <w:shd w:val="clear" w:color="auto" w:fill="auto"/>
        </w:rPr>
        <w:t>元（大写：</w:t>
      </w:r>
      <w:r>
        <w:rPr>
          <w:rStyle w:val="25"/>
          <w:rFonts w:hint="eastAsia" w:cs="宋体"/>
          <w:color w:val="auto"/>
          <w:u w:val="single"/>
          <w:shd w:val="clear" w:color="auto" w:fill="auto"/>
          <w:lang w:val="en-US" w:eastAsia="zh-CN"/>
        </w:rPr>
        <w:t xml:space="preserve">     </w:t>
      </w:r>
      <w:r>
        <w:rPr>
          <w:rStyle w:val="25"/>
          <w:rFonts w:hint="eastAsia" w:ascii="仿宋_GB2312" w:hAnsi="仿宋" w:eastAsia="仿宋_GB2312" w:cs="宋体"/>
          <w:color w:val="auto"/>
          <w:shd w:val="clear" w:color="auto" w:fill="auto"/>
        </w:rPr>
        <w:t>）；</w:t>
      </w:r>
      <w:r>
        <w:rPr>
          <w:rStyle w:val="25"/>
          <w:rFonts w:hint="eastAsia" w:ascii="方正仿宋_GBK" w:hAnsi="方正仿宋_GBK" w:eastAsia="方正仿宋_GBK" w:cs="方正仿宋_GBK"/>
          <w:color w:val="auto"/>
          <w:shd w:val="clear" w:color="auto" w:fill="auto"/>
          <w:lang w:val="en-US" w:eastAsia="zh-CN"/>
        </w:rPr>
        <w:t>增值税</w:t>
      </w:r>
      <w:r>
        <w:rPr>
          <w:rStyle w:val="25"/>
          <w:rFonts w:hint="eastAsia" w:ascii="仿宋_GB2312" w:hAnsi="仿宋" w:eastAsia="仿宋_GB2312" w:cs="宋体"/>
          <w:color w:val="auto"/>
          <w:shd w:val="clear" w:color="auto" w:fill="auto"/>
          <w:lang w:val="en-US" w:eastAsia="zh-CN"/>
        </w:rPr>
        <w:t>税率为</w:t>
      </w:r>
      <w:r>
        <w:rPr>
          <w:rStyle w:val="25"/>
          <w:rFonts w:hint="eastAsia" w:cs="宋体"/>
          <w:color w:val="auto"/>
          <w:shd w:val="clear" w:color="auto" w:fill="auto"/>
          <w:lang w:val="en-US" w:eastAsia="zh-CN"/>
        </w:rPr>
        <w:t xml:space="preserve">   </w:t>
      </w:r>
      <w:r>
        <w:rPr>
          <w:rStyle w:val="25"/>
          <w:rFonts w:hint="eastAsia" w:ascii="仿宋_GB2312" w:hAnsi="仿宋" w:eastAsia="仿宋_GB2312" w:cs="宋体"/>
          <w:color w:val="auto"/>
          <w:shd w:val="clear" w:color="auto" w:fill="auto"/>
          <w:lang w:val="en-US" w:eastAsia="zh-CN"/>
        </w:rPr>
        <w:t>%</w:t>
      </w:r>
      <w:r>
        <w:rPr>
          <w:rStyle w:val="25"/>
          <w:rFonts w:hint="eastAsia" w:cs="宋体"/>
          <w:color w:val="auto"/>
          <w:shd w:val="clear" w:color="auto" w:fill="auto"/>
          <w:lang w:val="en-US" w:eastAsia="zh-CN"/>
        </w:rPr>
        <w:t>。</w:t>
      </w:r>
      <w:r>
        <w:rPr>
          <w:rStyle w:val="25"/>
          <w:rFonts w:hint="eastAsia" w:ascii="仿宋_GB2312" w:hAnsi="仿宋" w:eastAsia="仿宋_GB2312" w:cs="宋体"/>
          <w:shd w:val="clear" w:color="auto" w:fill="auto"/>
        </w:rPr>
        <w:t>本合同价格为</w:t>
      </w:r>
      <w:r>
        <w:rPr>
          <w:rFonts w:hint="eastAsia"/>
        </w:rPr>
        <w:t xml:space="preserve"> “总价包干”，包括但不限于材料购买、人工、运输、保险、风险措施费用等一切与项目内容相关的费用。</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7" w:name="_Toc24707261"/>
      <w:r>
        <w:rPr>
          <w:rStyle w:val="25"/>
          <w:rFonts w:hint="eastAsia" w:ascii="仿宋" w:hAnsi="仿宋" w:eastAsia="黑体" w:cs="Times New Roman"/>
          <w:bCs/>
          <w:color w:val="000000"/>
          <w:kern w:val="2"/>
          <w:sz w:val="32"/>
          <w:szCs w:val="24"/>
          <w:shd w:val="clear" w:color="auto" w:fill="auto"/>
          <w:lang w:val="zh-CN" w:eastAsia="zh-CN" w:bidi="ar-SA"/>
        </w:rPr>
        <w:t>第七条 付款方式</w:t>
      </w:r>
      <w:bookmarkEnd w:id="7"/>
    </w:p>
    <w:p>
      <w:pPr>
        <w:pStyle w:val="22"/>
        <w:ind w:firstLine="600"/>
        <w:rPr>
          <w:rStyle w:val="25"/>
          <w:rFonts w:hint="eastAsia" w:ascii="仿宋_GB2312" w:hAnsi="仿宋" w:eastAsia="仿宋_GB2312" w:cs="宋体"/>
          <w:color w:val="auto"/>
          <w:shd w:val="clear" w:color="auto" w:fill="auto"/>
        </w:rPr>
      </w:pPr>
      <w:r>
        <w:rPr>
          <w:rStyle w:val="25"/>
          <w:rFonts w:hint="eastAsia" w:ascii="仿宋_GB2312" w:hAnsi="仿宋" w:eastAsia="仿宋_GB2312" w:cs="宋体"/>
          <w:color w:val="auto"/>
          <w:shd w:val="clear" w:color="auto" w:fill="auto"/>
        </w:rPr>
        <w:t>7.1本项目不付预付款，项目完工验收合格后，乙方</w:t>
      </w:r>
      <w:r>
        <w:rPr>
          <w:rStyle w:val="25"/>
          <w:rFonts w:hint="eastAsia" w:ascii="方正仿宋_GBK" w:hAnsi="方正仿宋_GBK" w:eastAsia="方正仿宋_GBK" w:cs="方正仿宋_GBK"/>
          <w:color w:val="auto"/>
          <w:shd w:val="clear" w:color="auto" w:fill="auto"/>
          <w:lang w:val="en-US" w:eastAsia="zh-CN"/>
        </w:rPr>
        <w:t>向甲方</w:t>
      </w:r>
      <w:r>
        <w:rPr>
          <w:rStyle w:val="25"/>
          <w:rFonts w:hint="eastAsia" w:ascii="方正仿宋_GBK" w:hAnsi="方正仿宋_GBK" w:eastAsia="方正仿宋_GBK" w:cs="方正仿宋_GBK"/>
          <w:color w:val="auto"/>
          <w:shd w:val="clear" w:color="auto" w:fill="auto"/>
        </w:rPr>
        <w:t>开具</w:t>
      </w:r>
      <w:r>
        <w:rPr>
          <w:rStyle w:val="25"/>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5"/>
          <w:rFonts w:hint="eastAsia" w:ascii="仿宋_GB2312" w:hAnsi="仿宋" w:eastAsia="仿宋_GB2312" w:cs="宋体"/>
          <w:color w:val="auto"/>
          <w:shd w:val="clear" w:color="auto" w:fill="auto"/>
        </w:rPr>
        <w:t>增值税发票后30个工作日内，向乙方支付合同价款的</w:t>
      </w:r>
      <w:r>
        <w:rPr>
          <w:rStyle w:val="25"/>
          <w:rFonts w:hint="eastAsia" w:cs="宋体"/>
          <w:color w:val="auto"/>
          <w:u w:val="single"/>
          <w:shd w:val="clear" w:color="auto" w:fill="auto"/>
          <w:lang w:val="en-US" w:eastAsia="zh-CN"/>
        </w:rPr>
        <w:t>95</w:t>
      </w:r>
      <w:r>
        <w:rPr>
          <w:rStyle w:val="25"/>
          <w:rFonts w:hint="eastAsia" w:ascii="仿宋_GB2312" w:hAnsi="仿宋" w:eastAsia="仿宋_GB2312" w:cs="宋体"/>
          <w:color w:val="auto"/>
          <w:shd w:val="clear" w:color="auto" w:fill="auto"/>
        </w:rPr>
        <w:t>％，剩余</w:t>
      </w:r>
      <w:r>
        <w:rPr>
          <w:rStyle w:val="25"/>
          <w:rFonts w:hint="eastAsia" w:cs="宋体"/>
          <w:color w:val="auto"/>
          <w:u w:val="single"/>
          <w:shd w:val="clear" w:color="auto" w:fill="auto"/>
          <w:lang w:val="en-US" w:eastAsia="zh-CN"/>
        </w:rPr>
        <w:t>5</w:t>
      </w:r>
      <w:r>
        <w:rPr>
          <w:rStyle w:val="25"/>
          <w:rFonts w:hint="eastAsia" w:ascii="仿宋_GB2312" w:hAnsi="仿宋" w:eastAsia="仿宋_GB2312" w:cs="宋体"/>
          <w:color w:val="auto"/>
          <w:shd w:val="clear" w:color="auto" w:fill="auto"/>
        </w:rPr>
        <w:t>％的余款在质量保证期届满且无问题后30个工作日内</w:t>
      </w:r>
      <w:r>
        <w:rPr>
          <w:rStyle w:val="25"/>
          <w:rFonts w:hint="eastAsia" w:cs="宋体"/>
          <w:color w:val="auto"/>
          <w:shd w:val="clear" w:color="auto" w:fill="auto"/>
          <w:lang w:val="en-US" w:eastAsia="zh-CN"/>
        </w:rPr>
        <w:t>无息</w:t>
      </w:r>
      <w:r>
        <w:rPr>
          <w:rStyle w:val="25"/>
          <w:rFonts w:hint="eastAsia" w:ascii="仿宋_GB2312" w:hAnsi="仿宋" w:eastAsia="仿宋_GB2312" w:cs="宋体"/>
          <w:color w:val="auto"/>
          <w:shd w:val="clear" w:color="auto" w:fill="auto"/>
        </w:rPr>
        <w:t>支付。</w:t>
      </w:r>
    </w:p>
    <w:p>
      <w:pPr>
        <w:pStyle w:val="22"/>
        <w:ind w:firstLine="600"/>
        <w:rPr>
          <w:rStyle w:val="26"/>
          <w:color w:val="auto"/>
          <w:lang w:eastAsia="zh-CN"/>
        </w:rPr>
      </w:pPr>
      <w:r>
        <w:rPr>
          <w:rStyle w:val="26"/>
          <w:rFonts w:hint="eastAsia"/>
          <w:color w:val="auto"/>
          <w:lang w:eastAsia="zh-CN"/>
        </w:rPr>
        <w:t>如果乙方提供增值税普通发票，甲方支付金额为不含增值税金额；如果乙方提供增值税专用发票，甲方支付金额=不含增值税金额+增值税税额。</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7.2 支付方式：银行转账/开具银行承兑汇票。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7.3 乙方</w:t>
      </w:r>
      <w:r>
        <w:rPr>
          <w:rStyle w:val="25"/>
          <w:rFonts w:hint="eastAsia" w:cs="宋体"/>
          <w:shd w:val="clear" w:color="auto" w:fill="auto"/>
          <w:lang w:eastAsia="zh-CN"/>
        </w:rPr>
        <w:t>账</w:t>
      </w:r>
      <w:r>
        <w:rPr>
          <w:rStyle w:val="25"/>
          <w:rFonts w:hint="eastAsia" w:ascii="仿宋_GB2312" w:hAnsi="仿宋" w:eastAsia="仿宋_GB2312" w:cs="宋体"/>
          <w:shd w:val="clear" w:color="auto" w:fill="auto"/>
        </w:rPr>
        <w:t>户信息：</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开户行：</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账号：</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户名：</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8" w:name="_Toc24707262"/>
      <w:r>
        <w:rPr>
          <w:rStyle w:val="25"/>
          <w:rFonts w:hint="eastAsia" w:ascii="仿宋" w:hAnsi="仿宋" w:eastAsia="黑体" w:cs="Times New Roman"/>
          <w:bCs/>
          <w:color w:val="000000"/>
          <w:kern w:val="2"/>
          <w:sz w:val="32"/>
          <w:szCs w:val="24"/>
          <w:shd w:val="clear" w:color="auto" w:fill="auto"/>
          <w:lang w:val="zh-CN" w:eastAsia="zh-CN" w:bidi="ar-SA"/>
        </w:rPr>
        <w:t>第八条  承揽要求</w:t>
      </w:r>
      <w:bookmarkEnd w:id="8"/>
    </w:p>
    <w:p>
      <w:pPr>
        <w:pStyle w:val="22"/>
        <w:ind w:firstLine="600"/>
        <w:rPr>
          <w:rStyle w:val="25"/>
          <w:rFonts w:hint="eastAsia" w:ascii="仿宋_GB2312" w:hAnsi="仿宋" w:eastAsia="仿宋_GB2312" w:cs="宋体"/>
          <w:highlight w:val="none"/>
          <w:shd w:val="clear" w:color="auto" w:fill="auto"/>
        </w:rPr>
      </w:pPr>
      <w:r>
        <w:rPr>
          <w:rStyle w:val="25"/>
          <w:rFonts w:hint="eastAsia" w:ascii="仿宋_GB2312" w:hAnsi="仿宋" w:eastAsia="仿宋_GB2312" w:cs="宋体"/>
          <w:shd w:val="clear" w:color="auto" w:fill="auto"/>
        </w:rPr>
        <w:t>8.1乙方工作时间的要求</w:t>
      </w:r>
      <w:r>
        <w:rPr>
          <w:rStyle w:val="25"/>
          <w:rFonts w:hint="eastAsia" w:ascii="仿宋_GB2312" w:hAnsi="仿宋" w:eastAsia="仿宋_GB2312" w:cs="宋体"/>
          <w:u w:val="none"/>
          <w:shd w:val="clear" w:color="auto" w:fill="auto"/>
        </w:rPr>
        <w:t>：</w:t>
      </w:r>
      <w:r>
        <w:rPr>
          <w:rStyle w:val="25"/>
          <w:rFonts w:hint="eastAsia" w:ascii="仿宋_GB2312" w:hAnsi="仿宋" w:eastAsia="仿宋_GB2312" w:cs="宋体"/>
          <w:u w:val="none"/>
          <w:shd w:val="clear" w:color="auto" w:fill="auto"/>
          <w:lang w:eastAsia="zh-CN"/>
        </w:rPr>
        <w:t>按不停航施工方案及施工计划开展</w:t>
      </w:r>
      <w:r>
        <w:rPr>
          <w:rStyle w:val="25"/>
          <w:rFonts w:hint="eastAsia" w:ascii="仿宋_GB2312" w:hAnsi="仿宋" w:eastAsia="仿宋_GB2312" w:cs="宋体"/>
          <w:highlight w:val="none"/>
          <w:u w:val="none"/>
          <w:shd w:val="clear" w:color="auto" w:fill="auto"/>
          <w:lang w:eastAsia="zh-CN"/>
        </w:rPr>
        <w:t>施工作业</w:t>
      </w:r>
      <w:r>
        <w:rPr>
          <w:rStyle w:val="25"/>
          <w:rFonts w:hint="eastAsia" w:ascii="仿宋_GB2312" w:hAnsi="仿宋" w:eastAsia="仿宋_GB2312" w:cs="宋体"/>
          <w:highlight w:val="none"/>
          <w:shd w:val="clear" w:color="auto" w:fill="auto"/>
        </w:rPr>
        <w:t>；</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8.2办理证件的要求</w:t>
      </w:r>
      <w:r>
        <w:rPr>
          <w:rStyle w:val="25"/>
          <w:rFonts w:hint="eastAsia" w:ascii="仿宋_GB2312" w:hAnsi="仿宋" w:eastAsia="仿宋_GB2312" w:cs="宋体"/>
          <w:u w:val="none"/>
          <w:shd w:val="clear" w:color="auto" w:fill="auto"/>
        </w:rPr>
        <w:t>：</w:t>
      </w:r>
      <w:r>
        <w:rPr>
          <w:rStyle w:val="25"/>
          <w:rFonts w:hint="eastAsia" w:ascii="仿宋_GB2312" w:hAnsi="仿宋" w:eastAsia="仿宋_GB2312" w:cs="宋体"/>
          <w:u w:val="none"/>
          <w:shd w:val="clear" w:color="auto" w:fill="auto"/>
          <w:lang w:eastAsia="zh-CN"/>
        </w:rPr>
        <w:t>按</w:t>
      </w:r>
      <w:r>
        <w:rPr>
          <w:rStyle w:val="25"/>
          <w:rFonts w:hint="eastAsia" w:ascii="仿宋_GB2312" w:hAnsi="仿宋" w:eastAsia="仿宋_GB2312" w:cs="宋体"/>
          <w:highlight w:val="none"/>
          <w:u w:val="none"/>
          <w:shd w:val="clear" w:color="auto" w:fill="auto"/>
          <w:lang w:eastAsia="zh-CN"/>
        </w:rPr>
        <w:t>《重庆江北国际机场控制区人员通行证件管理规定》</w:t>
      </w:r>
      <w:r>
        <w:rPr>
          <w:rStyle w:val="25"/>
          <w:rFonts w:hint="eastAsia" w:ascii="仿宋_GB2312" w:hAnsi="仿宋" w:eastAsia="仿宋_GB2312" w:cs="宋体"/>
          <w:u w:val="none"/>
          <w:shd w:val="clear" w:color="auto" w:fill="auto"/>
          <w:lang w:eastAsia="zh-CN"/>
        </w:rPr>
        <w:t>，由</w:t>
      </w:r>
      <w:r>
        <w:rPr>
          <w:rStyle w:val="25"/>
          <w:rFonts w:hint="eastAsia" w:ascii="仿宋_GB2312" w:hAnsi="仿宋" w:eastAsia="仿宋_GB2312" w:cs="宋体"/>
          <w:u w:val="none"/>
          <w:shd w:val="clear" w:color="auto" w:fill="auto"/>
        </w:rPr>
        <w:t>乙方提供实施该项目人员的无犯罪记录证明及承担办理飞行区临时通行证的相关费用</w:t>
      </w:r>
      <w:r>
        <w:rPr>
          <w:rStyle w:val="25"/>
          <w:rFonts w:hint="eastAsia" w:ascii="仿宋_GB2312" w:hAnsi="仿宋" w:eastAsia="仿宋_GB2312" w:cs="宋体"/>
          <w:highlight w:val="none"/>
          <w:shd w:val="clear" w:color="auto" w:fill="auto"/>
        </w:rPr>
        <w:t>；</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8.3 项目所需材料的提供和使用由</w:t>
      </w:r>
      <w:r>
        <w:rPr>
          <w:rStyle w:val="25"/>
          <w:rFonts w:hint="eastAsia" w:ascii="仿宋_GB2312" w:hAnsi="仿宋" w:eastAsia="仿宋_GB2312" w:cs="宋体"/>
          <w:u w:val="none"/>
          <w:shd w:val="clear" w:color="auto" w:fill="auto"/>
          <w:lang w:eastAsia="zh-CN"/>
        </w:rPr>
        <w:t>乙方</w:t>
      </w:r>
      <w:r>
        <w:rPr>
          <w:rStyle w:val="25"/>
          <w:rFonts w:hint="eastAsia" w:ascii="仿宋_GB2312" w:hAnsi="仿宋" w:eastAsia="仿宋_GB2312" w:cs="宋体"/>
          <w:shd w:val="clear" w:color="auto" w:fill="auto"/>
        </w:rPr>
        <w:t>负责；</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8.4 未经甲方书面同意，乙方不得擅自改变合同约定材料，也不得转包、分包；</w:t>
      </w:r>
    </w:p>
    <w:p>
      <w:pPr>
        <w:pStyle w:val="22"/>
        <w:ind w:firstLine="600"/>
        <w:rPr>
          <w:rStyle w:val="25"/>
          <w:rFonts w:hint="eastAsia" w:ascii="仿宋_GB2312" w:hAnsi="仿宋" w:eastAsia="仿宋_GB2312" w:cs="宋体"/>
          <w:sz w:val="28"/>
          <w:szCs w:val="28"/>
          <w:highlight w:val="none"/>
          <w:shd w:val="clear" w:color="auto" w:fill="auto"/>
          <w:lang w:val="en-US" w:eastAsia="zh-CN"/>
        </w:rPr>
      </w:pPr>
      <w:r>
        <w:rPr>
          <w:rStyle w:val="25"/>
          <w:rFonts w:hint="eastAsia" w:ascii="仿宋_GB2312" w:hAnsi="仿宋" w:eastAsia="仿宋_GB2312" w:cs="宋体"/>
          <w:shd w:val="clear" w:color="auto" w:fill="auto"/>
          <w:lang w:val="en-US" w:eastAsia="zh-CN"/>
        </w:rPr>
        <w:t xml:space="preserve">8.5 </w:t>
      </w:r>
      <w:r>
        <w:rPr>
          <w:rStyle w:val="25"/>
          <w:rFonts w:hint="eastAsia" w:ascii="仿宋_GB2312" w:hAnsi="仿宋" w:eastAsia="仿宋_GB2312" w:cs="宋体"/>
          <w:b w:val="0"/>
          <w:bCs w:val="0"/>
          <w:i w:val="0"/>
          <w:iCs w:val="0"/>
          <w:sz w:val="28"/>
          <w:szCs w:val="28"/>
          <w:highlight w:val="none"/>
          <w:shd w:val="clear" w:color="auto" w:fill="auto"/>
          <w:lang w:val="en-US" w:eastAsia="zh-CN"/>
        </w:rPr>
        <w:t>通讯电缆敷设要求：</w:t>
      </w:r>
      <w:r>
        <w:rPr>
          <w:rStyle w:val="25"/>
          <w:rFonts w:hint="eastAsia" w:ascii="仿宋_GB2312" w:hAnsi="仿宋" w:eastAsia="仿宋_GB2312" w:cs="宋体"/>
          <w:sz w:val="28"/>
          <w:szCs w:val="28"/>
          <w:highlight w:val="none"/>
          <w:shd w:val="clear" w:color="auto" w:fill="auto"/>
          <w:lang w:val="en-US" w:eastAsia="zh-CN"/>
        </w:rPr>
        <w:t>通讯电缆敷设前需开挖探沟，确定包括消防管网、电缆管线在内的各类管线位置，同时要清理周边大块石渣土块；通讯电缆采用双屏蔽软芯双绞铜线，经绝缘检查合格后方可敷设；电缆敷设采用测量放线→电缆沟开挖→细土垫底+承重螺纹管作为保护管敷设→电缆敷设→铺细土盖砖→电缆沟回填→夯实的流程进行。</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8</w:t>
      </w:r>
      <w:r>
        <w:rPr>
          <w:rStyle w:val="25"/>
          <w:rFonts w:hint="eastAsia" w:ascii="仿宋_GB2312" w:hAnsi="仿宋" w:eastAsia="仿宋_GB2312" w:cs="宋体"/>
          <w:shd w:val="clear" w:color="auto" w:fill="auto"/>
          <w:lang w:val="en-US" w:eastAsia="zh-CN"/>
        </w:rPr>
        <w:t>.6 调试运行要求</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施工完毕后，对接入助航灯光监控终端的PAPI监视系统进行调试，能实现远程实时监视PAPI系统亮灯状态、仰角角度及运行的各项数据，保证PAPI灯系统、监控系统运行稳定。</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8</w:t>
      </w:r>
      <w:r>
        <w:rPr>
          <w:rStyle w:val="25"/>
          <w:rFonts w:hint="eastAsia" w:ascii="仿宋_GB2312" w:hAnsi="仿宋" w:eastAsia="仿宋_GB2312" w:cs="宋体"/>
          <w:shd w:val="clear" w:color="auto" w:fill="auto"/>
          <w:lang w:val="en-US" w:eastAsia="zh-CN"/>
        </w:rPr>
        <w:t>.</w:t>
      </w:r>
      <w:r>
        <w:rPr>
          <w:rStyle w:val="25"/>
          <w:rFonts w:hint="eastAsia" w:cs="宋体"/>
          <w:shd w:val="clear" w:color="auto" w:fill="auto"/>
          <w:lang w:val="en-US" w:eastAsia="zh-CN"/>
        </w:rPr>
        <w:t>7</w:t>
      </w:r>
      <w:r>
        <w:rPr>
          <w:rStyle w:val="25"/>
          <w:rFonts w:hint="eastAsia" w:ascii="仿宋_GB2312" w:hAnsi="仿宋" w:eastAsia="仿宋_GB2312" w:cs="宋体"/>
          <w:shd w:val="clear" w:color="auto" w:fill="auto"/>
          <w:lang w:val="en-US" w:eastAsia="zh-CN"/>
        </w:rPr>
        <w:t>其它要求：</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1</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 xml:space="preserve">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2</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 xml:space="preserve"> 施工期间人员、器材均由施工单位自行调配，人员和器材安全问题由施工单位全权负责。</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9" w:name="_Toc24707263"/>
      <w:r>
        <w:rPr>
          <w:rStyle w:val="25"/>
          <w:rFonts w:hint="eastAsia" w:ascii="仿宋" w:hAnsi="仿宋" w:eastAsia="黑体" w:cs="Times New Roman"/>
          <w:bCs/>
          <w:color w:val="000000"/>
          <w:kern w:val="2"/>
          <w:sz w:val="32"/>
          <w:szCs w:val="24"/>
          <w:shd w:val="clear" w:color="auto" w:fill="auto"/>
          <w:lang w:val="zh-CN" w:eastAsia="zh-CN" w:bidi="ar-SA"/>
        </w:rPr>
        <w:t>第九条  双方的权利与义务</w:t>
      </w:r>
      <w:bookmarkEnd w:id="9"/>
    </w:p>
    <w:p>
      <w:pPr>
        <w:pStyle w:val="24"/>
        <w:shd w:val="clear" w:color="auto" w:fill="auto"/>
        <w:spacing w:before="0" w:after="120" w:line="360" w:lineRule="auto"/>
        <w:ind w:firstLine="600" w:firstLineChars="200"/>
        <w:jc w:val="both"/>
        <w:outlineLvl w:val="2"/>
        <w:rPr>
          <w:rStyle w:val="25"/>
          <w:rFonts w:ascii="黑体" w:hAnsi="仿宋" w:eastAsia="黑体"/>
          <w:szCs w:val="24"/>
          <w:lang w:val="zh-CN"/>
        </w:rPr>
      </w:pPr>
      <w:bookmarkStart w:id="10" w:name="_Toc24707264"/>
      <w:r>
        <w:rPr>
          <w:rStyle w:val="25"/>
          <w:rFonts w:hint="eastAsia" w:ascii="黑体" w:hAnsi="仿宋" w:eastAsia="黑体"/>
          <w:szCs w:val="24"/>
        </w:rPr>
        <w:t>9</w:t>
      </w:r>
      <w:r>
        <w:rPr>
          <w:rStyle w:val="25"/>
          <w:rFonts w:hint="eastAsia" w:ascii="黑体" w:hAnsi="仿宋" w:eastAsia="黑体"/>
          <w:szCs w:val="24"/>
          <w:lang w:val="zh-CN"/>
        </w:rPr>
        <w:t>.1甲方权责：</w:t>
      </w:r>
      <w:bookmarkEnd w:id="10"/>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9.1.1甲方负责按照约定的付款方式向乙方支付承揽费用；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9.1.2对乙方实施监督，并有权对乙方提出意见和建议；</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9.1.3 对乙方的承揽工作提供必要的、合理的协助工作；</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9.1.4</w:t>
      </w:r>
      <w:r>
        <w:rPr>
          <w:rStyle w:val="25"/>
          <w:rFonts w:ascii="仿宋_GB2312" w:hAnsi="仿宋" w:eastAsia="仿宋_GB2312" w:cs="宋体"/>
          <w:shd w:val="clear" w:color="auto" w:fill="auto"/>
        </w:rPr>
        <w:t>甲方有权从</w:t>
      </w:r>
      <w:r>
        <w:rPr>
          <w:rStyle w:val="25"/>
          <w:rFonts w:hint="eastAsia" w:ascii="仿宋_GB2312" w:hAnsi="仿宋" w:eastAsia="仿宋_GB2312" w:cs="宋体"/>
          <w:shd w:val="clear" w:color="auto" w:fill="auto"/>
        </w:rPr>
        <w:t>履约保证金或未付费用中</w:t>
      </w:r>
      <w:r>
        <w:rPr>
          <w:rStyle w:val="25"/>
          <w:rFonts w:ascii="仿宋_GB2312" w:hAnsi="仿宋" w:eastAsia="仿宋_GB2312" w:cs="宋体"/>
          <w:shd w:val="clear" w:color="auto" w:fill="auto"/>
        </w:rPr>
        <w:t>抵扣相当于违约金和滞纳金数额</w:t>
      </w:r>
      <w:r>
        <w:rPr>
          <w:rStyle w:val="25"/>
          <w:rFonts w:hint="eastAsia" w:ascii="仿宋_GB2312" w:hAnsi="仿宋" w:eastAsia="仿宋_GB2312" w:cs="宋体"/>
          <w:shd w:val="clear" w:color="auto" w:fill="auto"/>
        </w:rPr>
        <w:t>的</w:t>
      </w:r>
      <w:r>
        <w:rPr>
          <w:rStyle w:val="25"/>
          <w:rFonts w:ascii="仿宋_GB2312" w:hAnsi="仿宋" w:eastAsia="仿宋_GB2312" w:cs="宋体"/>
          <w:shd w:val="clear" w:color="auto" w:fill="auto"/>
        </w:rPr>
        <w:t>款项。</w:t>
      </w:r>
    </w:p>
    <w:p>
      <w:pPr>
        <w:pStyle w:val="24"/>
        <w:shd w:val="clear" w:color="auto" w:fill="auto"/>
        <w:spacing w:before="0" w:after="120" w:line="360" w:lineRule="auto"/>
        <w:ind w:firstLine="600" w:firstLineChars="200"/>
        <w:jc w:val="both"/>
        <w:outlineLvl w:val="2"/>
        <w:rPr>
          <w:rStyle w:val="25"/>
          <w:rFonts w:ascii="黑体" w:hAnsi="仿宋" w:eastAsia="黑体"/>
          <w:szCs w:val="24"/>
          <w:lang w:val="zh-CN"/>
        </w:rPr>
      </w:pPr>
      <w:bookmarkStart w:id="11" w:name="_Toc24707265"/>
      <w:r>
        <w:rPr>
          <w:rStyle w:val="25"/>
          <w:rFonts w:hint="eastAsia" w:ascii="黑体" w:hAnsi="仿宋" w:eastAsia="黑体"/>
          <w:szCs w:val="24"/>
          <w:lang w:val="zh-CN"/>
        </w:rPr>
        <w:t>9.2乙方权责：</w:t>
      </w:r>
      <w:bookmarkEnd w:id="11"/>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9.2.3遵守有关安全规则，负责现场人员安全，排除现场危险隐患，提供安全设施。</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9.2.4按期完工，提出验收申请，并参与成果验收工作。</w:t>
      </w:r>
    </w:p>
    <w:p>
      <w:pPr>
        <w:pStyle w:val="22"/>
        <w:ind w:firstLine="600"/>
      </w:pPr>
      <w:r>
        <w:rPr>
          <w:rStyle w:val="25"/>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12" w:name="_Toc24707266"/>
      <w:r>
        <w:rPr>
          <w:rStyle w:val="25"/>
          <w:rFonts w:hint="eastAsia" w:ascii="仿宋" w:hAnsi="仿宋" w:eastAsia="黑体" w:cs="Times New Roman"/>
          <w:bCs/>
          <w:color w:val="000000"/>
          <w:kern w:val="2"/>
          <w:sz w:val="32"/>
          <w:szCs w:val="24"/>
          <w:shd w:val="clear" w:color="auto" w:fill="auto"/>
          <w:lang w:val="zh-CN" w:eastAsia="zh-CN" w:bidi="ar-SA"/>
        </w:rPr>
        <w:t>第十条  成果验收标准和方法</w:t>
      </w:r>
      <w:bookmarkEnd w:id="12"/>
    </w:p>
    <w:p>
      <w:pPr>
        <w:pStyle w:val="22"/>
        <w:ind w:firstLine="600"/>
        <w:rPr>
          <w:rStyle w:val="11"/>
          <w:rFonts w:hint="eastAsia" w:cs="宋体"/>
          <w:u w:val="none"/>
          <w:shd w:val="clear" w:color="auto" w:fill="auto"/>
          <w:lang w:val="en-US" w:eastAsia="zh-CN"/>
        </w:rPr>
      </w:pPr>
      <w:r>
        <w:rPr>
          <w:rFonts w:hint="eastAsia"/>
          <w:lang w:val="en-US" w:eastAsia="zh-CN"/>
        </w:rPr>
        <w:t>项目完工后，由乙方向甲方提出验收申请，甲方组织相关人员进行验收，项目</w:t>
      </w:r>
      <w:r>
        <w:rPr>
          <w:rStyle w:val="11"/>
          <w:rFonts w:hint="eastAsia" w:cs="宋体"/>
          <w:highlight w:val="none"/>
          <w:u w:val="none"/>
          <w:shd w:val="clear" w:color="auto" w:fill="auto"/>
          <w:lang w:val="en-US" w:eastAsia="zh-CN"/>
        </w:rPr>
        <w:t>竣工后各设施设备运行</w:t>
      </w:r>
      <w:r>
        <w:rPr>
          <w:rFonts w:hint="eastAsia" w:cs="宋体"/>
          <w:u w:val="none"/>
          <w:shd w:val="clear"/>
          <w:lang w:val="en-US" w:eastAsia="zh-CN"/>
        </w:rPr>
        <w:t>应</w:t>
      </w:r>
      <w:r>
        <w:rPr>
          <w:rStyle w:val="11"/>
          <w:rFonts w:hint="eastAsia" w:cs="宋体"/>
          <w:highlight w:val="none"/>
          <w:u w:val="none"/>
          <w:shd w:val="clear" w:color="auto" w:fill="auto"/>
          <w:lang w:val="en-US" w:eastAsia="zh-CN"/>
        </w:rPr>
        <w:t>满足本</w:t>
      </w:r>
      <w:r>
        <w:rPr>
          <w:rFonts w:hint="eastAsia" w:cs="宋体"/>
          <w:u w:val="none"/>
          <w:shd w:val="clear"/>
          <w:lang w:val="en-US" w:eastAsia="zh-CN"/>
        </w:rPr>
        <w:t>项目</w:t>
      </w:r>
      <w:r>
        <w:rPr>
          <w:rStyle w:val="11"/>
          <w:rFonts w:hint="eastAsia" w:cs="宋体"/>
          <w:highlight w:val="none"/>
          <w:u w:val="none"/>
          <w:shd w:val="clear" w:color="auto" w:fill="auto"/>
          <w:lang w:val="en-US" w:eastAsia="zh-CN"/>
        </w:rPr>
        <w:t>比选采购文件（编号：   ）和国际民用航空公约《附件十四》、《民用机场飞行区技术标准》（MH5001-2013）、《民用机场目视助航设施施工及验收规范》（MH5012-2010）</w:t>
      </w:r>
      <w:r>
        <w:rPr>
          <w:rFonts w:hint="eastAsia" w:cs="宋体"/>
          <w:u w:val="none"/>
          <w:shd w:val="clear"/>
          <w:lang w:val="en-US" w:eastAsia="zh-CN"/>
        </w:rPr>
        <w:t>等相关</w:t>
      </w:r>
      <w:r>
        <w:rPr>
          <w:rStyle w:val="11"/>
          <w:rFonts w:hint="eastAsia" w:cs="宋体"/>
          <w:highlight w:val="none"/>
          <w:u w:val="none"/>
          <w:shd w:val="clear" w:color="auto" w:fill="auto"/>
          <w:lang w:val="en-US" w:eastAsia="zh-CN"/>
        </w:rPr>
        <w:t>技术要求。</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13" w:name="_Toc24707267"/>
      <w:r>
        <w:rPr>
          <w:rStyle w:val="25"/>
          <w:rFonts w:hint="eastAsia" w:ascii="仿宋" w:hAnsi="仿宋" w:eastAsia="黑体" w:cs="Times New Roman"/>
          <w:bCs/>
          <w:color w:val="000000"/>
          <w:kern w:val="2"/>
          <w:sz w:val="32"/>
          <w:szCs w:val="24"/>
          <w:shd w:val="clear" w:color="auto" w:fill="auto"/>
          <w:lang w:val="zh-CN" w:eastAsia="zh-CN" w:bidi="ar-SA"/>
        </w:rPr>
        <w:t>第十一条  知识产权</w:t>
      </w:r>
      <w:bookmarkEnd w:id="13"/>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4" w:name="_Toc24707268"/>
      <w:r>
        <w:rPr>
          <w:rFonts w:hint="eastAsia" w:ascii="仿宋" w:hAnsi="仿宋" w:eastAsia="黑体" w:cs="Times New Roman"/>
          <w:bCs/>
          <w:color w:val="000000"/>
          <w:kern w:val="2"/>
          <w:sz w:val="32"/>
          <w:szCs w:val="24"/>
          <w:lang w:val="zh-CN" w:eastAsia="zh-CN" w:bidi="ar-SA"/>
        </w:rPr>
        <w:t>第十二条  违约责任</w:t>
      </w:r>
      <w:bookmarkEnd w:id="14"/>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12.1</w:t>
      </w:r>
      <w:r>
        <w:rPr>
          <w:rFonts w:hint="eastAsia"/>
        </w:rPr>
        <w:t>甲方未按本合同履约导致施工无法进行的，工期相应顺延。</w:t>
      </w:r>
    </w:p>
    <w:p>
      <w:pPr>
        <w:pStyle w:val="22"/>
        <w:ind w:firstLine="600"/>
        <w:rPr>
          <w:rStyle w:val="25"/>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5"/>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5"/>
          <w:rFonts w:ascii="Times New Roman" w:hAnsi="Times New Roman" w:eastAsia="仿宋_GB2312" w:cs="Times New Roman"/>
          <w:shd w:val="clear" w:color="auto" w:fill="auto"/>
        </w:rPr>
        <w:t>_</w:t>
      </w:r>
      <w:r>
        <w:rPr>
          <w:rStyle w:val="25"/>
          <w:rFonts w:hint="eastAsia" w:ascii="Times New Roman" w:hAnsi="Times New Roman" w:cs="Times New Roman"/>
          <w:shd w:val="clear" w:color="auto" w:fill="auto"/>
          <w:lang w:val="en-US" w:eastAsia="zh-CN"/>
        </w:rPr>
        <w:t>30</w:t>
      </w:r>
      <w:r>
        <w:rPr>
          <w:rStyle w:val="25"/>
          <w:rFonts w:ascii="Times New Roman" w:hAnsi="Times New Roman" w:eastAsia="仿宋_GB2312" w:cs="Times New Roman"/>
          <w:shd w:val="clear" w:color="auto" w:fill="auto"/>
        </w:rPr>
        <w:t>__</w:t>
      </w:r>
      <w:r>
        <w:rPr>
          <w:rStyle w:val="25"/>
          <w:rFonts w:hint="eastAsia" w:ascii="仿宋_GB2312" w:hAnsi="仿宋" w:eastAsia="仿宋_GB2312" w:cs="宋体"/>
          <w:shd w:val="clear" w:color="auto" w:fill="auto"/>
        </w:rPr>
        <w:t>天的，甲方有权解除合同。</w:t>
      </w:r>
    </w:p>
    <w:p>
      <w:pPr>
        <w:pStyle w:val="22"/>
        <w:ind w:firstLine="600"/>
      </w:pPr>
      <w:r>
        <w:rPr>
          <w:rStyle w:val="25"/>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5" w:name="_Toc24707269"/>
      <w:r>
        <w:rPr>
          <w:rFonts w:hint="eastAsia" w:ascii="仿宋" w:hAnsi="仿宋" w:eastAsia="黑体" w:cs="Times New Roman"/>
          <w:bCs/>
          <w:color w:val="000000"/>
          <w:kern w:val="2"/>
          <w:sz w:val="32"/>
          <w:szCs w:val="24"/>
          <w:lang w:val="zh-CN" w:eastAsia="zh-CN" w:bidi="ar-SA"/>
        </w:rPr>
        <w:t>第十三条  争议解决方式</w:t>
      </w:r>
      <w:bookmarkEnd w:id="15"/>
    </w:p>
    <w:p>
      <w:pPr>
        <w:pStyle w:val="22"/>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22"/>
        <w:ind w:firstLine="600"/>
      </w:pPr>
      <w:r>
        <w:rPr>
          <w:rFonts w:hint="eastAsia"/>
        </w:rPr>
        <w:t>（一）提交重庆仲裁委员会，按照申请仲裁时该会现行有效的仲裁规则进行仲裁。</w:t>
      </w:r>
    </w:p>
    <w:p>
      <w:pPr>
        <w:pStyle w:val="22"/>
        <w:ind w:firstLine="600"/>
      </w:pPr>
      <w:r>
        <w:rPr>
          <w:rFonts w:hint="eastAsia"/>
        </w:rPr>
        <w:t>（二）向甲方所在地有管辖权的人民法院起诉。</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6" w:name="_Toc24707270"/>
      <w:r>
        <w:rPr>
          <w:rFonts w:hint="eastAsia" w:ascii="仿宋" w:hAnsi="仿宋" w:eastAsia="黑体" w:cs="Times New Roman"/>
          <w:bCs/>
          <w:color w:val="000000"/>
          <w:kern w:val="2"/>
          <w:sz w:val="32"/>
          <w:szCs w:val="24"/>
          <w:lang w:val="zh-CN" w:eastAsia="zh-CN" w:bidi="ar-SA"/>
        </w:rPr>
        <w:t>第十四条  通知与送达</w:t>
      </w:r>
      <w:bookmarkEnd w:id="16"/>
    </w:p>
    <w:p>
      <w:pPr>
        <w:pStyle w:val="2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2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2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2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2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22"/>
        <w:ind w:firstLine="600"/>
      </w:pPr>
      <w:r>
        <w:rPr>
          <w:rFonts w:hint="eastAsi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7" w:name="_Toc24707271"/>
      <w:r>
        <w:rPr>
          <w:rFonts w:hint="eastAsia" w:ascii="仿宋" w:hAnsi="仿宋" w:eastAsia="黑体" w:cs="Times New Roman"/>
          <w:bCs/>
          <w:color w:val="000000"/>
          <w:kern w:val="2"/>
          <w:sz w:val="32"/>
          <w:szCs w:val="24"/>
          <w:lang w:val="zh-CN" w:eastAsia="zh-CN" w:bidi="ar-SA"/>
        </w:rPr>
        <w:t>第十五条 不可抗力</w:t>
      </w:r>
      <w:bookmarkEnd w:id="17"/>
    </w:p>
    <w:p>
      <w:pPr>
        <w:pStyle w:val="2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8" w:name="_Toc24707272"/>
      <w:r>
        <w:rPr>
          <w:rFonts w:hint="eastAsia" w:ascii="仿宋" w:hAnsi="仿宋" w:eastAsia="黑体" w:cs="Times New Roman"/>
          <w:bCs/>
          <w:color w:val="000000"/>
          <w:kern w:val="2"/>
          <w:sz w:val="32"/>
          <w:szCs w:val="24"/>
          <w:lang w:val="zh-CN" w:eastAsia="zh-CN" w:bidi="ar-SA"/>
        </w:rPr>
        <w:t>第十六条  补充协议</w:t>
      </w:r>
      <w:bookmarkEnd w:id="18"/>
    </w:p>
    <w:p>
      <w:pPr>
        <w:pStyle w:val="22"/>
        <w:ind w:firstLine="600"/>
      </w:pPr>
      <w:r>
        <w:rPr>
          <w:rFonts w:hint="eastAsia"/>
        </w:rPr>
        <w:t>本合同履行过程中，如果合同履行条件发生变化，由双方进行协商，并以签订补充合同的方式加以确认，补充合同与本合同具有同等效力。</w:t>
      </w:r>
    </w:p>
    <w:p>
      <w:pPr>
        <w:pStyle w:val="22"/>
        <w:ind w:firstLine="600"/>
      </w:pPr>
      <w:r>
        <w:rPr>
          <w:rFonts w:hint="eastAsi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9" w:name="_Toc24707273"/>
      <w:r>
        <w:rPr>
          <w:rFonts w:hint="eastAsia" w:ascii="仿宋" w:hAnsi="仿宋" w:eastAsia="黑体" w:cs="Times New Roman"/>
          <w:bCs/>
          <w:color w:val="000000"/>
          <w:kern w:val="2"/>
          <w:sz w:val="32"/>
          <w:szCs w:val="24"/>
          <w:lang w:val="zh-CN" w:eastAsia="zh-CN" w:bidi="ar-SA"/>
        </w:rPr>
        <w:t xml:space="preserve">第十七条  </w:t>
      </w:r>
      <w:r>
        <w:rPr>
          <w:rFonts w:ascii="仿宋" w:hAnsi="仿宋" w:eastAsia="黑体" w:cs="Times New Roman"/>
          <w:bCs/>
          <w:color w:val="000000"/>
          <w:kern w:val="2"/>
          <w:sz w:val="32"/>
          <w:szCs w:val="24"/>
          <w:lang w:val="zh-CN" w:eastAsia="zh-CN" w:bidi="ar-SA"/>
        </w:rPr>
        <w:t>保密条款</w:t>
      </w:r>
      <w:bookmarkEnd w:id="19"/>
    </w:p>
    <w:p>
      <w:pPr>
        <w:pStyle w:val="22"/>
        <w:ind w:firstLine="600"/>
        <w:rPr>
          <w:rStyle w:val="25"/>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20" w:name="_Toc24707274"/>
      <w:r>
        <w:rPr>
          <w:rStyle w:val="25"/>
          <w:rFonts w:hint="eastAsia" w:ascii="仿宋" w:hAnsi="仿宋" w:eastAsia="黑体" w:cs="Times New Roman"/>
          <w:bCs/>
          <w:color w:val="000000"/>
          <w:kern w:val="2"/>
          <w:sz w:val="32"/>
          <w:szCs w:val="24"/>
          <w:shd w:val="clear" w:color="auto" w:fill="auto"/>
          <w:lang w:val="zh-CN" w:eastAsia="zh-CN" w:bidi="ar-SA"/>
        </w:rPr>
        <w:t>第十八条  其他</w:t>
      </w:r>
      <w:bookmarkEnd w:id="20"/>
    </w:p>
    <w:p>
      <w:pPr>
        <w:pStyle w:val="22"/>
        <w:ind w:firstLine="600"/>
      </w:pPr>
      <w:r>
        <w:rPr>
          <w:rFonts w:hint="eastAsia"/>
        </w:rPr>
        <w:t>18.1本合同自双方法定代表人或委托代理人签字并加盖公司公章或合同专用章后生效。</w:t>
      </w:r>
    </w:p>
    <w:p>
      <w:pPr>
        <w:pStyle w:val="22"/>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22"/>
        <w:ind w:firstLine="600"/>
        <w:rPr>
          <w:rStyle w:val="25"/>
          <w:rFonts w:hint="eastAsia" w:ascii="仿宋" w:eastAsia="仿宋"/>
          <w:sz w:val="24"/>
          <w:szCs w:val="24"/>
          <w:lang w:val="zh-CN"/>
        </w:rPr>
      </w:pPr>
      <w:r>
        <w:rPr>
          <w:rFonts w:hint="eastAsia"/>
        </w:rPr>
        <w:t>（以下无正文）</w:t>
      </w: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甲方：（盖章）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乙方：（盖章）</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         </w:t>
      </w:r>
      <w:r>
        <w:rPr>
          <w:rStyle w:val="25"/>
          <w:rFonts w:ascii="仿宋_GB2312" w:hAnsi="仿宋" w:eastAsia="仿宋_GB2312" w:cs="宋体"/>
          <w:shd w:val="clear" w:color="auto" w:fill="auto"/>
        </w:rPr>
        <w:t xml:space="preserve">     </w:t>
      </w: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法定代表人：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 xml:space="preserve">法定代表人： </w:t>
      </w:r>
    </w:p>
    <w:p>
      <w:pPr>
        <w:pStyle w:val="22"/>
        <w:ind w:firstLine="0" w:firstLineChars="0"/>
      </w:pPr>
      <w:r>
        <w:rPr>
          <w:rStyle w:val="25"/>
          <w:rFonts w:hint="eastAsia" w:ascii="仿宋_GB2312" w:hAnsi="仿宋" w:eastAsia="仿宋_GB2312" w:cs="宋体"/>
          <w:shd w:val="clear" w:color="auto" w:fill="auto"/>
        </w:rPr>
        <w:t xml:space="preserve">委托代理人：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委托代理人：</w:t>
      </w:r>
    </w:p>
    <w:p>
      <w:pPr>
        <w:pStyle w:val="22"/>
        <w:ind w:firstLine="0" w:firstLineChars="0"/>
      </w:pPr>
      <w:r>
        <w:rPr>
          <w:rFonts w:hint="eastAsia"/>
        </w:rPr>
        <w:t>通讯地址：</w:t>
      </w:r>
      <w:r>
        <w:t xml:space="preserve">                        </w:t>
      </w:r>
      <w:r>
        <w:rPr>
          <w:rFonts w:hint="eastAsia"/>
        </w:rPr>
        <w:t>通讯地址：</w:t>
      </w:r>
    </w:p>
    <w:p>
      <w:pPr>
        <w:pStyle w:val="22"/>
        <w:ind w:firstLine="0" w:firstLineChars="0"/>
      </w:pPr>
      <w:r>
        <w:rPr>
          <w:rFonts w:hint="eastAsia"/>
        </w:rPr>
        <w:t>邮箱：</w:t>
      </w:r>
      <w:r>
        <w:t xml:space="preserve">                            </w:t>
      </w:r>
      <w:r>
        <w:rPr>
          <w:rFonts w:hint="eastAsia"/>
        </w:rPr>
        <w:t>邮箱：</w:t>
      </w:r>
    </w:p>
    <w:p>
      <w:pPr>
        <w:pStyle w:val="22"/>
        <w:ind w:firstLine="0" w:firstLineChars="0"/>
      </w:pPr>
      <w:r>
        <w:rPr>
          <w:rFonts w:hint="eastAsia"/>
        </w:rPr>
        <w:t>联系人：</w:t>
      </w:r>
      <w:r>
        <w:t xml:space="preserve">                          联系人： </w:t>
      </w:r>
    </w:p>
    <w:p>
      <w:pPr>
        <w:pStyle w:val="22"/>
        <w:ind w:firstLine="0" w:firstLineChars="0"/>
      </w:pPr>
      <w:r>
        <w:rPr>
          <w:rFonts w:hint="eastAsia"/>
        </w:rPr>
        <w:t>联系电话及传真：</w:t>
      </w:r>
      <w:r>
        <w:t xml:space="preserve">                  联系电话及传真： </w:t>
      </w:r>
    </w:p>
    <w:p>
      <w:pPr>
        <w:pStyle w:val="22"/>
        <w:ind w:firstLine="0" w:firstLineChars="0"/>
      </w:pPr>
      <w:r>
        <w:rPr>
          <w:rFonts w:hint="eastAsia"/>
        </w:rPr>
        <w:t>开户银行：</w:t>
      </w:r>
      <w:r>
        <w:t xml:space="preserve">                        开户银行： </w:t>
      </w:r>
    </w:p>
    <w:p>
      <w:pPr>
        <w:pStyle w:val="22"/>
        <w:ind w:firstLine="0" w:firstLineChars="0"/>
      </w:pPr>
      <w:r>
        <w:rPr>
          <w:rFonts w:hint="eastAsia"/>
        </w:rPr>
        <w:t>账</w:t>
      </w:r>
      <w:r>
        <w:t xml:space="preserve">    号：                        </w:t>
      </w:r>
      <w:r>
        <w:rPr>
          <w:rFonts w:hint="eastAsia"/>
        </w:rPr>
        <w:t>账</w:t>
      </w:r>
      <w:r>
        <w:t xml:space="preserve">    号：</w:t>
      </w:r>
    </w:p>
    <w:p>
      <w:pPr>
        <w:pStyle w:val="22"/>
        <w:ind w:firstLine="480"/>
        <w:rPr>
          <w:rStyle w:val="25"/>
          <w:rFonts w:ascii="仿宋" w:eastAsia="仿宋"/>
          <w:sz w:val="24"/>
          <w:szCs w:val="24"/>
          <w:lang w:val="zh-CN"/>
        </w:rPr>
      </w:pPr>
      <w:r>
        <w:rPr>
          <w:rStyle w:val="25"/>
          <w:rFonts w:hint="eastAsia" w:ascii="仿宋" w:eastAsia="仿宋"/>
          <w:sz w:val="24"/>
          <w:szCs w:val="24"/>
          <w:lang w:val="zh-CN"/>
        </w:rPr>
        <w:t xml:space="preserve">   </w:t>
      </w:r>
    </w:p>
    <w:p>
      <w:pPr>
        <w:pStyle w:val="22"/>
        <w:ind w:firstLine="480"/>
        <w:rPr>
          <w:rStyle w:val="25"/>
          <w:rFonts w:ascii="仿宋" w:eastAsia="仿宋"/>
          <w:sz w:val="24"/>
          <w:szCs w:val="24"/>
          <w:lang w:val="zh-CN"/>
        </w:rPr>
      </w:pPr>
    </w:p>
    <w:p>
      <w:pPr>
        <w:pStyle w:val="22"/>
        <w:ind w:firstLine="480"/>
        <w:rPr>
          <w:rStyle w:val="25"/>
          <w:rFonts w:ascii="仿宋" w:eastAsia="仿宋"/>
          <w:sz w:val="24"/>
          <w:szCs w:val="24"/>
          <w:lang w:val="zh-CN"/>
        </w:rPr>
      </w:pP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合同签订时间：</w:t>
      </w:r>
    </w:p>
    <w:p>
      <w:pPr>
        <w:pStyle w:val="22"/>
        <w:ind w:firstLine="0" w:firstLineChars="0"/>
        <w:rPr>
          <w:rFonts w:hint="eastAsia" w:eastAsia="仿宋_GB2312"/>
          <w:lang w:val="en-US" w:eastAsia="zh-CN"/>
        </w:rPr>
        <w:sectPr>
          <w:footerReference r:id="rId9" w:type="first"/>
          <w:footerReference r:id="rId8" w:type="default"/>
          <w:pgSz w:w="11900" w:h="16840"/>
          <w:pgMar w:top="1440" w:right="1800" w:bottom="1440" w:left="1800" w:header="851" w:footer="992" w:gutter="0"/>
          <w:pgNumType w:fmt="decimal"/>
          <w:cols w:space="425" w:num="1"/>
          <w:docGrid w:type="lines" w:linePitch="326" w:charSpace="0"/>
        </w:sectPr>
      </w:pPr>
      <w:r>
        <w:rPr>
          <w:rStyle w:val="25"/>
          <w:rFonts w:hint="eastAsia" w:ascii="仿宋_GB2312" w:hAnsi="仿宋" w:eastAsia="仿宋_GB2312" w:cs="宋体"/>
          <w:shd w:val="clear" w:color="auto" w:fill="auto"/>
        </w:rPr>
        <w:t>合同签订地点：重庆江北国际机</w:t>
      </w:r>
      <w:r>
        <w:rPr>
          <w:rStyle w:val="25"/>
          <w:rFonts w:hint="eastAsia" w:ascii="仿宋_GB2312" w:hAnsi="仿宋" w:eastAsia="仿宋_GB2312" w:cs="宋体"/>
          <w:shd w:val="clear" w:color="auto" w:fill="auto"/>
          <w:lang w:val="en-US" w:eastAsia="zh-CN"/>
        </w:rPr>
        <w:t>场内</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color w:val="auto"/>
          <w:sz w:val="28"/>
          <w:szCs w:val="28"/>
          <w:u w:val="none"/>
          <w:lang w:eastAsia="zh-CN"/>
        </w:rPr>
        <w:t>不</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_GB2312" w:hAnsi="宋体" w:eastAsia="仿宋_GB2312"/>
          <w:sz w:val="28"/>
          <w:szCs w:val="28"/>
        </w:rPr>
        <w:t>增值税</w:t>
      </w:r>
      <w:r>
        <w:rPr>
          <w:rFonts w:hint="eastAsia" w:ascii="仿宋_GB2312" w:hAnsi="宋体" w:eastAsia="仿宋_GB2312"/>
          <w:sz w:val="28"/>
          <w:szCs w:val="28"/>
          <w:lang w:eastAsia="zh-CN"/>
        </w:rPr>
        <w:t>税</w:t>
      </w:r>
      <w:r>
        <w:rPr>
          <w:rFonts w:hint="eastAsia" w:ascii="仿宋_GB2312" w:hAnsi="宋体" w:eastAsia="仿宋_GB2312"/>
          <w:sz w:val="28"/>
          <w:szCs w:val="28"/>
        </w:rPr>
        <w:t>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w:t>
      </w:r>
      <w:r>
        <w:rPr>
          <w:rFonts w:hint="eastAsia" w:ascii="仿宋" w:hAnsi="仿宋" w:eastAsia="仿宋"/>
          <w:sz w:val="28"/>
          <w:szCs w:val="28"/>
          <w:lang w:eastAsia="zh-CN"/>
        </w:rPr>
        <w:t>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w:t>
      </w:r>
      <w:r>
        <w:rPr>
          <w:rFonts w:hint="eastAsia" w:ascii="仿宋" w:hAnsi="仿宋" w:eastAsia="仿宋"/>
          <w:b/>
          <w:sz w:val="28"/>
          <w:szCs w:val="28"/>
          <w:lang w:eastAsia="zh-CN"/>
        </w:rPr>
        <w:t>定</w:t>
      </w:r>
      <w:r>
        <w:rPr>
          <w:rFonts w:hint="eastAsia" w:ascii="仿宋" w:hAnsi="仿宋" w:eastAsia="仿宋"/>
          <w:b/>
          <w:sz w:val="28"/>
          <w:szCs w:val="28"/>
        </w:rPr>
        <w:t>代表</w:t>
      </w:r>
      <w:r>
        <w:rPr>
          <w:rFonts w:hint="eastAsia" w:ascii="仿宋" w:hAnsi="仿宋" w:eastAsia="仿宋"/>
          <w:b/>
          <w:sz w:val="28"/>
          <w:szCs w:val="28"/>
          <w:lang w:eastAsia="zh-CN"/>
        </w:rPr>
        <w:t>人</w:t>
      </w:r>
      <w:r>
        <w:rPr>
          <w:rFonts w:hint="eastAsia" w:ascii="仿宋" w:hAnsi="仿宋" w:eastAsia="仿宋"/>
          <w:b/>
          <w:sz w:val="28"/>
          <w:szCs w:val="28"/>
        </w:rPr>
        <w:t>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w:t>
      </w:r>
      <w:r>
        <w:rPr>
          <w:rFonts w:hint="eastAsia" w:ascii="仿宋" w:hAnsi="仿宋" w:eastAsia="仿宋"/>
          <w:sz w:val="28"/>
          <w:szCs w:val="28"/>
          <w:lang w:eastAsia="zh-CN"/>
        </w:rPr>
        <w:t>定</w:t>
      </w:r>
      <w:r>
        <w:rPr>
          <w:rFonts w:hint="eastAsia" w:ascii="仿宋" w:hAnsi="仿宋" w:eastAsia="仿宋"/>
          <w:sz w:val="28"/>
          <w:szCs w:val="28"/>
        </w:rPr>
        <w:t>代表</w:t>
      </w:r>
      <w:r>
        <w:rPr>
          <w:rFonts w:hint="eastAsia" w:ascii="仿宋" w:hAnsi="仿宋" w:eastAsia="仿宋"/>
          <w:sz w:val="28"/>
          <w:szCs w:val="28"/>
          <w:lang w:eastAsia="zh-CN"/>
        </w:rPr>
        <w:t>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spacing w:line="240" w:lineRule="auto"/>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b/>
          <w:bCs/>
          <w:sz w:val="28"/>
          <w:szCs w:val="28"/>
        </w:rPr>
        <w:br w:type="page"/>
      </w:r>
    </w:p>
    <w:p>
      <w:pPr>
        <w:widowControl w:val="0"/>
        <w:snapToGrid w:val="0"/>
        <w:spacing w:line="360" w:lineRule="auto"/>
        <w:jc w:val="both"/>
        <w:rPr>
          <w:rFonts w:hint="eastAsia" w:ascii="仿宋" w:hAnsi="仿宋" w:eastAsia="仿宋"/>
          <w:b/>
          <w:bCs/>
          <w:sz w:val="28"/>
          <w:szCs w:val="28"/>
        </w:rPr>
      </w:pPr>
      <w:r>
        <w:rPr>
          <w:rFonts w:hint="eastAsia" w:ascii="仿宋" w:hAnsi="仿宋" w:eastAsia="仿宋"/>
          <w:b/>
          <w:bCs/>
          <w:sz w:val="28"/>
          <w:szCs w:val="28"/>
        </w:rPr>
        <w:t>附件4：</w:t>
      </w:r>
    </w:p>
    <w:tbl>
      <w:tblPr>
        <w:tblStyle w:val="12"/>
        <w:tblpPr w:leftFromText="180" w:rightFromText="180" w:vertAnchor="page" w:horzAnchor="margin" w:tblpXSpec="center" w:tblpY="2749"/>
        <w:tblW w:w="14125" w:type="dxa"/>
        <w:tblInd w:w="0" w:type="dxa"/>
        <w:tblLayout w:type="fixed"/>
        <w:tblCellMar>
          <w:top w:w="0" w:type="dxa"/>
          <w:left w:w="108" w:type="dxa"/>
          <w:bottom w:w="0" w:type="dxa"/>
          <w:right w:w="108" w:type="dxa"/>
        </w:tblCellMar>
      </w:tblPr>
      <w:tblGrid>
        <w:gridCol w:w="1887"/>
        <w:gridCol w:w="2030"/>
        <w:gridCol w:w="975"/>
        <w:gridCol w:w="2624"/>
        <w:gridCol w:w="4663"/>
        <w:gridCol w:w="1945"/>
        <w:gridCol w:w="1"/>
      </w:tblGrid>
      <w:tr>
        <w:tblPrEx>
          <w:tblLayout w:type="fixed"/>
          <w:tblCellMar>
            <w:top w:w="0" w:type="dxa"/>
            <w:left w:w="108" w:type="dxa"/>
            <w:bottom w:w="0" w:type="dxa"/>
            <w:right w:w="108" w:type="dxa"/>
          </w:tblCellMar>
        </w:tblPrEx>
        <w:trPr>
          <w:gridAfter w:val="1"/>
          <w:wAfter w:w="1" w:type="dxa"/>
          <w:trHeight w:val="917" w:hRule="atLeast"/>
        </w:trPr>
        <w:tc>
          <w:tcPr>
            <w:tcW w:w="14124" w:type="dxa"/>
            <w:gridSpan w:val="6"/>
            <w:tcBorders>
              <w:top w:val="single" w:color="auto" w:sz="4" w:space="0"/>
              <w:left w:val="single" w:color="auto" w:sz="4" w:space="0"/>
              <w:bottom w:val="single" w:color="auto" w:sz="4" w:space="0"/>
              <w:right w:val="nil"/>
            </w:tcBorders>
            <w:vAlign w:val="center"/>
          </w:tcPr>
          <w:p>
            <w:pPr>
              <w:widowControl w:val="0"/>
              <w:jc w:val="center"/>
              <w:rPr>
                <w:rFonts w:ascii="仿宋" w:hAnsi="仿宋" w:eastAsia="仿宋"/>
                <w:b/>
                <w:bCs/>
                <w:kern w:val="0"/>
                <w:sz w:val="40"/>
                <w:szCs w:val="40"/>
              </w:rPr>
            </w:pPr>
            <w:r>
              <w:rPr>
                <w:rFonts w:ascii="仿宋" w:hAnsi="仿宋" w:eastAsia="仿宋"/>
                <w:b/>
                <w:bCs/>
                <w:kern w:val="0"/>
                <w:sz w:val="40"/>
                <w:szCs w:val="40"/>
              </w:rPr>
              <w:pict>
                <v:shape id="AutoShape 4" o:spid="_x0000_s2050" o:spt="32" type="#_x0000_t32" style="position:absolute;left:0pt;flip:y;margin-left:702.3pt;margin-top:13.3pt;height:43.2pt;width:0pt;z-index:251658240;mso-width-relative:page;mso-height-relative:page;" filled="f" coordsize="21600,21600">
                  <v:path arrowok="t"/>
                  <v:fill on="f" focussize="0,0"/>
                  <v:stroke/>
                  <v:imagedata o:title=""/>
                  <o:lock v:ext="edit"/>
                </v:shape>
              </w:pict>
            </w:r>
            <w:r>
              <w:rPr>
                <w:rFonts w:hint="eastAsia" w:ascii="仿宋" w:hAnsi="仿宋" w:eastAsia="仿宋"/>
                <w:b/>
                <w:bCs/>
                <w:kern w:val="0"/>
                <w:sz w:val="40"/>
                <w:szCs w:val="40"/>
              </w:rPr>
              <w:t>项目采购需求表/</w:t>
            </w:r>
            <w:r>
              <w:rPr>
                <w:rFonts w:hint="eastAsia" w:ascii="仿宋" w:hAnsi="仿宋" w:eastAsia="仿宋"/>
                <w:b/>
                <w:bCs/>
                <w:kern w:val="0"/>
                <w:sz w:val="40"/>
                <w:szCs w:val="40"/>
                <w:lang w:eastAsia="zh-CN"/>
              </w:rPr>
              <w:t>分项清单报价表</w:t>
            </w:r>
          </w:p>
        </w:tc>
      </w:tr>
      <w:tr>
        <w:tblPrEx>
          <w:tblLayout w:type="fixed"/>
          <w:tblCellMar>
            <w:top w:w="0" w:type="dxa"/>
            <w:left w:w="108" w:type="dxa"/>
            <w:bottom w:w="0" w:type="dxa"/>
            <w:right w:w="108" w:type="dxa"/>
          </w:tblCellMar>
        </w:tblPrEx>
        <w:trPr>
          <w:trHeight w:val="1553" w:hRule="atLeast"/>
        </w:trPr>
        <w:tc>
          <w:tcPr>
            <w:tcW w:w="18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名称</w:t>
            </w:r>
          </w:p>
        </w:tc>
        <w:tc>
          <w:tcPr>
            <w:tcW w:w="203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位置</w:t>
            </w:r>
          </w:p>
        </w:tc>
        <w:tc>
          <w:tcPr>
            <w:tcW w:w="97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数量</w:t>
            </w:r>
          </w:p>
        </w:tc>
        <w:tc>
          <w:tcPr>
            <w:tcW w:w="262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规格及材质</w:t>
            </w:r>
          </w:p>
        </w:tc>
        <w:tc>
          <w:tcPr>
            <w:tcW w:w="466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内容</w:t>
            </w:r>
          </w:p>
        </w:tc>
        <w:tc>
          <w:tcPr>
            <w:tcW w:w="1946"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单价（不含税）</w:t>
            </w:r>
          </w:p>
        </w:tc>
      </w:tr>
      <w:tr>
        <w:tblPrEx>
          <w:tblLayout w:type="fixed"/>
          <w:tblCellMar>
            <w:top w:w="0" w:type="dxa"/>
            <w:left w:w="108" w:type="dxa"/>
            <w:bottom w:w="0" w:type="dxa"/>
            <w:right w:w="108" w:type="dxa"/>
          </w:tblCellMar>
        </w:tblPrEx>
        <w:trPr>
          <w:trHeight w:val="516" w:hRule="atLeast"/>
        </w:trPr>
        <w:tc>
          <w:tcPr>
            <w:tcW w:w="188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PAPI</w:t>
            </w:r>
            <w:r>
              <w:rPr>
                <w:rFonts w:hint="eastAsia" w:ascii="仿宋" w:hAnsi="仿宋" w:eastAsia="仿宋"/>
                <w:kern w:val="0"/>
                <w:sz w:val="24"/>
                <w:lang w:eastAsia="zh-CN"/>
              </w:rPr>
              <w:t>监视模块</w:t>
            </w:r>
          </w:p>
        </w:tc>
        <w:tc>
          <w:tcPr>
            <w:tcW w:w="2030"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机动区内</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16个</w:t>
            </w:r>
          </w:p>
        </w:tc>
        <w:tc>
          <w:tcPr>
            <w:tcW w:w="2624"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 xml:space="preserve">PAPI-CAN，与现用灯具型号（PAPI-300）匹配  </w:t>
            </w:r>
          </w:p>
        </w:tc>
        <w:tc>
          <w:tcPr>
            <w:tcW w:w="4663"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eastAsia="zh-CN"/>
              </w:rPr>
              <w:t>升级改造第一、三跑道</w:t>
            </w:r>
            <w:r>
              <w:rPr>
                <w:rFonts w:hint="eastAsia" w:ascii="仿宋" w:hAnsi="仿宋" w:eastAsia="仿宋"/>
                <w:kern w:val="0"/>
                <w:sz w:val="24"/>
                <w:lang w:val="en-US" w:eastAsia="zh-CN"/>
              </w:rPr>
              <w:t>PAPI灯共16台</w:t>
            </w:r>
          </w:p>
        </w:tc>
        <w:tc>
          <w:tcPr>
            <w:tcW w:w="1946"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6"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通讯电缆</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5500米</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双屏蔽软芯双绞铜线</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rPr>
              <w:t>　</w:t>
            </w:r>
            <w:r>
              <w:rPr>
                <w:rFonts w:hint="eastAsia" w:ascii="仿宋" w:hAnsi="仿宋" w:eastAsia="仿宋"/>
                <w:kern w:val="0"/>
                <w:sz w:val="24"/>
                <w:lang w:eastAsia="zh-CN"/>
              </w:rPr>
              <w:t>飞行区内敷设通讯电缆约</w:t>
            </w:r>
            <w:r>
              <w:rPr>
                <w:rFonts w:hint="eastAsia" w:ascii="仿宋" w:hAnsi="仿宋" w:eastAsia="仿宋"/>
                <w:kern w:val="0"/>
                <w:sz w:val="24"/>
                <w:lang w:val="en-US" w:eastAsia="zh-CN"/>
              </w:rPr>
              <w:t>5500m</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p>
        </w:tc>
      </w:tr>
      <w:tr>
        <w:tblPrEx>
          <w:tblLayout w:type="fixed"/>
          <w:tblCellMar>
            <w:top w:w="0" w:type="dxa"/>
            <w:left w:w="108" w:type="dxa"/>
            <w:bottom w:w="0" w:type="dxa"/>
            <w:right w:w="108" w:type="dxa"/>
          </w:tblCellMar>
        </w:tblPrEx>
        <w:trPr>
          <w:trHeight w:val="526"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通讯电缆头</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16个</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kern w:val="0"/>
                <w:sz w:val="24"/>
                <w:lang w:val="en-US" w:eastAsia="zh-CN"/>
              </w:rPr>
            </w:pPr>
            <w:r>
              <w:rPr>
                <w:rFonts w:hint="eastAsia" w:ascii="仿宋" w:hAnsi="仿宋" w:eastAsia="仿宋"/>
                <w:kern w:val="0"/>
                <w:sz w:val="24"/>
                <w:lang w:val="en-US" w:eastAsia="zh-CN"/>
              </w:rPr>
              <w:t>双屏蔽软芯双绞铜线电缆头</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通讯电缆头制作使用</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承重螺纹管</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1600米</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kern w:val="0"/>
                <w:sz w:val="24"/>
                <w:lang w:val="en-US" w:eastAsia="zh-CN"/>
              </w:rPr>
            </w:pPr>
            <w:r>
              <w:rPr>
                <w:rFonts w:hint="eastAsia" w:ascii="仿宋" w:hAnsi="仿宋" w:eastAsia="仿宋"/>
                <w:kern w:val="0"/>
                <w:sz w:val="24"/>
                <w:lang w:val="en-US" w:eastAsia="zh-CN"/>
              </w:rPr>
              <w:t>Φ20</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飞行区内敷设通讯电缆穿管使用</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kern w:val="0"/>
                <w:sz w:val="24"/>
                <w:lang w:val="en-US" w:eastAsia="zh-CN"/>
              </w:rPr>
            </w:pPr>
            <w:r>
              <w:rPr>
                <w:rFonts w:hint="eastAsia" w:ascii="Times New Roman" w:hAnsi="Times New Roman" w:eastAsia="仿宋" w:cs="Times New Roman"/>
                <w:sz w:val="20"/>
                <w:szCs w:val="20"/>
                <w:vertAlign w:val="baseline"/>
                <w:lang w:val="en-US" w:eastAsia="zh-CN"/>
              </w:rPr>
              <w:t>系统升级</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4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kern w:val="0"/>
                <w:sz w:val="24"/>
                <w:lang w:eastAsia="zh-CN"/>
              </w:rPr>
            </w:pPr>
            <w:r>
              <w:rPr>
                <w:rFonts w:hint="eastAsia" w:ascii="Times New Roman" w:hAnsi="Times New Roman" w:eastAsia="仿宋" w:cs="Times New Roman"/>
                <w:sz w:val="20"/>
                <w:szCs w:val="20"/>
                <w:vertAlign w:val="baseline"/>
                <w:lang w:val="en-US" w:eastAsia="zh-CN"/>
              </w:rPr>
              <w:t>系统升级</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kern w:val="0"/>
                <w:sz w:val="24"/>
                <w:lang w:val="en-US" w:eastAsia="zh-CN"/>
              </w:rPr>
            </w:pPr>
            <w:r>
              <w:rPr>
                <w:rFonts w:hint="eastAsia" w:ascii="Times New Roman" w:hAnsi="Times New Roman" w:eastAsia="仿宋" w:cs="Times New Roman"/>
                <w:sz w:val="20"/>
                <w:szCs w:val="20"/>
                <w:vertAlign w:val="baseline"/>
                <w:lang w:val="en-US" w:eastAsia="zh-CN"/>
              </w:rPr>
              <w:t>不停航施工措施费</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施工费、措施费、档案编制费等</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总价（不含税）</w:t>
            </w:r>
          </w:p>
        </w:tc>
        <w:tc>
          <w:tcPr>
            <w:tcW w:w="1223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税率</w:t>
            </w:r>
          </w:p>
        </w:tc>
        <w:tc>
          <w:tcPr>
            <w:tcW w:w="1223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bl>
    <w:p/>
    <w:sectPr>
      <w:headerReference r:id="rId10" w:type="default"/>
      <w:footerReference r:id="rId11"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文本框 3"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p>
            </w:txbxContent>
          </v:textbox>
        </v:shape>
      </w:pict>
    </w:r>
  </w:p>
  <w:p>
    <w:pPr>
      <w:widowControl w:val="0"/>
      <w:snapToGrid w:val="0"/>
      <w:jc w:val="left"/>
      <w:rPr>
        <w:rFonts w:ascii="Calibri" w:hAnsi="Calibri"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文本框 4" o:spid="_x0000_s3073"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第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 共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NUMPAGES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w:t>
                </w:r>
              </w:p>
            </w:txbxContent>
          </v:textbox>
        </v:shape>
      </w:pict>
    </w:r>
  </w:p>
  <w:p>
    <w:pPr>
      <w:widowControl w:val="0"/>
      <w:snapToGrid w:val="0"/>
      <w:jc w:val="center"/>
      <w:rPr>
        <w:rFonts w:ascii="Calibri" w:hAnsi="Calibri"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17</w:t>
                </w:r>
                <w:r>
                  <w:rPr>
                    <w:rFonts w:hint="eastAsia" w:ascii="Calibri" w:hAnsi="Calibri" w:eastAsia="宋体" w:cs="Times New Roman"/>
                    <w:kern w:val="0"/>
                    <w:sz w:val="18"/>
                    <w:szCs w:val="18"/>
                    <w:lang w:val="en-US" w:eastAsia="zh-CN" w:bidi="ar-SA"/>
                  </w:rPr>
                  <w:fldChar w:fldCharType="end"/>
                </w:r>
              </w:p>
            </w:txbxContent>
          </v:textbox>
        </v:shape>
      </w:pict>
    </w:r>
  </w:p>
  <w:p>
    <w:pPr>
      <w:widowControl w:val="0"/>
      <w:snapToGrid w:val="0"/>
      <w:jc w:val="left"/>
      <w:rPr>
        <w:rFonts w:ascii="Calibri" w:hAnsi="Calibri" w:eastAsia="宋体" w:cs="Times New Roman"/>
        <w:kern w:val="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p>
  <w:p>
    <w:pPr>
      <w:widowControl w:val="0"/>
      <w:snapToGrid w:val="0"/>
      <w:jc w:val="center"/>
      <w:rPr>
        <w:rFonts w:ascii="Calibri" w:hAnsi="Calibri" w:eastAsia="宋体" w:cs="Times New Roman"/>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文本框 5"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hint="eastAsia" w:ascii="Calibri" w:hAnsi="Calibri" w:cs="Times New Roman" w:eastAsiaTheme="minorEastAsia"/>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left" w:pos="4876"/>
      </w:tabs>
      <w:snapToGrid w:val="0"/>
      <w:jc w:val="left"/>
      <w:rPr>
        <w:rFonts w:hint="eastAsia" w:ascii="Calibri" w:hAnsi="Calibri" w:cs="Times New Roman" w:eastAsiaTheme="minorEastAsia"/>
        <w:kern w:val="0"/>
        <w:sz w:val="18"/>
        <w:szCs w:val="18"/>
        <w:lang w:val="en-US" w:eastAsia="zh-CN" w:bidi="ar-SA"/>
      </w:rPr>
    </w:pPr>
    <w:r>
      <w:rPr>
        <w:rFonts w:hint="eastAsia" w:ascii="Calibri" w:hAnsi="Calibri" w:eastAsia="宋体" w:cs="Times New Roman"/>
        <w:kern w:val="0"/>
        <w:sz w:val="18"/>
        <w:szCs w:val="18"/>
        <w:lang w:val="en-US" w:eastAsia="zh-CN" w:bidi="ar-SA"/>
      </w:rPr>
      <w:tab/>
    </w:r>
    <w:r>
      <w:rPr>
        <w:rFonts w:hint="eastAsia" w:ascii="Calibri" w:hAnsi="Calibri" w:eastAsia="宋体" w:cs="Times New Roman"/>
        <w:kern w:val="0"/>
        <w:sz w:val="18"/>
        <w:szCs w:val="18"/>
        <w:lang w:val="en-US" w:eastAsia="zh-CN" w:bidi="ar-SA"/>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3CCB9"/>
    <w:multiLevelType w:val="singleLevel"/>
    <w:tmpl w:val="6CD3CCB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05BE"/>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D6E3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5A4380"/>
    <w:rsid w:val="016F3261"/>
    <w:rsid w:val="018E717F"/>
    <w:rsid w:val="0358125D"/>
    <w:rsid w:val="03B43E42"/>
    <w:rsid w:val="04F061CF"/>
    <w:rsid w:val="05642C91"/>
    <w:rsid w:val="06926D13"/>
    <w:rsid w:val="06AB07DF"/>
    <w:rsid w:val="06B0704C"/>
    <w:rsid w:val="06E65380"/>
    <w:rsid w:val="071404D2"/>
    <w:rsid w:val="07672918"/>
    <w:rsid w:val="097D6D1C"/>
    <w:rsid w:val="0AAD45AE"/>
    <w:rsid w:val="0B153CDE"/>
    <w:rsid w:val="0B82100F"/>
    <w:rsid w:val="0D0C45C0"/>
    <w:rsid w:val="0EED0A2B"/>
    <w:rsid w:val="0F2B5FE2"/>
    <w:rsid w:val="0FA55F18"/>
    <w:rsid w:val="0FC851D9"/>
    <w:rsid w:val="100B5F15"/>
    <w:rsid w:val="101B284F"/>
    <w:rsid w:val="107102A0"/>
    <w:rsid w:val="10730E52"/>
    <w:rsid w:val="11BA38D6"/>
    <w:rsid w:val="12A53375"/>
    <w:rsid w:val="12B11039"/>
    <w:rsid w:val="131D3295"/>
    <w:rsid w:val="13A51C33"/>
    <w:rsid w:val="13D11BDE"/>
    <w:rsid w:val="14317F09"/>
    <w:rsid w:val="14B21B32"/>
    <w:rsid w:val="14C06F50"/>
    <w:rsid w:val="15925856"/>
    <w:rsid w:val="159E6ABE"/>
    <w:rsid w:val="160D5674"/>
    <w:rsid w:val="16301051"/>
    <w:rsid w:val="167C2639"/>
    <w:rsid w:val="169F2D27"/>
    <w:rsid w:val="16A461F6"/>
    <w:rsid w:val="171C1A7A"/>
    <w:rsid w:val="17313D4B"/>
    <w:rsid w:val="184B7E66"/>
    <w:rsid w:val="18A57691"/>
    <w:rsid w:val="190C6DD0"/>
    <w:rsid w:val="192412C8"/>
    <w:rsid w:val="1A5611B3"/>
    <w:rsid w:val="1A945F8F"/>
    <w:rsid w:val="1AC50023"/>
    <w:rsid w:val="1AE76FFF"/>
    <w:rsid w:val="1B1C5117"/>
    <w:rsid w:val="1C2D30C9"/>
    <w:rsid w:val="1D7E5819"/>
    <w:rsid w:val="1DFD7A2C"/>
    <w:rsid w:val="1F35392A"/>
    <w:rsid w:val="1FF858D1"/>
    <w:rsid w:val="212D69FF"/>
    <w:rsid w:val="214718E3"/>
    <w:rsid w:val="218314DE"/>
    <w:rsid w:val="228C7482"/>
    <w:rsid w:val="22CE6A8F"/>
    <w:rsid w:val="23205C4C"/>
    <w:rsid w:val="23C838AE"/>
    <w:rsid w:val="24EB2759"/>
    <w:rsid w:val="250260F7"/>
    <w:rsid w:val="253D6FAC"/>
    <w:rsid w:val="25B94A05"/>
    <w:rsid w:val="26923F62"/>
    <w:rsid w:val="26DF36D3"/>
    <w:rsid w:val="2780662E"/>
    <w:rsid w:val="27CA75D2"/>
    <w:rsid w:val="27DB25FF"/>
    <w:rsid w:val="292A3839"/>
    <w:rsid w:val="29623BE6"/>
    <w:rsid w:val="299F1B58"/>
    <w:rsid w:val="2A597587"/>
    <w:rsid w:val="2A9B5FF8"/>
    <w:rsid w:val="2B3542A3"/>
    <w:rsid w:val="2BA4035D"/>
    <w:rsid w:val="2BA57E20"/>
    <w:rsid w:val="2BD72CF4"/>
    <w:rsid w:val="2C236545"/>
    <w:rsid w:val="2CC24331"/>
    <w:rsid w:val="2E2719D3"/>
    <w:rsid w:val="2E5D09FA"/>
    <w:rsid w:val="2FBC54C3"/>
    <w:rsid w:val="314833EA"/>
    <w:rsid w:val="31691046"/>
    <w:rsid w:val="31CA2033"/>
    <w:rsid w:val="32BE710C"/>
    <w:rsid w:val="34A73F4F"/>
    <w:rsid w:val="34AC5D9C"/>
    <w:rsid w:val="35075E62"/>
    <w:rsid w:val="36C26429"/>
    <w:rsid w:val="37F00DAF"/>
    <w:rsid w:val="3805790B"/>
    <w:rsid w:val="38333537"/>
    <w:rsid w:val="3837344A"/>
    <w:rsid w:val="385F7F24"/>
    <w:rsid w:val="38BA4CF1"/>
    <w:rsid w:val="38FA1B4F"/>
    <w:rsid w:val="3A175922"/>
    <w:rsid w:val="3A2270A7"/>
    <w:rsid w:val="3A9C6630"/>
    <w:rsid w:val="3B53580D"/>
    <w:rsid w:val="3B565E96"/>
    <w:rsid w:val="3C230DB2"/>
    <w:rsid w:val="3D4841E7"/>
    <w:rsid w:val="3D6F0837"/>
    <w:rsid w:val="3EC95C23"/>
    <w:rsid w:val="3FAA7C8D"/>
    <w:rsid w:val="3FEC2DE2"/>
    <w:rsid w:val="3FF53D84"/>
    <w:rsid w:val="40031D9C"/>
    <w:rsid w:val="403961B4"/>
    <w:rsid w:val="41BD44EC"/>
    <w:rsid w:val="42337126"/>
    <w:rsid w:val="439D547E"/>
    <w:rsid w:val="452C28BF"/>
    <w:rsid w:val="45A5338E"/>
    <w:rsid w:val="476A02AE"/>
    <w:rsid w:val="482F185E"/>
    <w:rsid w:val="48744A7D"/>
    <w:rsid w:val="48A56DDD"/>
    <w:rsid w:val="48C64D74"/>
    <w:rsid w:val="49A32824"/>
    <w:rsid w:val="49F143EE"/>
    <w:rsid w:val="4A240776"/>
    <w:rsid w:val="4A4D7D6D"/>
    <w:rsid w:val="4AC774A9"/>
    <w:rsid w:val="4AF414DE"/>
    <w:rsid w:val="4C0842E9"/>
    <w:rsid w:val="4CF23938"/>
    <w:rsid w:val="4D4340C7"/>
    <w:rsid w:val="4DE25A7C"/>
    <w:rsid w:val="4EC22A68"/>
    <w:rsid w:val="4EE250AF"/>
    <w:rsid w:val="4EE46A0B"/>
    <w:rsid w:val="4F206697"/>
    <w:rsid w:val="4F226B33"/>
    <w:rsid w:val="4F5A7728"/>
    <w:rsid w:val="50C95C39"/>
    <w:rsid w:val="514E02C1"/>
    <w:rsid w:val="521C4028"/>
    <w:rsid w:val="54746043"/>
    <w:rsid w:val="553B66FF"/>
    <w:rsid w:val="570B0121"/>
    <w:rsid w:val="57A71AC0"/>
    <w:rsid w:val="58094566"/>
    <w:rsid w:val="58622F30"/>
    <w:rsid w:val="59491113"/>
    <w:rsid w:val="59AE32A4"/>
    <w:rsid w:val="59D50F6E"/>
    <w:rsid w:val="5A2F0058"/>
    <w:rsid w:val="5B900535"/>
    <w:rsid w:val="5C1E3292"/>
    <w:rsid w:val="5C3A4E1A"/>
    <w:rsid w:val="5C4522AC"/>
    <w:rsid w:val="5DEB228E"/>
    <w:rsid w:val="5E6569F4"/>
    <w:rsid w:val="5E681BF2"/>
    <w:rsid w:val="5F2E4DAD"/>
    <w:rsid w:val="5F4568A6"/>
    <w:rsid w:val="5F457474"/>
    <w:rsid w:val="5F815E26"/>
    <w:rsid w:val="60681418"/>
    <w:rsid w:val="60A212B6"/>
    <w:rsid w:val="610D5A96"/>
    <w:rsid w:val="613C5F92"/>
    <w:rsid w:val="61742BB5"/>
    <w:rsid w:val="62EB5FAF"/>
    <w:rsid w:val="64205310"/>
    <w:rsid w:val="6606324A"/>
    <w:rsid w:val="662A79DA"/>
    <w:rsid w:val="667D7612"/>
    <w:rsid w:val="67F65044"/>
    <w:rsid w:val="68797AC1"/>
    <w:rsid w:val="69686EB8"/>
    <w:rsid w:val="6AE05F12"/>
    <w:rsid w:val="6AFC5B39"/>
    <w:rsid w:val="6B765661"/>
    <w:rsid w:val="6B995283"/>
    <w:rsid w:val="6C3B3B5F"/>
    <w:rsid w:val="6CE55546"/>
    <w:rsid w:val="6CF9534D"/>
    <w:rsid w:val="6E094675"/>
    <w:rsid w:val="6F0F053B"/>
    <w:rsid w:val="6F533562"/>
    <w:rsid w:val="6F7A3E9F"/>
    <w:rsid w:val="6FC9520A"/>
    <w:rsid w:val="706971F8"/>
    <w:rsid w:val="70830D2E"/>
    <w:rsid w:val="70E641E9"/>
    <w:rsid w:val="71193D3B"/>
    <w:rsid w:val="72DD3CCA"/>
    <w:rsid w:val="748E539B"/>
    <w:rsid w:val="75206325"/>
    <w:rsid w:val="75592E5D"/>
    <w:rsid w:val="7709638D"/>
    <w:rsid w:val="77611D7E"/>
    <w:rsid w:val="77AE1BD4"/>
    <w:rsid w:val="77C803B8"/>
    <w:rsid w:val="77F54560"/>
    <w:rsid w:val="77FF5CA8"/>
    <w:rsid w:val="789B2B04"/>
    <w:rsid w:val="79083BD5"/>
    <w:rsid w:val="796F2F71"/>
    <w:rsid w:val="798D3C2A"/>
    <w:rsid w:val="79CB17F9"/>
    <w:rsid w:val="7A424D83"/>
    <w:rsid w:val="7BB85864"/>
    <w:rsid w:val="7BF5727E"/>
    <w:rsid w:val="7C702742"/>
    <w:rsid w:val="7C9D6B3A"/>
    <w:rsid w:val="7D404D8C"/>
    <w:rsid w:val="7E6459CD"/>
    <w:rsid w:val="7EBB34AF"/>
    <w:rsid w:val="7F410000"/>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1"/>
    <w:link w:val="6"/>
    <w:semiHidden/>
    <w:qFormat/>
    <w:locked/>
    <w:uiPriority w:val="99"/>
    <w:rPr>
      <w:rFonts w:ascii="Times New Roman" w:hAnsi="Times New Roman"/>
      <w:kern w:val="2"/>
      <w:sz w:val="18"/>
    </w:rPr>
  </w:style>
  <w:style w:type="character" w:customStyle="1" w:styleId="15">
    <w:name w:val="页脚 Char"/>
    <w:basedOn w:val="11"/>
    <w:link w:val="7"/>
    <w:qFormat/>
    <w:locked/>
    <w:uiPriority w:val="99"/>
    <w:rPr>
      <w:sz w:val="18"/>
    </w:rPr>
  </w:style>
  <w:style w:type="character" w:customStyle="1" w:styleId="16">
    <w:name w:val="页眉 Char"/>
    <w:basedOn w:val="11"/>
    <w:link w:val="8"/>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zjb正文"/>
    <w:basedOn w:val="1"/>
    <w:link w:val="2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4">
    <w:name w:val="Body text (2)1"/>
    <w:basedOn w:val="1"/>
    <w:link w:val="25"/>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5">
    <w:name w:val="Body text (2)_"/>
    <w:link w:val="24"/>
    <w:qFormat/>
    <w:uiPriority w:val="99"/>
    <w:rPr>
      <w:rFonts w:ascii="MingLiU" w:hAnsi="Calibri" w:eastAsia="MingLiU" w:cs="MingLiU"/>
      <w:sz w:val="30"/>
      <w:szCs w:val="30"/>
    </w:rPr>
  </w:style>
  <w:style w:type="character" w:customStyle="1" w:styleId="26">
    <w:name w:val="zjb正文 字符"/>
    <w:basedOn w:val="11"/>
    <w:link w:val="2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textRotate="1"/>
    <customShpInfo spid="_x0000_s3073" textRotate="1"/>
    <customShpInfo spid="_x0000_s3075" textRotate="1"/>
    <customShpInfo spid="_x0000_s307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0</TotalTime>
  <ScaleCrop>false</ScaleCrop>
  <LinksUpToDate>false</LinksUpToDate>
  <CharactersWithSpaces>5104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Arianna</cp:lastModifiedBy>
  <cp:lastPrinted>2020-07-02T07:21:00Z</cp:lastPrinted>
  <dcterms:modified xsi:type="dcterms:W3CDTF">2020-07-03T08:32:33Z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