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3DDF" w:rsidRDefault="005F3DDF">
      <w:pPr>
        <w:spacing w:line="2200" w:lineRule="exact"/>
        <w:jc w:val="center"/>
        <w:outlineLvl w:val="0"/>
        <w:rPr>
          <w:rFonts w:ascii="方正小标宋_GBK" w:eastAsia="方正小标宋_GBK" w:hAnsi="宋体"/>
          <w:spacing w:val="80"/>
          <w:sz w:val="160"/>
          <w:szCs w:val="160"/>
        </w:rPr>
      </w:pPr>
    </w:p>
    <w:p w:rsidR="005F3DDF" w:rsidRDefault="00BC5F2F">
      <w:pPr>
        <w:spacing w:line="2200" w:lineRule="exact"/>
        <w:jc w:val="center"/>
        <w:outlineLvl w:val="0"/>
        <w:rPr>
          <w:rFonts w:ascii="方正小标宋_GBK" w:eastAsia="方正小标宋_GBK" w:hAnsi="宋体"/>
          <w:spacing w:val="80"/>
          <w:sz w:val="160"/>
          <w:szCs w:val="160"/>
        </w:rPr>
      </w:pPr>
      <w:r>
        <w:rPr>
          <w:rFonts w:ascii="方正小标宋_GBK" w:eastAsia="方正小标宋_GBK" w:hAnsi="宋体" w:hint="eastAsia"/>
          <w:spacing w:val="80"/>
          <w:sz w:val="160"/>
          <w:szCs w:val="160"/>
        </w:rPr>
        <w:t>公司采购</w:t>
      </w:r>
    </w:p>
    <w:p w:rsidR="005F3DDF" w:rsidRDefault="00BC5F2F">
      <w:pPr>
        <w:spacing w:line="2200" w:lineRule="exact"/>
        <w:jc w:val="center"/>
        <w:outlineLvl w:val="0"/>
        <w:rPr>
          <w:rFonts w:ascii="方正小标宋_GBK" w:eastAsia="方正小标宋_GBK" w:hAnsi="宋体"/>
          <w:spacing w:val="80"/>
          <w:sz w:val="160"/>
          <w:szCs w:val="160"/>
        </w:rPr>
      </w:pPr>
      <w:r>
        <w:rPr>
          <w:rFonts w:ascii="方正小标宋_GBK" w:eastAsia="方正小标宋_GBK" w:hAnsi="宋体" w:hint="eastAsia"/>
          <w:spacing w:val="80"/>
          <w:sz w:val="160"/>
          <w:szCs w:val="160"/>
        </w:rPr>
        <w:t>比选文件</w:t>
      </w:r>
    </w:p>
    <w:p w:rsidR="005F3DDF" w:rsidRDefault="005F3DDF">
      <w:pPr>
        <w:spacing w:line="700" w:lineRule="exact"/>
        <w:jc w:val="center"/>
        <w:rPr>
          <w:rFonts w:ascii="方正仿宋_GBK" w:eastAsia="方正仿宋_GBK" w:hAnsi="宋体"/>
          <w:sz w:val="32"/>
          <w:szCs w:val="32"/>
        </w:rPr>
      </w:pPr>
    </w:p>
    <w:p w:rsidR="005F3DDF" w:rsidRDefault="005F3DDF">
      <w:pPr>
        <w:spacing w:line="700" w:lineRule="exact"/>
        <w:jc w:val="center"/>
        <w:rPr>
          <w:rFonts w:ascii="方正仿宋_GBK" w:eastAsia="方正仿宋_GBK" w:hAnsi="宋体"/>
          <w:sz w:val="32"/>
          <w:szCs w:val="32"/>
        </w:rPr>
      </w:pPr>
    </w:p>
    <w:p w:rsidR="005F3DDF" w:rsidRDefault="005F3DDF">
      <w:pPr>
        <w:spacing w:line="700" w:lineRule="exact"/>
        <w:rPr>
          <w:rFonts w:ascii="方正仿宋_GBK" w:eastAsia="方正仿宋_GBK" w:hAnsi="宋体"/>
          <w:sz w:val="32"/>
          <w:szCs w:val="32"/>
        </w:rPr>
      </w:pPr>
    </w:p>
    <w:p w:rsidR="005F3DDF" w:rsidRDefault="00BC5F2F">
      <w:pPr>
        <w:spacing w:line="700" w:lineRule="exact"/>
        <w:jc w:val="center"/>
        <w:rPr>
          <w:rFonts w:ascii="方正仿宋_GBK" w:eastAsia="方正仿宋_GBK" w:hAnsi="宋体"/>
          <w:sz w:val="32"/>
          <w:szCs w:val="32"/>
        </w:rPr>
      </w:pPr>
      <w:r>
        <w:rPr>
          <w:rFonts w:ascii="方正仿宋_GBK" w:eastAsia="方正仿宋_GBK" w:hAnsi="宋体" w:hint="eastAsia"/>
          <w:sz w:val="32"/>
          <w:szCs w:val="32"/>
        </w:rPr>
        <w:t>项目名称：</w:t>
      </w:r>
      <w:r>
        <w:rPr>
          <w:rFonts w:ascii="方正仿宋_GBK" w:eastAsia="方正仿宋_GBK" w:hAnsi="仿宋" w:hint="eastAsia"/>
          <w:sz w:val="32"/>
          <w:szCs w:val="32"/>
          <w:u w:val="single"/>
        </w:rPr>
        <w:t>重庆临空经济示范区核心区产业分析论证报告(第二次)</w:t>
      </w:r>
    </w:p>
    <w:p w:rsidR="005F3DDF" w:rsidRDefault="00BC5F2F">
      <w:pPr>
        <w:spacing w:line="700" w:lineRule="exact"/>
        <w:ind w:firstLineChars="150" w:firstLine="480"/>
        <w:jc w:val="center"/>
        <w:rPr>
          <w:rFonts w:ascii="方正仿宋_GBK" w:eastAsia="方正仿宋_GBK" w:hAnsi="宋体"/>
          <w:sz w:val="32"/>
          <w:szCs w:val="32"/>
          <w:u w:val="single"/>
        </w:rPr>
      </w:pPr>
      <w:r>
        <w:rPr>
          <w:rFonts w:ascii="方正仿宋_GBK" w:eastAsia="方正仿宋_GBK" w:hAnsi="宋体" w:hint="eastAsia"/>
          <w:sz w:val="32"/>
          <w:szCs w:val="32"/>
        </w:rPr>
        <w:t>采购人：</w:t>
      </w:r>
      <w:r>
        <w:rPr>
          <w:rFonts w:ascii="方正仿宋_GBK" w:eastAsia="方正仿宋_GBK" w:hAnsi="宋体" w:hint="eastAsia"/>
          <w:sz w:val="32"/>
          <w:szCs w:val="32"/>
          <w:u w:val="single"/>
        </w:rPr>
        <w:t>重庆临空经济示范区开发建设有限公司</w:t>
      </w:r>
    </w:p>
    <w:p w:rsidR="005F3DDF" w:rsidRDefault="005F3DDF">
      <w:pPr>
        <w:spacing w:line="600" w:lineRule="exact"/>
        <w:jc w:val="center"/>
        <w:outlineLvl w:val="0"/>
        <w:rPr>
          <w:rFonts w:ascii="方正仿宋_GBK" w:eastAsia="方正仿宋_GBK" w:hAnsi="宋体"/>
          <w:sz w:val="32"/>
          <w:szCs w:val="32"/>
        </w:rPr>
      </w:pPr>
    </w:p>
    <w:p w:rsidR="005F3DDF" w:rsidRDefault="005F3DDF">
      <w:pPr>
        <w:spacing w:line="600" w:lineRule="exact"/>
        <w:jc w:val="center"/>
        <w:outlineLvl w:val="0"/>
        <w:rPr>
          <w:rFonts w:ascii="方正仿宋_GBK" w:eastAsia="方正仿宋_GBK" w:hAnsi="宋体"/>
          <w:sz w:val="32"/>
          <w:szCs w:val="32"/>
        </w:rPr>
      </w:pPr>
    </w:p>
    <w:p w:rsidR="005F3DDF" w:rsidRDefault="00BC5F2F">
      <w:pPr>
        <w:spacing w:line="700" w:lineRule="exact"/>
        <w:jc w:val="center"/>
        <w:rPr>
          <w:rFonts w:ascii="方正仿宋_GBK" w:eastAsia="方正仿宋_GBK" w:hAnsi="宋体"/>
          <w:sz w:val="32"/>
          <w:szCs w:val="32"/>
        </w:rPr>
      </w:pPr>
      <w:r>
        <w:rPr>
          <w:rFonts w:ascii="方正仿宋_GBK" w:eastAsia="方正仿宋_GBK" w:hAnsi="宋体" w:hint="eastAsia"/>
          <w:sz w:val="32"/>
          <w:szCs w:val="32"/>
        </w:rPr>
        <w:t>二〇二〇年六月</w:t>
      </w:r>
    </w:p>
    <w:p w:rsidR="005F3DDF" w:rsidRDefault="005F3DDF">
      <w:pPr>
        <w:spacing w:line="420" w:lineRule="exact"/>
        <w:jc w:val="center"/>
        <w:outlineLvl w:val="0"/>
        <w:rPr>
          <w:rFonts w:ascii="方正仿宋_GBK" w:eastAsia="方正仿宋_GBK" w:hAnsi="宋体"/>
          <w:sz w:val="32"/>
          <w:szCs w:val="32"/>
        </w:rPr>
      </w:pPr>
    </w:p>
    <w:p w:rsidR="005F3DDF" w:rsidRDefault="005F3DDF">
      <w:pPr>
        <w:spacing w:line="420" w:lineRule="exact"/>
        <w:jc w:val="center"/>
        <w:outlineLvl w:val="0"/>
        <w:rPr>
          <w:rFonts w:ascii="方正仿宋_GBK" w:eastAsia="方正仿宋_GBK" w:hAnsi="宋体"/>
          <w:sz w:val="32"/>
          <w:szCs w:val="32"/>
        </w:rPr>
      </w:pPr>
    </w:p>
    <w:p w:rsidR="005F3DDF" w:rsidRDefault="005F3DDF">
      <w:pPr>
        <w:spacing w:line="420" w:lineRule="exact"/>
        <w:jc w:val="center"/>
        <w:outlineLvl w:val="0"/>
        <w:rPr>
          <w:rFonts w:ascii="方正仿宋_GBK" w:eastAsia="方正仿宋_GBK" w:hAnsi="宋体"/>
          <w:sz w:val="32"/>
          <w:szCs w:val="32"/>
        </w:rPr>
      </w:pPr>
    </w:p>
    <w:p w:rsidR="005F3DDF" w:rsidRDefault="005F3DDF">
      <w:pPr>
        <w:spacing w:line="420" w:lineRule="exact"/>
        <w:jc w:val="center"/>
        <w:outlineLvl w:val="0"/>
        <w:rPr>
          <w:rFonts w:ascii="方正仿宋_GBK" w:eastAsia="方正仿宋_GBK" w:hAnsi="宋体"/>
          <w:sz w:val="32"/>
          <w:szCs w:val="32"/>
        </w:rPr>
      </w:pPr>
    </w:p>
    <w:p w:rsidR="005F3DDF" w:rsidRDefault="00BC5F2F">
      <w:pPr>
        <w:widowControl/>
        <w:jc w:val="center"/>
        <w:rPr>
          <w:rFonts w:ascii="方正小标宋_GBK" w:eastAsia="方正小标宋_GBK" w:hAnsi="宋体" w:cs="Arial"/>
          <w:bCs/>
          <w:kern w:val="0"/>
          <w:sz w:val="44"/>
          <w:szCs w:val="44"/>
        </w:rPr>
      </w:pPr>
      <w:bookmarkStart w:id="0" w:name="_Toc421089991"/>
      <w:bookmarkStart w:id="1" w:name="_Toc11641050"/>
      <w:bookmarkStart w:id="2" w:name="_Toc12789052"/>
      <w:bookmarkStart w:id="3" w:name="OLE_LINK1"/>
      <w:r>
        <w:rPr>
          <w:rFonts w:ascii="方正小标宋_GBK" w:eastAsia="方正小标宋_GBK" w:hAnsi="宋体" w:hint="eastAsia"/>
          <w:sz w:val="44"/>
          <w:szCs w:val="44"/>
        </w:rPr>
        <w:lastRenderedPageBreak/>
        <w:t xml:space="preserve">第一篇  </w:t>
      </w:r>
      <w:bookmarkEnd w:id="0"/>
      <w:bookmarkEnd w:id="1"/>
      <w:bookmarkEnd w:id="2"/>
      <w:r>
        <w:rPr>
          <w:rFonts w:ascii="方正小标宋_GBK" w:eastAsia="方正小标宋_GBK" w:hAnsi="宋体" w:cs="Arial" w:hint="eastAsia"/>
          <w:bCs/>
          <w:kern w:val="0"/>
          <w:sz w:val="44"/>
          <w:szCs w:val="44"/>
        </w:rPr>
        <w:t>比选邀请书</w:t>
      </w:r>
    </w:p>
    <w:p w:rsidR="005F3DDF" w:rsidRDefault="005F3DDF">
      <w:pPr>
        <w:jc w:val="center"/>
        <w:rPr>
          <w:rFonts w:ascii="方正仿宋_GBK" w:eastAsia="方正仿宋_GBK" w:hAnsi="宋体"/>
          <w:sz w:val="32"/>
          <w:szCs w:val="32"/>
        </w:rPr>
      </w:pP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bookmarkStart w:id="4" w:name="_Toc421089998"/>
      <w:bookmarkStart w:id="5" w:name="_Toc102227313"/>
      <w:r>
        <w:rPr>
          <w:rFonts w:ascii="方正仿宋_GBK" w:eastAsia="方正仿宋_GBK" w:hAnsi="宋体" w:cs="Arial" w:hint="eastAsia"/>
          <w:bCs/>
          <w:kern w:val="0"/>
          <w:sz w:val="32"/>
          <w:szCs w:val="32"/>
        </w:rPr>
        <w:t>一、比选简介</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重庆临空经济示范区开发建设有限公司现就重庆临空经济示范区核心区产业分析论证报告编制服务进行公开比选采购，欢迎有资质的供应商参与。</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二、项目概况</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根据公司重点工作任务要求，需完成重庆临空经济示范区核心区产业分析论证报告，特聘请专业的工程咨询、规划设计机构提供产业分析论证报告编制服务。</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三、比选资格</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（一）基本资格</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1.供应商营业执照经营范围须具有工程设计或工程咨询；</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2.具有独立承担民事责任的能力；</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3.具有良好的商业信誉和健全的财务会计制度；</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4.具有履行合同所必需的设备和专业技术能力；</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5.有依法缴纳税收和社会保障资金的良好记录；</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6.参加机场集团及渝北区采购活动前三年内，在经营活动中没有重大违法记录和人员伤亡的安全事故；</w:t>
      </w:r>
    </w:p>
    <w:p w:rsidR="005F3DDF" w:rsidRDefault="00BC5F2F">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7</w:t>
      </w:r>
      <w:r>
        <w:rPr>
          <w:rFonts w:ascii="方正仿宋_GBK" w:eastAsia="方正仿宋_GBK" w:hAnsi="仿宋"/>
          <w:sz w:val="32"/>
          <w:szCs w:val="32"/>
        </w:rPr>
        <w:t>.</w:t>
      </w:r>
      <w:r>
        <w:rPr>
          <w:rFonts w:ascii="方正仿宋_GBK" w:eastAsia="方正仿宋_GBK" w:hAnsi="仿宋" w:hint="eastAsia"/>
          <w:sz w:val="32"/>
          <w:szCs w:val="32"/>
        </w:rPr>
        <w:t>法律、行政法规规定的其他条件。</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（二）特定资格</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具有工程咨询甲级资质及城乡规划编制甲级资质</w:t>
      </w:r>
    </w:p>
    <w:p w:rsidR="005F3DDF" w:rsidRDefault="005F3DDF">
      <w:pPr>
        <w:spacing w:line="600" w:lineRule="exact"/>
        <w:ind w:firstLineChars="200" w:firstLine="640"/>
        <w:rPr>
          <w:rFonts w:ascii="方正仿宋_GBK" w:eastAsia="方正仿宋_GBK" w:hAnsi="仿宋"/>
          <w:sz w:val="32"/>
          <w:szCs w:val="32"/>
        </w:rPr>
      </w:pP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四、保证金缴纳及退还</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（一）缴纳保证金方式</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供应商应从其公司基本账户将保证金</w:t>
      </w:r>
      <w:r w:rsidR="00F6023C">
        <w:rPr>
          <w:rFonts w:ascii="方正仿宋_GBK" w:eastAsia="方正仿宋_GBK" w:hAnsi="仿宋" w:hint="eastAsia"/>
          <w:sz w:val="32"/>
          <w:szCs w:val="32"/>
        </w:rPr>
        <w:t>10000</w:t>
      </w:r>
      <w:r>
        <w:rPr>
          <w:rFonts w:ascii="方正仿宋_GBK" w:eastAsia="方正仿宋_GBK" w:hAnsi="仿宋" w:hint="eastAsia"/>
          <w:sz w:val="32"/>
          <w:szCs w:val="32"/>
        </w:rPr>
        <w:t>元汇至重庆临空经济示范区开发建设有限公司账户，同时在付款凭证备注栏注明采购项目名称，保证金的到账截止时间为</w:t>
      </w:r>
      <w:r w:rsidR="00F6023C">
        <w:rPr>
          <w:rFonts w:ascii="方正仿宋_GBK" w:eastAsia="方正仿宋_GBK" w:hAnsi="仿宋" w:hint="eastAsia"/>
          <w:sz w:val="32"/>
          <w:szCs w:val="32"/>
        </w:rPr>
        <w:t>2020年7月5日18:00</w:t>
      </w:r>
      <w:r>
        <w:rPr>
          <w:rFonts w:ascii="方正仿宋_GBK" w:eastAsia="方正仿宋_GBK" w:hAnsi="仿宋" w:hint="eastAsia"/>
          <w:sz w:val="32"/>
          <w:szCs w:val="32"/>
        </w:rPr>
        <w:t>。</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递交保证金账户</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户名：重庆临空经济示范区开发建设有限公司</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账号：50050108380009000199</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开户行：建行重庆渝北机场支行</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供应商必须在付款凭证备注栏中注明采购项目名称。</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供应商在银行转账（电汇）时，须充分考虑银行转账（电汇）的时间差风险，如同城转账、异地转账或汇款、跨行转账或电汇的时间要求。</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比选前供应商必须现场递交保证金付款单和银行账户开户许可证的复印件（原件备查），且付款单位必须与供应商单位一致，否则视为无效响应文件，当场予以退回。</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（二）保证金退还方式</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1.未成交供应商的保证金，由供应商开具收据后，财务部在30个工作日内按来款渠道无息退还。</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中选供应商的保证金，在采购人发出《成交通知书》后，自动转为履约保证金。</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（三）保证金不予退还</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1.伪造或者冒用他人生产（经营）许可证或营业执照的参加比选的供应商。</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2.供应商在响应文件中提供虚假材料。</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3.比选过程中发现进行贿赂的供应商。</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4.采用非正常手段，干扰评审工作的比选。</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5.确定成交人后，从送达成交通知书之日起10个工作日内（拒收以视频录像视为送达），成交人单方面原因未与采购人签订合同的，保证金不予退还。</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五、比选文件的获取</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bookmarkStart w:id="6" w:name="_Toc327799951"/>
      <w:bookmarkStart w:id="7" w:name="_Toc2600"/>
      <w:bookmarkStart w:id="8" w:name="_Toc328409564"/>
      <w:bookmarkStart w:id="9" w:name="_Toc30463"/>
      <w:bookmarkStart w:id="10" w:name="_Toc262214822"/>
      <w:bookmarkStart w:id="11" w:name="_Toc249692991"/>
      <w:bookmarkStart w:id="12" w:name="_Toc30875"/>
      <w:bookmarkStart w:id="13" w:name="_Toc252800718"/>
      <w:bookmarkStart w:id="14" w:name="_Toc200359431"/>
      <w:bookmarkStart w:id="15" w:name="_Toc6385"/>
      <w:bookmarkStart w:id="16" w:name="_Toc1249"/>
      <w:bookmarkStart w:id="17" w:name="_Toc200359242"/>
      <w:bookmarkStart w:id="18" w:name="_Toc262215037"/>
      <w:bookmarkStart w:id="19" w:name="_Toc274385876"/>
      <w:bookmarkStart w:id="20" w:name="_Toc368062297"/>
      <w:bookmarkStart w:id="21" w:name="_Toc17163"/>
      <w:bookmarkStart w:id="22" w:name="_Toc243979940"/>
      <w:bookmarkStart w:id="23" w:name="_Toc328410012"/>
      <w:r>
        <w:rPr>
          <w:rFonts w:ascii="方正仿宋_GBK" w:eastAsia="方正仿宋_GBK" w:hAnsi="宋体" w:cs="Arial" w:hint="eastAsia"/>
          <w:bCs/>
          <w:kern w:val="0"/>
          <w:sz w:val="32"/>
          <w:szCs w:val="32"/>
        </w:rPr>
        <w:t>（一）本比选公告开始发布至截止时间止，各供应商应随时在重庆机场集团有限公司（http://</w:t>
      </w:r>
      <w:r>
        <w:t xml:space="preserve"> </w:t>
      </w:r>
      <w:r>
        <w:rPr>
          <w:rFonts w:ascii="方正仿宋_GBK" w:eastAsia="方正仿宋_GBK" w:hAnsi="宋体" w:cs="Arial"/>
          <w:bCs/>
          <w:kern w:val="0"/>
          <w:sz w:val="32"/>
          <w:szCs w:val="32"/>
        </w:rPr>
        <w:t>www.cqa.cn</w:t>
      </w:r>
      <w:r>
        <w:rPr>
          <w:rFonts w:ascii="方正仿宋_GBK" w:eastAsia="方正仿宋_GBK" w:hAnsi="宋体" w:cs="Arial" w:hint="eastAsia"/>
          <w:bCs/>
          <w:kern w:val="0"/>
          <w:sz w:val="32"/>
          <w:szCs w:val="32"/>
        </w:rPr>
        <w:t>）上获取本项目的比选文件等相关资料，并关注本项目修改或补充内容。</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w:t>
      </w:r>
      <w:r>
        <w:rPr>
          <w:rFonts w:ascii="方正仿宋_GBK" w:eastAsia="方正仿宋_GBK" w:hAnsi="仿宋" w:hint="eastAsia"/>
          <w:sz w:val="32"/>
          <w:szCs w:val="32"/>
        </w:rPr>
        <w:t>各供应商对比选文件的质疑应在</w:t>
      </w:r>
      <w:r w:rsidR="00F6023C">
        <w:rPr>
          <w:rFonts w:ascii="方正仿宋_GBK" w:eastAsia="方正仿宋_GBK" w:hAnsi="仿宋" w:hint="eastAsia"/>
          <w:sz w:val="32"/>
          <w:szCs w:val="32"/>
        </w:rPr>
        <w:t>2020年7月1日16:00</w:t>
      </w:r>
      <w:r>
        <w:rPr>
          <w:rFonts w:ascii="方正仿宋_GBK" w:eastAsia="方正仿宋_GBK" w:hAnsi="仿宋" w:hint="eastAsia"/>
          <w:sz w:val="32"/>
          <w:szCs w:val="32"/>
        </w:rPr>
        <w:t>前书面提交，过期不再受理。</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六、响应文件的递交</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宋体" w:cs="Arial" w:hint="eastAsia"/>
          <w:bCs/>
          <w:kern w:val="0"/>
          <w:sz w:val="32"/>
          <w:szCs w:val="32"/>
        </w:rPr>
        <w:t>1.递交截止时间：</w:t>
      </w:r>
      <w:r w:rsidR="00F6023C">
        <w:rPr>
          <w:rFonts w:ascii="方正仿宋_GBK" w:eastAsia="方正仿宋_GBK" w:hAnsi="仿宋" w:hint="eastAsia"/>
          <w:sz w:val="32"/>
          <w:szCs w:val="32"/>
        </w:rPr>
        <w:t>2020年7月6日 14:30-15:00</w:t>
      </w:r>
      <w:r>
        <w:rPr>
          <w:rFonts w:ascii="方正仿宋_GBK" w:eastAsia="方正仿宋_GBK" w:hAnsi="仿宋" w:hint="eastAsia"/>
          <w:sz w:val="32"/>
          <w:szCs w:val="32"/>
        </w:rPr>
        <w:t xml:space="preserve"> </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2.递交地址：重庆临空经济示范区开发建设有限公司</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宋体" w:cs="Arial" w:hint="eastAsia"/>
          <w:bCs/>
          <w:kern w:val="0"/>
          <w:sz w:val="32"/>
          <w:szCs w:val="32"/>
        </w:rPr>
        <w:t>3.比选时间：</w:t>
      </w:r>
      <w:r w:rsidR="00F6023C">
        <w:rPr>
          <w:rFonts w:ascii="方正仿宋_GBK" w:eastAsia="方正仿宋_GBK" w:hAnsi="仿宋" w:hint="eastAsia"/>
          <w:sz w:val="32"/>
          <w:szCs w:val="32"/>
        </w:rPr>
        <w:t>2020年7月6日 15:00</w:t>
      </w:r>
      <w:r>
        <w:rPr>
          <w:rFonts w:ascii="方正仿宋_GBK" w:eastAsia="方正仿宋_GBK" w:hAnsi="仿宋" w:hint="eastAsia"/>
          <w:sz w:val="32"/>
          <w:szCs w:val="32"/>
        </w:rPr>
        <w:t xml:space="preserve">   </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4.比选地点：重庆临空经济示范区开发建设有限公司二会议室。</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5.其他事宜：未按比选文件规定缴纳比选保证金、密封和送达的响应文件，采购人不予接收或受理。</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七、现场踏勘</w:t>
      </w:r>
    </w:p>
    <w:p w:rsidR="005F3DDF" w:rsidRDefault="00BC5F2F">
      <w:pPr>
        <w:snapToGrid w:val="0"/>
        <w:spacing w:line="600" w:lineRule="exact"/>
        <w:ind w:firstLineChars="200" w:firstLine="643"/>
        <w:rPr>
          <w:rFonts w:ascii="宋体" w:hAnsi="宋体"/>
          <w:sz w:val="24"/>
          <w:szCs w:val="24"/>
        </w:rPr>
      </w:pPr>
      <w:bookmarkStart w:id="24" w:name="_Toc18606"/>
      <w:bookmarkStart w:id="25" w:name="_Toc24096"/>
      <w:bookmarkStart w:id="26" w:name="_Toc327799953"/>
      <w:bookmarkStart w:id="27" w:name="_Toc262214824"/>
      <w:bookmarkStart w:id="28" w:name="_Toc29367"/>
      <w:bookmarkStart w:id="29" w:name="_Toc249692993"/>
      <w:bookmarkStart w:id="30" w:name="_Toc262215039"/>
      <w:bookmarkStart w:id="31" w:name="_Toc252800720"/>
      <w:bookmarkStart w:id="32" w:name="_Toc328410014"/>
      <w:bookmarkStart w:id="33" w:name="_Toc368062299"/>
      <w:bookmarkStart w:id="34" w:name="_Toc243979942"/>
      <w:bookmarkStart w:id="35" w:name="_Toc20302"/>
      <w:bookmarkStart w:id="36" w:name="_Toc11022"/>
      <w:bookmarkStart w:id="37" w:name="_Toc274385878"/>
      <w:bookmarkStart w:id="38" w:name="_Toc17054"/>
      <w:bookmarkStart w:id="39" w:name="_Toc328409566"/>
      <w:bookmarkStart w:id="40" w:name="_Toc243063821"/>
      <w:r>
        <w:rPr>
          <w:rFonts w:ascii="方正仿宋_GBK" w:eastAsia="方正仿宋_GBK" w:hAnsi="宋体" w:cs="Arial" w:hint="eastAsia"/>
          <w:b/>
          <w:bCs/>
          <w:kern w:val="0"/>
          <w:sz w:val="32"/>
          <w:szCs w:val="32"/>
        </w:rPr>
        <w:t>本项目不组织集中踏勘现场，但各供应商必须自行踏勘（因踏</w:t>
      </w:r>
      <w:r>
        <w:rPr>
          <w:rFonts w:ascii="方正仿宋_GBK" w:eastAsia="方正仿宋_GBK" w:hAnsi="宋体" w:cs="Arial" w:hint="eastAsia"/>
          <w:b/>
          <w:bCs/>
          <w:kern w:val="0"/>
          <w:sz w:val="32"/>
          <w:szCs w:val="32"/>
        </w:rPr>
        <w:lastRenderedPageBreak/>
        <w:t>勘现场而造成的死亡、人身伤害、财产损失和产生的费用等自行承担全部责任）。无论供应商是否踏勘过现场，均被认为在递交响应文件之前已经踏勘过现场，对本项目的情况已经十分了解。</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八、联系方式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联系人：刘老师</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电  话：023-67153976</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2020年6月</w:t>
      </w:r>
      <w:r w:rsidR="00F6023C">
        <w:rPr>
          <w:rFonts w:ascii="方正仿宋_GBK" w:eastAsia="方正仿宋_GBK" w:hAnsi="宋体" w:cs="Arial" w:hint="eastAsia"/>
          <w:bCs/>
          <w:kern w:val="0"/>
          <w:sz w:val="32"/>
          <w:szCs w:val="32"/>
        </w:rPr>
        <w:t>29</w:t>
      </w:r>
      <w:r>
        <w:rPr>
          <w:rFonts w:ascii="方正仿宋_GBK" w:eastAsia="方正仿宋_GBK" w:hAnsi="宋体" w:cs="Arial" w:hint="eastAsia"/>
          <w:bCs/>
          <w:kern w:val="0"/>
          <w:sz w:val="32"/>
          <w:szCs w:val="32"/>
        </w:rPr>
        <w:t>日</w:t>
      </w:r>
    </w:p>
    <w:bookmarkEnd w:id="3"/>
    <w:p w:rsidR="005F3DDF" w:rsidRDefault="005F3DDF">
      <w:pPr>
        <w:widowControl/>
        <w:spacing w:line="600" w:lineRule="exact"/>
        <w:ind w:firstLineChars="196" w:firstLine="627"/>
        <w:jc w:val="left"/>
        <w:rPr>
          <w:rFonts w:ascii="方正仿宋_GBK" w:eastAsia="方正仿宋_GBK" w:hAnsi="宋体" w:cs="Arial"/>
          <w:bCs/>
          <w:kern w:val="0"/>
          <w:sz w:val="32"/>
          <w:szCs w:val="32"/>
        </w:rPr>
      </w:pPr>
    </w:p>
    <w:p w:rsidR="005F3DDF" w:rsidRDefault="005F3DDF">
      <w:pPr>
        <w:widowControl/>
        <w:spacing w:line="600" w:lineRule="exact"/>
        <w:ind w:firstLineChars="196" w:firstLine="627"/>
        <w:jc w:val="left"/>
        <w:rPr>
          <w:rFonts w:ascii="方正仿宋_GBK" w:eastAsia="方正仿宋_GBK" w:hAnsi="宋体" w:cs="Arial"/>
          <w:bCs/>
          <w:kern w:val="0"/>
          <w:sz w:val="32"/>
          <w:szCs w:val="32"/>
        </w:rPr>
      </w:pPr>
    </w:p>
    <w:p w:rsidR="005F3DDF" w:rsidRDefault="005F3DDF">
      <w:pPr>
        <w:widowControl/>
        <w:spacing w:line="600" w:lineRule="exact"/>
        <w:ind w:firstLineChars="196" w:firstLine="627"/>
        <w:jc w:val="left"/>
        <w:rPr>
          <w:rFonts w:ascii="方正仿宋_GBK" w:eastAsia="方正仿宋_GBK" w:hAnsi="宋体" w:cs="Arial"/>
          <w:bCs/>
          <w:kern w:val="0"/>
          <w:sz w:val="32"/>
          <w:szCs w:val="32"/>
        </w:rPr>
      </w:pPr>
    </w:p>
    <w:p w:rsidR="005F3DDF" w:rsidRDefault="005F3DDF">
      <w:pPr>
        <w:widowControl/>
        <w:spacing w:line="600" w:lineRule="exact"/>
        <w:ind w:firstLineChars="196" w:firstLine="627"/>
        <w:jc w:val="left"/>
        <w:rPr>
          <w:rFonts w:ascii="方正仿宋_GBK" w:eastAsia="方正仿宋_GBK" w:hAnsi="宋体" w:cs="Arial"/>
          <w:bCs/>
          <w:kern w:val="0"/>
          <w:sz w:val="32"/>
          <w:szCs w:val="32"/>
        </w:rPr>
      </w:pPr>
    </w:p>
    <w:p w:rsidR="005F3DDF" w:rsidRDefault="00BC5F2F">
      <w:pPr>
        <w:pStyle w:val="2"/>
        <w:keepNext w:val="0"/>
        <w:keepLines w:val="0"/>
        <w:spacing w:before="0" w:after="0" w:line="360" w:lineRule="auto"/>
        <w:jc w:val="center"/>
        <w:rPr>
          <w:rFonts w:ascii="方正小标宋_GBK" w:eastAsia="方正小标宋_GBK" w:hAnsi="宋体"/>
          <w:b w:val="0"/>
          <w:sz w:val="44"/>
          <w:szCs w:val="44"/>
        </w:rPr>
      </w:pPr>
      <w:r>
        <w:rPr>
          <w:rFonts w:ascii="方正仿宋_GBK" w:eastAsia="方正仿宋_GBK" w:hAnsi="宋体" w:cs="Arial"/>
          <w:bCs/>
          <w:kern w:val="0"/>
          <w:szCs w:val="32"/>
        </w:rPr>
        <w:br w:type="page"/>
      </w:r>
      <w:r>
        <w:rPr>
          <w:rFonts w:ascii="方正小标宋_GBK" w:eastAsia="方正小标宋_GBK" w:hAnsi="宋体" w:hint="eastAsia"/>
          <w:b w:val="0"/>
          <w:sz w:val="44"/>
          <w:szCs w:val="44"/>
        </w:rPr>
        <w:lastRenderedPageBreak/>
        <w:t>第二篇 项目情况、技术和质量需求</w:t>
      </w:r>
    </w:p>
    <w:p w:rsidR="005F3DDF" w:rsidRDefault="005F3DDF">
      <w:pPr>
        <w:widowControl/>
        <w:spacing w:line="600" w:lineRule="exact"/>
        <w:ind w:firstLineChars="196" w:firstLine="627"/>
        <w:jc w:val="center"/>
        <w:rPr>
          <w:rFonts w:ascii="方正仿宋_GBK" w:eastAsia="方正仿宋_GBK" w:hAnsi="宋体" w:cs="Arial"/>
          <w:bCs/>
          <w:kern w:val="0"/>
          <w:sz w:val="32"/>
          <w:szCs w:val="32"/>
        </w:rPr>
      </w:pP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一、项目情况</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为响应国家发展改革委和民航局关于重庆打造国家级临空经济示范区的要求，贯彻民航强国建设，服务区域发展和构建对外开放格局，重庆机场集团与渝北区政府于2018年7月合资成立了重庆临空经济示范区开发建设有限公司（以下简称“临空经济公司”），注册资本5亿元，是重庆市政府授权对临空经济示范区核心区实施区域整体开发和临空产业集群打造的市级平台公司。</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为充分发挥重庆江北国际机场对区域经济的集聚辐射作用，加快建设全国重要的临空经济示范区，为更好地规划核心区产业布局，带动区域经济发展，拟引入咨询机构启动重庆临空经济示范区核心区产业发展研究工作，引导和促进重庆临空经济示范区稳健快速发展。</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二、项目限价</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产业分析论证报告服务限价50万元。</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三、项目技术需求</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（一）项目目标</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随着重庆机场的不断发展，梳理论证吞吐量达到预测值时机场主业与产业发展用地范围，以及产业布局和F、D4地块的关系，为下一步片区规划调整和产业落地提供理论研究支撑。</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（二）核心内容</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lastRenderedPageBreak/>
        <w:t>重庆临空经济示范区核心区产业发展研究的核心内容为：</w:t>
      </w:r>
    </w:p>
    <w:p w:rsidR="005F3DDF" w:rsidRDefault="00BC5F2F">
      <w:pPr>
        <w:widowControl/>
        <w:spacing w:line="560" w:lineRule="exact"/>
        <w:ind w:firstLine="648"/>
        <w:jc w:val="left"/>
        <w:rPr>
          <w:rFonts w:ascii="方正仿宋_GBK" w:eastAsia="方正仿宋_GBK" w:hAnsi="仿宋"/>
          <w:sz w:val="32"/>
          <w:szCs w:val="32"/>
        </w:rPr>
      </w:pPr>
      <w:r>
        <w:rPr>
          <w:rFonts w:ascii="方正仿宋_GBK" w:eastAsia="方正仿宋_GBK" w:hAnsi="仿宋" w:hint="eastAsia"/>
          <w:sz w:val="32"/>
          <w:szCs w:val="32"/>
        </w:rPr>
        <w:t>通过对重庆临空经济示范区核心区产业进行系统梳理，研究</w:t>
      </w:r>
      <w:r>
        <w:rPr>
          <w:rFonts w:ascii="方正仿宋_GBK" w:eastAsia="方正仿宋_GBK" w:hint="eastAsia"/>
          <w:sz w:val="32"/>
          <w:szCs w:val="32"/>
        </w:rPr>
        <w:t>机场</w:t>
      </w:r>
      <w:r>
        <w:rPr>
          <w:rFonts w:ascii="方正仿宋_GBK" w:eastAsia="方正仿宋_GBK"/>
          <w:sz w:val="32"/>
          <w:szCs w:val="32"/>
        </w:rPr>
        <w:t>T3B、机场四跑道</w:t>
      </w:r>
      <w:r>
        <w:rPr>
          <w:rFonts w:ascii="方正仿宋_GBK" w:eastAsia="方正仿宋_GBK" w:hint="eastAsia"/>
          <w:sz w:val="32"/>
          <w:szCs w:val="32"/>
        </w:rPr>
        <w:t>及</w:t>
      </w:r>
      <w:bookmarkStart w:id="41" w:name="_Hlk43203703"/>
      <w:r>
        <w:rPr>
          <w:rFonts w:ascii="方正仿宋_GBK" w:eastAsia="方正仿宋_GBK" w:hint="eastAsia"/>
          <w:sz w:val="32"/>
          <w:szCs w:val="32"/>
        </w:rPr>
        <w:t>旅客吞吐量达到1</w:t>
      </w:r>
      <w:r>
        <w:rPr>
          <w:rFonts w:ascii="方正仿宋_GBK" w:eastAsia="方正仿宋_GBK"/>
          <w:sz w:val="32"/>
          <w:szCs w:val="32"/>
        </w:rPr>
        <w:t>-1.2</w:t>
      </w:r>
      <w:r>
        <w:rPr>
          <w:rFonts w:ascii="方正仿宋_GBK" w:eastAsia="方正仿宋_GBK" w:hint="eastAsia"/>
          <w:sz w:val="32"/>
          <w:szCs w:val="32"/>
        </w:rPr>
        <w:t>亿人次时</w:t>
      </w:r>
      <w:bookmarkEnd w:id="41"/>
      <w:r>
        <w:rPr>
          <w:rFonts w:ascii="方正仿宋_GBK" w:eastAsia="方正仿宋_GBK" w:hint="eastAsia"/>
          <w:sz w:val="32"/>
          <w:szCs w:val="32"/>
        </w:rPr>
        <w:t>，机场未来产业布局与地块的关系</w:t>
      </w:r>
      <w:bookmarkStart w:id="42" w:name="_Hlk43203574"/>
      <w:r>
        <w:rPr>
          <w:rFonts w:ascii="方正仿宋_GBK" w:eastAsia="方正仿宋_GBK" w:hint="eastAsia"/>
          <w:sz w:val="32"/>
          <w:szCs w:val="32"/>
        </w:rPr>
        <w:t>，机场现有留白区域是否为未来产业</w:t>
      </w:r>
      <w:bookmarkEnd w:id="42"/>
      <w:r>
        <w:rPr>
          <w:rFonts w:ascii="方正仿宋_GBK" w:eastAsia="方正仿宋_GBK" w:hint="eastAsia"/>
          <w:sz w:val="32"/>
          <w:szCs w:val="32"/>
        </w:rPr>
        <w:t>布局预留足够的发展用地以及城南污水处理厂整治相关事宜。</w:t>
      </w:r>
      <w:bookmarkStart w:id="43" w:name="_Hlk43221333"/>
    </w:p>
    <w:bookmarkEnd w:id="43"/>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（三）咨询成果</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本项目最终成果提交产业研究报告一份。</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四、项目质量需求</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（一）项目成果应切合重庆临空经济示范区核心区发展实际，具有前瞻性、实用性、可行性；</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（二）项目成果应具有科学性；</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（三）项目成果应当符合国家相关法规和规范要求。</w:t>
      </w:r>
    </w:p>
    <w:p w:rsidR="005F3DDF" w:rsidRDefault="005F3DDF">
      <w:pPr>
        <w:pStyle w:val="2"/>
        <w:keepNext w:val="0"/>
        <w:keepLines w:val="0"/>
        <w:spacing w:before="0" w:after="0" w:line="360" w:lineRule="auto"/>
        <w:jc w:val="center"/>
        <w:rPr>
          <w:rFonts w:ascii="方正仿宋_GBK" w:eastAsia="方正仿宋_GBK" w:hAnsi="仿宋"/>
          <w:szCs w:val="32"/>
        </w:rPr>
      </w:pPr>
    </w:p>
    <w:p w:rsidR="005F3DDF" w:rsidRDefault="005F3DDF">
      <w:pPr>
        <w:widowControl/>
        <w:spacing w:line="600" w:lineRule="exact"/>
        <w:ind w:firstLineChars="196" w:firstLine="627"/>
        <w:jc w:val="left"/>
        <w:rPr>
          <w:rFonts w:ascii="方正仿宋_GBK" w:eastAsia="方正仿宋_GBK" w:hAnsi="仿宋"/>
          <w:sz w:val="32"/>
          <w:szCs w:val="32"/>
        </w:rPr>
      </w:pPr>
    </w:p>
    <w:p w:rsidR="005F3DDF" w:rsidRDefault="005F3DDF">
      <w:pPr>
        <w:widowControl/>
        <w:spacing w:line="600" w:lineRule="exact"/>
        <w:ind w:firstLineChars="196" w:firstLine="627"/>
        <w:jc w:val="left"/>
        <w:rPr>
          <w:rFonts w:ascii="方正仿宋_GBK" w:eastAsia="方正仿宋_GBK" w:hAnsi="仿宋"/>
          <w:sz w:val="32"/>
          <w:szCs w:val="32"/>
        </w:rPr>
        <w:sectPr w:rsidR="005F3DDF">
          <w:headerReference w:type="default" r:id="rId9"/>
          <w:footerReference w:type="default" r:id="rId10"/>
          <w:headerReference w:type="first" r:id="rId11"/>
          <w:footerReference w:type="first" r:id="rId12"/>
          <w:pgSz w:w="11907" w:h="16840"/>
          <w:pgMar w:top="1134" w:right="1191" w:bottom="1134" w:left="1304" w:header="964" w:footer="992" w:gutter="0"/>
          <w:pgNumType w:fmt="numberInDash" w:start="1"/>
          <w:cols w:space="720"/>
          <w:titlePg/>
          <w:docGrid w:linePitch="381"/>
        </w:sectPr>
      </w:pPr>
    </w:p>
    <w:p w:rsidR="005F3DDF" w:rsidRDefault="00BC5F2F">
      <w:pPr>
        <w:pStyle w:val="2"/>
        <w:keepNext w:val="0"/>
        <w:keepLines w:val="0"/>
        <w:spacing w:before="0" w:after="0" w:line="360" w:lineRule="auto"/>
        <w:jc w:val="center"/>
        <w:rPr>
          <w:rFonts w:ascii="方正小标宋_GBK" w:eastAsia="方正小标宋_GBK" w:hAnsi="宋体"/>
          <w:b w:val="0"/>
          <w:sz w:val="44"/>
          <w:szCs w:val="44"/>
        </w:rPr>
      </w:pPr>
      <w:bookmarkStart w:id="44" w:name="_Toc12789058"/>
      <w:bookmarkStart w:id="45" w:name="_Toc19121"/>
      <w:r>
        <w:rPr>
          <w:rFonts w:ascii="方正小标宋_GBK" w:eastAsia="方正小标宋_GBK" w:hAnsi="宋体" w:hint="eastAsia"/>
          <w:b w:val="0"/>
          <w:sz w:val="44"/>
          <w:szCs w:val="44"/>
        </w:rPr>
        <w:lastRenderedPageBreak/>
        <w:t>第三篇  项目商务需求</w:t>
      </w:r>
      <w:bookmarkEnd w:id="44"/>
      <w:bookmarkEnd w:id="45"/>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bookmarkStart w:id="46" w:name="_Toc344475120"/>
      <w:bookmarkStart w:id="47" w:name="_Toc8018"/>
    </w:p>
    <w:bookmarkEnd w:id="46"/>
    <w:bookmarkEnd w:id="47"/>
    <w:p w:rsidR="005F3DDF" w:rsidRDefault="00BC5F2F">
      <w:pPr>
        <w:widowControl/>
        <w:numPr>
          <w:ilvl w:val="0"/>
          <w:numId w:val="1"/>
        </w:numPr>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交付时间</w:t>
      </w:r>
    </w:p>
    <w:p w:rsidR="005F3DDF" w:rsidRDefault="00BC5F2F">
      <w:pPr>
        <w:widowControl/>
        <w:spacing w:line="600" w:lineRule="exact"/>
        <w:ind w:firstLineChars="200" w:firstLine="643"/>
        <w:jc w:val="left"/>
        <w:rPr>
          <w:rFonts w:ascii="方正仿宋_GBK" w:eastAsia="方正仿宋_GBK" w:hAnsi="宋体" w:cs="Arial"/>
          <w:b/>
          <w:kern w:val="0"/>
          <w:sz w:val="32"/>
          <w:szCs w:val="32"/>
        </w:rPr>
      </w:pPr>
      <w:r>
        <w:rPr>
          <w:rFonts w:ascii="方正仿宋_GBK" w:eastAsia="方正仿宋_GBK" w:hAnsi="宋体" w:cs="Arial" w:hint="eastAsia"/>
          <w:b/>
          <w:kern w:val="0"/>
          <w:sz w:val="32"/>
          <w:szCs w:val="32"/>
        </w:rPr>
        <w:t>7月31日完成《重庆临空经济示范区核心区产业分析论证报告》初稿，进行初次汇报后整合意见 ，对稿件进行优化与完善8月7日形成终稿，完成公司内部评审后，协助采购人报市、区相关部门，并做相应汇报。</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二、交付要求</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（一）提交《重庆临空经济示范区核心区产业分析论证报告》文本4本。</w:t>
      </w:r>
    </w:p>
    <w:p w:rsidR="005F3DDF" w:rsidRDefault="00BC5F2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（二）提交上述报告的刻录光盘2张。</w:t>
      </w:r>
    </w:p>
    <w:p w:rsidR="005F3DDF" w:rsidRDefault="00BC5F2F">
      <w:pPr>
        <w:snapToGrid w:val="0"/>
        <w:spacing w:line="600" w:lineRule="exact"/>
        <w:ind w:firstLineChars="200" w:firstLine="640"/>
        <w:rPr>
          <w:rFonts w:ascii="方正仿宋_GBK" w:eastAsia="方正仿宋_GBK" w:hAnsi="宋体" w:cs="宋体"/>
          <w:kern w:val="0"/>
          <w:sz w:val="32"/>
          <w:szCs w:val="32"/>
        </w:rPr>
      </w:pPr>
      <w:bookmarkStart w:id="48" w:name="_Toc344475121"/>
      <w:bookmarkStart w:id="49" w:name="_Toc29156"/>
      <w:r>
        <w:rPr>
          <w:rFonts w:ascii="方正仿宋_GBK" w:eastAsia="方正仿宋_GBK" w:hAnsi="宋体" w:cs="仿宋" w:hint="eastAsia"/>
          <w:bCs/>
          <w:sz w:val="32"/>
          <w:szCs w:val="32"/>
        </w:rPr>
        <w:t>三、</w:t>
      </w:r>
      <w:r>
        <w:rPr>
          <w:rFonts w:ascii="方正仿宋_GBK" w:eastAsia="方正仿宋_GBK" w:hAnsi="宋体" w:cs="宋体" w:hint="eastAsia"/>
          <w:kern w:val="0"/>
          <w:sz w:val="32"/>
          <w:szCs w:val="32"/>
        </w:rPr>
        <w:t>验收方式</w:t>
      </w:r>
    </w:p>
    <w:p w:rsidR="005F3DDF" w:rsidRDefault="00BC5F2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（一）采购人将对成交人提交的</w:t>
      </w:r>
      <w:r>
        <w:rPr>
          <w:rFonts w:ascii="方正仿宋_GBK" w:eastAsia="方正仿宋_GBK" w:hAnsi="仿宋" w:hint="eastAsia"/>
          <w:sz w:val="32"/>
          <w:szCs w:val="32"/>
        </w:rPr>
        <w:t>《重庆临空经济示范区核心区产业分析论证报告》</w:t>
      </w:r>
      <w:r>
        <w:rPr>
          <w:rFonts w:ascii="方正仿宋_GBK" w:eastAsia="方正仿宋_GBK" w:hint="eastAsia"/>
          <w:sz w:val="32"/>
          <w:szCs w:val="32"/>
        </w:rPr>
        <w:t>进行内部评审。</w:t>
      </w:r>
    </w:p>
    <w:p w:rsidR="005F3DDF" w:rsidRDefault="00BC5F2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（二）成交人须根据采购人的评审结果对</w:t>
      </w:r>
      <w:r>
        <w:rPr>
          <w:rFonts w:ascii="方正仿宋_GBK" w:eastAsia="方正仿宋_GBK" w:hAnsi="仿宋" w:hint="eastAsia"/>
          <w:sz w:val="32"/>
          <w:szCs w:val="32"/>
        </w:rPr>
        <w:t>《重庆临空经济示范区核心区产业分析论证报告》进行优化，</w:t>
      </w:r>
      <w:r>
        <w:rPr>
          <w:rFonts w:ascii="方正仿宋_GBK" w:eastAsia="方正仿宋_GBK" w:hint="eastAsia"/>
          <w:sz w:val="32"/>
          <w:szCs w:val="32"/>
        </w:rPr>
        <w:t>并重新提交给采购人，直到文本提交至市、区两级相关部门。</w:t>
      </w:r>
    </w:p>
    <w:p w:rsidR="005F3DDF" w:rsidRDefault="00BC5F2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（三）如果采购人评审认定成交人提交的</w:t>
      </w:r>
      <w:r>
        <w:rPr>
          <w:rFonts w:ascii="方正仿宋_GBK" w:eastAsia="方正仿宋_GBK" w:hAnsi="仿宋" w:hint="eastAsia"/>
          <w:sz w:val="32"/>
          <w:szCs w:val="32"/>
        </w:rPr>
        <w:t>《重庆临空经济示范区核心区产业分析论证报告》无可行性，</w:t>
      </w:r>
      <w:r>
        <w:rPr>
          <w:rFonts w:ascii="方正仿宋_GBK" w:eastAsia="方正仿宋_GBK" w:hint="eastAsia"/>
          <w:sz w:val="32"/>
          <w:szCs w:val="32"/>
        </w:rPr>
        <w:t>采购人将拒绝付款。</w:t>
      </w:r>
    </w:p>
    <w:p w:rsidR="005F3DDF" w:rsidRDefault="00BC5F2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（四）成交人不得以整合优化次数和工期向采购人主张任何费用。</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w:t>
      </w:r>
      <w:bookmarkEnd w:id="48"/>
      <w:r>
        <w:rPr>
          <w:rFonts w:ascii="方正仿宋_GBK" w:eastAsia="方正仿宋_GBK" w:hAnsi="宋体" w:cs="Arial" w:hint="eastAsia"/>
          <w:bCs/>
          <w:kern w:val="0"/>
          <w:sz w:val="32"/>
          <w:szCs w:val="32"/>
        </w:rPr>
        <w:t>报价要求</w:t>
      </w:r>
      <w:bookmarkEnd w:id="49"/>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仿宋" w:hint="eastAsia"/>
          <w:sz w:val="32"/>
          <w:szCs w:val="32"/>
        </w:rPr>
        <w:lastRenderedPageBreak/>
        <w:t>本次报价须为人民币报价，包含完成本项目的所有费用：人员费、交通费、住宿费、印刷费、</w:t>
      </w:r>
      <w:r>
        <w:rPr>
          <w:rFonts w:eastAsia="方正仿宋_GBK" w:hint="eastAsia"/>
          <w:sz w:val="32"/>
          <w:szCs w:val="32"/>
        </w:rPr>
        <w:t>评审费、</w:t>
      </w:r>
      <w:r>
        <w:rPr>
          <w:rFonts w:ascii="方正仿宋_GBK" w:eastAsia="方正仿宋_GBK" w:hAnsi="仿宋" w:hint="eastAsia"/>
          <w:sz w:val="32"/>
          <w:szCs w:val="32"/>
        </w:rPr>
        <w:t>税费</w:t>
      </w:r>
      <w:r>
        <w:rPr>
          <w:rFonts w:ascii="方正仿宋_GBK" w:eastAsia="方正仿宋_GBK" w:hAnsi="宋体" w:cs="Arial" w:hint="eastAsia"/>
          <w:bCs/>
          <w:kern w:val="0"/>
          <w:sz w:val="32"/>
          <w:szCs w:val="32"/>
        </w:rPr>
        <w:t>等一切可预见和不可预见费用</w:t>
      </w:r>
      <w:r>
        <w:rPr>
          <w:rFonts w:ascii="方正仿宋_GBK" w:eastAsia="方正仿宋_GBK" w:hAnsi="仿宋" w:hint="eastAsia"/>
          <w:sz w:val="32"/>
          <w:szCs w:val="32"/>
        </w:rPr>
        <w:t>。</w:t>
      </w:r>
      <w:r>
        <w:rPr>
          <w:rFonts w:ascii="方正仿宋_GBK" w:eastAsia="方正仿宋_GBK" w:hAnsi="宋体" w:cs="Arial" w:hint="eastAsia"/>
          <w:bCs/>
          <w:kern w:val="0"/>
          <w:sz w:val="32"/>
          <w:szCs w:val="32"/>
        </w:rPr>
        <w:t>因成交人自身原因造成漏报、少报皆由其自行承担责任，采购人不再补偿。</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bookmarkStart w:id="50" w:name="_Toc14076"/>
      <w:r>
        <w:rPr>
          <w:rFonts w:ascii="方正仿宋_GBK" w:eastAsia="方正仿宋_GBK" w:hAnsi="宋体" w:cs="Arial" w:hint="eastAsia"/>
          <w:bCs/>
          <w:kern w:val="0"/>
          <w:sz w:val="32"/>
          <w:szCs w:val="32"/>
        </w:rPr>
        <w:t>五、付款方式</w:t>
      </w:r>
      <w:bookmarkEnd w:id="50"/>
    </w:p>
    <w:p w:rsidR="005F3DDF" w:rsidRDefault="00BC5F2F">
      <w:pPr>
        <w:widowControl/>
        <w:spacing w:line="600" w:lineRule="exact"/>
        <w:ind w:firstLineChars="200" w:firstLine="643"/>
        <w:jc w:val="left"/>
        <w:rPr>
          <w:rFonts w:ascii="方正仿宋_GBK" w:eastAsia="方正仿宋_GBK" w:hAnsi="仿宋"/>
          <w:sz w:val="32"/>
          <w:szCs w:val="32"/>
        </w:rPr>
      </w:pPr>
      <w:r>
        <w:rPr>
          <w:rFonts w:ascii="方正仿宋_GBK" w:eastAsia="方正仿宋_GBK" w:hAnsi="宋体" w:cs="Arial" w:hint="eastAsia"/>
          <w:b/>
          <w:kern w:val="0"/>
          <w:sz w:val="32"/>
          <w:szCs w:val="32"/>
        </w:rPr>
        <w:t>成交人提交符合要求的最终成果经临空经济公司认可后付97%，剩余3%于合同签订一年后支付，期间成交人需配合临空经济公司向市、区级相关部门做汇报并答疑，每次付款之前成交人需开具正规的等额有效的增值税专用发票，经公司审核后15个工作日内支付。若成交人未按约定提供发票，采购人有权拒绝支付任何款项并不承担逾期付款违约责任。</w:t>
      </w:r>
    </w:p>
    <w:p w:rsidR="005F3DDF" w:rsidRDefault="00BC5F2F">
      <w:pPr>
        <w:spacing w:line="520" w:lineRule="exact"/>
        <w:ind w:firstLineChars="200" w:firstLine="640"/>
        <w:rPr>
          <w:rFonts w:ascii="方正仿宋_GBK" w:eastAsia="方正仿宋_GBK" w:hAnsi="宋体" w:cs="Arial"/>
          <w:bCs/>
          <w:kern w:val="0"/>
          <w:sz w:val="32"/>
          <w:szCs w:val="32"/>
        </w:rPr>
      </w:pPr>
      <w:r>
        <w:rPr>
          <w:rFonts w:ascii="方正仿宋_GBK" w:eastAsia="方正仿宋_GBK" w:hAnsi="仿宋" w:hint="eastAsia"/>
          <w:sz w:val="32"/>
          <w:szCs w:val="32"/>
        </w:rPr>
        <w:t>六、</w:t>
      </w:r>
      <w:bookmarkStart w:id="51" w:name="_Toc31270"/>
      <w:r>
        <w:rPr>
          <w:rFonts w:ascii="方正仿宋_GBK" w:eastAsia="方正仿宋_GBK" w:hAnsi="宋体" w:cs="Arial" w:hint="eastAsia"/>
          <w:bCs/>
          <w:kern w:val="0"/>
          <w:sz w:val="32"/>
          <w:szCs w:val="32"/>
        </w:rPr>
        <w:t>其他</w:t>
      </w:r>
      <w:bookmarkEnd w:id="51"/>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其他未尽事宜由在采购合同中详细约定。</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jc w:val="left"/>
        <w:rPr>
          <w:rFonts w:ascii="方正仿宋_GBK" w:eastAsia="方正仿宋_GBK" w:hAnsi="宋体" w:cs="Arial"/>
          <w:bCs/>
          <w:kern w:val="0"/>
          <w:sz w:val="32"/>
          <w:szCs w:val="32"/>
        </w:rPr>
      </w:pPr>
    </w:p>
    <w:p w:rsidR="005F3DDF" w:rsidRDefault="00BC5F2F">
      <w:pPr>
        <w:pStyle w:val="2"/>
        <w:keepNext w:val="0"/>
        <w:keepLines w:val="0"/>
        <w:spacing w:before="0" w:after="0" w:line="580" w:lineRule="exact"/>
        <w:jc w:val="center"/>
        <w:rPr>
          <w:rFonts w:ascii="方正小标宋_GBK" w:eastAsia="方正小标宋_GBK" w:hAnsi="宋体"/>
          <w:b w:val="0"/>
          <w:sz w:val="44"/>
          <w:szCs w:val="44"/>
        </w:rPr>
      </w:pPr>
      <w:bookmarkStart w:id="52" w:name="_Toc14565"/>
      <w:r>
        <w:rPr>
          <w:rFonts w:ascii="方正小标宋_GBK" w:eastAsia="方正小标宋_GBK" w:hAnsi="宋体" w:hint="eastAsia"/>
          <w:b w:val="0"/>
          <w:sz w:val="44"/>
          <w:szCs w:val="44"/>
        </w:rPr>
        <w:lastRenderedPageBreak/>
        <w:t>第四篇  比选程序及方法、评审标准、无效响应和</w:t>
      </w:r>
      <w:r>
        <w:rPr>
          <w:rFonts w:ascii="方正小标宋_GBK" w:eastAsia="方正小标宋_GBK" w:hint="eastAsia"/>
          <w:b w:val="0"/>
          <w:sz w:val="44"/>
          <w:szCs w:val="44"/>
        </w:rPr>
        <w:t>采购终止</w:t>
      </w:r>
      <w:bookmarkEnd w:id="52"/>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bookmarkStart w:id="53" w:name="_Toc11973"/>
      <w:r>
        <w:rPr>
          <w:rFonts w:ascii="方正仿宋_GBK" w:eastAsia="方正仿宋_GBK" w:hAnsi="宋体" w:cs="Arial" w:hint="eastAsia"/>
          <w:bCs/>
          <w:kern w:val="0"/>
          <w:sz w:val="32"/>
          <w:szCs w:val="32"/>
        </w:rPr>
        <w:t>一、比选程序及方法</w:t>
      </w:r>
      <w:bookmarkEnd w:id="53"/>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（一）比选按比选文件规定的时间和地点进行，供应商须有法定代表人或其授权代表参加并签到。</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（二）比选小组对各供应商的资格条件、响应文件的有效性、完整性和响应程度进行审查。各供应商只有在完全符合要求的前提下，才能参与比选。</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5F3DDF">
        <w:trPr>
          <w:trHeight w:val="545"/>
        </w:trPr>
        <w:tc>
          <w:tcPr>
            <w:tcW w:w="1070"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3845" w:type="dxa"/>
            <w:gridSpan w:val="2"/>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审查因素</w:t>
            </w:r>
          </w:p>
        </w:tc>
        <w:tc>
          <w:tcPr>
            <w:tcW w:w="4848"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审查内容</w:t>
            </w:r>
          </w:p>
        </w:tc>
      </w:tr>
      <w:tr w:rsidR="005F3DDF">
        <w:trPr>
          <w:cantSplit/>
          <w:trHeight w:val="3130"/>
        </w:trPr>
        <w:tc>
          <w:tcPr>
            <w:tcW w:w="1070" w:type="dxa"/>
            <w:vMerge w:val="restart"/>
            <w:vAlign w:val="center"/>
          </w:tcPr>
          <w:p w:rsidR="005F3DDF" w:rsidRDefault="00BC5F2F">
            <w:pPr>
              <w:spacing w:line="390" w:lineRule="exact"/>
              <w:ind w:firstLineChars="100" w:firstLine="240"/>
              <w:rPr>
                <w:rFonts w:ascii="方正仿宋_GBK" w:eastAsia="方正仿宋_GBK" w:hAnsi="宋体"/>
                <w:sz w:val="24"/>
                <w:szCs w:val="24"/>
              </w:rPr>
            </w:pPr>
            <w:r>
              <w:rPr>
                <w:rFonts w:ascii="方正仿宋_GBK" w:eastAsia="方正仿宋_GBK" w:hAnsi="宋体" w:hint="eastAsia"/>
                <w:sz w:val="24"/>
                <w:szCs w:val="24"/>
              </w:rPr>
              <w:t>1</w:t>
            </w:r>
          </w:p>
        </w:tc>
        <w:tc>
          <w:tcPr>
            <w:tcW w:w="838" w:type="dxa"/>
            <w:vMerge w:val="restart"/>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供应商应符合的基本资格条件</w:t>
            </w:r>
          </w:p>
        </w:tc>
        <w:tc>
          <w:tcPr>
            <w:tcW w:w="3007"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tc>
        <w:tc>
          <w:tcPr>
            <w:tcW w:w="4848"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比选供应商法定代表人营业执照、税务登记证、组织机构代码证复印件；</w:t>
            </w:r>
          </w:p>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比选供应商法定代表人身份证明和法定代表人授权代表委托书；</w:t>
            </w:r>
          </w:p>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法定代表人或其授权代表须在比选供应商单位2019年12月至2020年5月连续缴纳社会保障金证明材料（以社保局出具的加盖有社保公章的证明原件为准）；</w:t>
            </w:r>
          </w:p>
        </w:tc>
      </w:tr>
      <w:tr w:rsidR="005F3DDF">
        <w:trPr>
          <w:cantSplit/>
          <w:trHeight w:val="635"/>
        </w:trPr>
        <w:tc>
          <w:tcPr>
            <w:tcW w:w="1070" w:type="dxa"/>
            <w:vMerge/>
            <w:vAlign w:val="center"/>
          </w:tcPr>
          <w:p w:rsidR="005F3DDF" w:rsidRDefault="005F3DDF">
            <w:pPr>
              <w:spacing w:line="390" w:lineRule="exact"/>
              <w:ind w:firstLineChars="200" w:firstLine="480"/>
              <w:rPr>
                <w:rFonts w:ascii="方正仿宋_GBK" w:eastAsia="方正仿宋_GBK" w:hAnsi="宋体"/>
                <w:sz w:val="24"/>
                <w:szCs w:val="24"/>
              </w:rPr>
            </w:pPr>
          </w:p>
        </w:tc>
        <w:tc>
          <w:tcPr>
            <w:tcW w:w="838" w:type="dxa"/>
            <w:vMerge/>
            <w:vAlign w:val="center"/>
          </w:tcPr>
          <w:p w:rsidR="005F3DDF" w:rsidRDefault="005F3DDF">
            <w:pPr>
              <w:spacing w:line="390" w:lineRule="exact"/>
              <w:ind w:firstLineChars="200" w:firstLine="480"/>
              <w:rPr>
                <w:rFonts w:ascii="方正仿宋_GBK" w:eastAsia="方正仿宋_GBK" w:hAnsi="宋体"/>
                <w:sz w:val="24"/>
                <w:szCs w:val="24"/>
              </w:rPr>
            </w:pPr>
          </w:p>
        </w:tc>
        <w:tc>
          <w:tcPr>
            <w:tcW w:w="3007"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tc>
        <w:tc>
          <w:tcPr>
            <w:tcW w:w="4848"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提供上一年度财务状况报告（表）或其基本帐户开户银行出具的资信证明复印件。</w:t>
            </w:r>
          </w:p>
        </w:tc>
      </w:tr>
      <w:tr w:rsidR="005F3DDF">
        <w:trPr>
          <w:cantSplit/>
          <w:trHeight w:val="850"/>
        </w:trPr>
        <w:tc>
          <w:tcPr>
            <w:tcW w:w="1070" w:type="dxa"/>
            <w:vMerge/>
            <w:vAlign w:val="center"/>
          </w:tcPr>
          <w:p w:rsidR="005F3DDF" w:rsidRDefault="005F3DDF">
            <w:pPr>
              <w:spacing w:line="390" w:lineRule="exact"/>
              <w:ind w:firstLineChars="200" w:firstLine="480"/>
              <w:rPr>
                <w:rFonts w:ascii="方正仿宋_GBK" w:eastAsia="方正仿宋_GBK" w:hAnsi="宋体"/>
                <w:sz w:val="24"/>
                <w:szCs w:val="24"/>
              </w:rPr>
            </w:pPr>
          </w:p>
        </w:tc>
        <w:tc>
          <w:tcPr>
            <w:tcW w:w="838" w:type="dxa"/>
            <w:vMerge/>
            <w:vAlign w:val="center"/>
          </w:tcPr>
          <w:p w:rsidR="005F3DDF" w:rsidRDefault="005F3DDF">
            <w:pPr>
              <w:spacing w:line="390" w:lineRule="exact"/>
              <w:ind w:firstLineChars="200" w:firstLine="480"/>
              <w:rPr>
                <w:rFonts w:ascii="方正仿宋_GBK" w:eastAsia="方正仿宋_GBK" w:hAnsi="宋体"/>
                <w:sz w:val="24"/>
                <w:szCs w:val="24"/>
              </w:rPr>
            </w:pPr>
          </w:p>
        </w:tc>
        <w:tc>
          <w:tcPr>
            <w:tcW w:w="3007"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（3）具有履行合同所需的服务的专业能力</w:t>
            </w:r>
          </w:p>
        </w:tc>
        <w:tc>
          <w:tcPr>
            <w:tcW w:w="4848"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比选供应商提供书面声明或相关证明材料（见格式文件）</w:t>
            </w:r>
          </w:p>
        </w:tc>
      </w:tr>
      <w:tr w:rsidR="005F3DDF">
        <w:trPr>
          <w:cantSplit/>
          <w:trHeight w:val="821"/>
        </w:trPr>
        <w:tc>
          <w:tcPr>
            <w:tcW w:w="1070" w:type="dxa"/>
            <w:vMerge/>
            <w:vAlign w:val="center"/>
          </w:tcPr>
          <w:p w:rsidR="005F3DDF" w:rsidRDefault="005F3DDF">
            <w:pPr>
              <w:spacing w:line="390" w:lineRule="exact"/>
              <w:ind w:firstLineChars="200" w:firstLine="480"/>
              <w:rPr>
                <w:rFonts w:ascii="方正仿宋_GBK" w:eastAsia="方正仿宋_GBK" w:hAnsi="宋体"/>
                <w:sz w:val="24"/>
                <w:szCs w:val="24"/>
              </w:rPr>
            </w:pPr>
          </w:p>
        </w:tc>
        <w:tc>
          <w:tcPr>
            <w:tcW w:w="838" w:type="dxa"/>
            <w:vMerge/>
            <w:vAlign w:val="center"/>
          </w:tcPr>
          <w:p w:rsidR="005F3DDF" w:rsidRDefault="005F3DDF">
            <w:pPr>
              <w:spacing w:line="390" w:lineRule="exact"/>
              <w:ind w:firstLineChars="200" w:firstLine="480"/>
              <w:rPr>
                <w:rFonts w:ascii="方正仿宋_GBK" w:eastAsia="方正仿宋_GBK" w:hAnsi="宋体"/>
                <w:sz w:val="24"/>
                <w:szCs w:val="24"/>
              </w:rPr>
            </w:pPr>
          </w:p>
        </w:tc>
        <w:tc>
          <w:tcPr>
            <w:tcW w:w="3007"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（4）有依法缴纳税收和社会保障金的良好记录</w:t>
            </w:r>
          </w:p>
        </w:tc>
        <w:tc>
          <w:tcPr>
            <w:tcW w:w="4848"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1.税务部门打印的完税凭证（2019年企业所得税）2.缴纳社会保险金的证明材料复印件（缴纳社会保险金的证明材料指：社会保险登记证）或缴纳社会保险的凭据（专用收据或社会保险缴纳清单）。依法免税或不需要缴纳社会保险资金的供应商，应提供相应文件证明其依法免税或不需要缴纳社会保险资金。</w:t>
            </w:r>
          </w:p>
        </w:tc>
      </w:tr>
      <w:tr w:rsidR="005F3DDF">
        <w:trPr>
          <w:cantSplit/>
          <w:trHeight w:val="371"/>
        </w:trPr>
        <w:tc>
          <w:tcPr>
            <w:tcW w:w="1070" w:type="dxa"/>
            <w:vMerge/>
            <w:vAlign w:val="center"/>
          </w:tcPr>
          <w:p w:rsidR="005F3DDF" w:rsidRDefault="005F3DDF">
            <w:pPr>
              <w:spacing w:line="390" w:lineRule="exact"/>
              <w:ind w:firstLineChars="200" w:firstLine="480"/>
              <w:rPr>
                <w:rFonts w:ascii="方正仿宋_GBK" w:eastAsia="方正仿宋_GBK" w:hAnsi="宋体"/>
                <w:sz w:val="24"/>
                <w:szCs w:val="24"/>
              </w:rPr>
            </w:pPr>
          </w:p>
        </w:tc>
        <w:tc>
          <w:tcPr>
            <w:tcW w:w="838" w:type="dxa"/>
            <w:vMerge/>
            <w:vAlign w:val="center"/>
          </w:tcPr>
          <w:p w:rsidR="005F3DDF" w:rsidRDefault="005F3DDF">
            <w:pPr>
              <w:spacing w:line="390" w:lineRule="exact"/>
              <w:ind w:firstLineChars="200" w:firstLine="480"/>
              <w:rPr>
                <w:rFonts w:ascii="方正仿宋_GBK" w:eastAsia="方正仿宋_GBK" w:hAnsi="宋体"/>
                <w:sz w:val="24"/>
                <w:szCs w:val="24"/>
              </w:rPr>
            </w:pPr>
          </w:p>
        </w:tc>
        <w:tc>
          <w:tcPr>
            <w:tcW w:w="3007"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（5）参加渝北区采购和重庆机场集团采购活动近三年内，在经营活动中没有重大违法记录</w:t>
            </w:r>
          </w:p>
        </w:tc>
        <w:tc>
          <w:tcPr>
            <w:tcW w:w="4848"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1.供应商提供书面声明（见格式文件）；</w:t>
            </w:r>
          </w:p>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2.供应商通过 “信用中国”网站(www.creditchina.gov.cn)、"中国政府采购网"(www.ccgp.gov.cn)等渠道查询本公司信用记录，对列入失信被执行人、重大税收违法案件当事人名单、采购严重违法失信行为记录名单，并打印盖章。</w:t>
            </w:r>
          </w:p>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3.如采购人在公示拟成交人、发出成交通知书、签订合同前后，发现供应商有以上行为有权终止成交和单方面无偿终止合同。</w:t>
            </w:r>
          </w:p>
        </w:tc>
      </w:tr>
      <w:tr w:rsidR="005F3DDF">
        <w:trPr>
          <w:cantSplit/>
          <w:trHeight w:val="844"/>
        </w:trPr>
        <w:tc>
          <w:tcPr>
            <w:tcW w:w="1070"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2</w:t>
            </w:r>
          </w:p>
        </w:tc>
        <w:tc>
          <w:tcPr>
            <w:tcW w:w="3845" w:type="dxa"/>
            <w:gridSpan w:val="2"/>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供应商必须符合的特定资格条件</w:t>
            </w:r>
          </w:p>
        </w:tc>
        <w:tc>
          <w:tcPr>
            <w:tcW w:w="4848"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具有工程咨询甲级资质及城乡规划编制甲级资质；</w:t>
            </w:r>
          </w:p>
        </w:tc>
      </w:tr>
      <w:tr w:rsidR="005F3DDF">
        <w:trPr>
          <w:cantSplit/>
          <w:trHeight w:val="405"/>
        </w:trPr>
        <w:tc>
          <w:tcPr>
            <w:tcW w:w="1070"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3</w:t>
            </w:r>
          </w:p>
        </w:tc>
        <w:tc>
          <w:tcPr>
            <w:tcW w:w="3845" w:type="dxa"/>
            <w:gridSpan w:val="2"/>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比选保证金</w:t>
            </w:r>
          </w:p>
        </w:tc>
        <w:tc>
          <w:tcPr>
            <w:tcW w:w="4848" w:type="dxa"/>
            <w:vAlign w:val="center"/>
          </w:tcPr>
          <w:p w:rsidR="005F3DDF" w:rsidRDefault="00BC5F2F">
            <w:pPr>
              <w:spacing w:line="390" w:lineRule="exact"/>
              <w:rPr>
                <w:rFonts w:ascii="方正仿宋_GBK" w:eastAsia="方正仿宋_GBK" w:hAnsi="宋体"/>
                <w:sz w:val="24"/>
                <w:szCs w:val="24"/>
              </w:rPr>
            </w:pPr>
            <w:r>
              <w:rPr>
                <w:rFonts w:ascii="方正仿宋_GBK" w:eastAsia="方正仿宋_GBK" w:hAnsi="宋体" w:hint="eastAsia"/>
                <w:sz w:val="24"/>
                <w:szCs w:val="24"/>
              </w:rPr>
              <w:t>符合本比选文件第一篇规定</w:t>
            </w:r>
          </w:p>
        </w:tc>
      </w:tr>
    </w:tbl>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注：供应商按“三证合一”登记制度办理营业执照的，组织机构代码证以供应商所提供的营业执照（副本）复印件为准。</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2、符合性检查。依据比选文件的规定，从响应文件的有效性、完整性和对比选文件的响应程度进行审查，以确定是否对比选文件的实质性要求作出响应。符合性检查资料表如下：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5F3DDF">
        <w:trPr>
          <w:trHeight w:val="321"/>
        </w:trPr>
        <w:tc>
          <w:tcPr>
            <w:tcW w:w="675" w:type="dxa"/>
            <w:vAlign w:val="center"/>
          </w:tcPr>
          <w:p w:rsidR="005F3DDF" w:rsidRDefault="00BC5F2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5F3DDF" w:rsidRDefault="00BC5F2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5F3DDF" w:rsidRDefault="00BC5F2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5F3DDF">
        <w:trPr>
          <w:trHeight w:val="384"/>
        </w:trPr>
        <w:tc>
          <w:tcPr>
            <w:tcW w:w="675" w:type="dxa"/>
            <w:vMerge w:val="restart"/>
            <w:vAlign w:val="center"/>
          </w:tcPr>
          <w:p w:rsidR="005F3DDF" w:rsidRDefault="00BC5F2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5F3DDF" w:rsidRDefault="00BC5F2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5F3DDF" w:rsidRDefault="00BC5F2F">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5F3DDF" w:rsidRDefault="00BC5F2F">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5F3DDF">
        <w:trPr>
          <w:trHeight w:val="389"/>
        </w:trPr>
        <w:tc>
          <w:tcPr>
            <w:tcW w:w="675" w:type="dxa"/>
            <w:vMerge/>
            <w:vAlign w:val="center"/>
          </w:tcPr>
          <w:p w:rsidR="005F3DDF" w:rsidRDefault="005F3DDF">
            <w:pPr>
              <w:spacing w:line="240" w:lineRule="exact"/>
              <w:jc w:val="center"/>
              <w:rPr>
                <w:rFonts w:ascii="方正仿宋_GBK" w:eastAsia="方正仿宋_GBK" w:hAnsi="宋体" w:cs="宋体"/>
                <w:kern w:val="0"/>
                <w:sz w:val="21"/>
                <w:szCs w:val="21"/>
              </w:rPr>
            </w:pPr>
          </w:p>
        </w:tc>
        <w:tc>
          <w:tcPr>
            <w:tcW w:w="1560" w:type="dxa"/>
            <w:vMerge/>
            <w:vAlign w:val="center"/>
          </w:tcPr>
          <w:p w:rsidR="005F3DDF" w:rsidRDefault="005F3DDF">
            <w:pPr>
              <w:spacing w:line="240" w:lineRule="exact"/>
              <w:rPr>
                <w:rFonts w:ascii="方正仿宋_GBK" w:eastAsia="方正仿宋_GBK" w:hAnsi="宋体" w:cs="宋体"/>
                <w:kern w:val="0"/>
                <w:sz w:val="21"/>
                <w:szCs w:val="21"/>
              </w:rPr>
            </w:pPr>
          </w:p>
        </w:tc>
        <w:tc>
          <w:tcPr>
            <w:tcW w:w="1984" w:type="dxa"/>
            <w:vAlign w:val="center"/>
          </w:tcPr>
          <w:p w:rsidR="005F3DDF" w:rsidRDefault="00BC5F2F">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5F3DDF" w:rsidRDefault="00BC5F2F">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法定代表人身份证明及授权委托书有效，符合比选文件规定的格式，签字或盖章齐全。</w:t>
            </w:r>
          </w:p>
        </w:tc>
      </w:tr>
      <w:tr w:rsidR="005F3DDF">
        <w:trPr>
          <w:trHeight w:val="386"/>
        </w:trPr>
        <w:tc>
          <w:tcPr>
            <w:tcW w:w="675" w:type="dxa"/>
            <w:vMerge/>
            <w:vAlign w:val="center"/>
          </w:tcPr>
          <w:p w:rsidR="005F3DDF" w:rsidRDefault="005F3DDF">
            <w:pPr>
              <w:spacing w:line="240" w:lineRule="exact"/>
              <w:jc w:val="center"/>
              <w:rPr>
                <w:rFonts w:ascii="方正仿宋_GBK" w:eastAsia="方正仿宋_GBK" w:hAnsi="宋体" w:cs="宋体"/>
                <w:kern w:val="0"/>
                <w:sz w:val="21"/>
                <w:szCs w:val="21"/>
              </w:rPr>
            </w:pPr>
          </w:p>
        </w:tc>
        <w:tc>
          <w:tcPr>
            <w:tcW w:w="1560" w:type="dxa"/>
            <w:vMerge/>
            <w:vAlign w:val="center"/>
          </w:tcPr>
          <w:p w:rsidR="005F3DDF" w:rsidRDefault="005F3DDF">
            <w:pPr>
              <w:spacing w:line="240" w:lineRule="exact"/>
              <w:rPr>
                <w:rFonts w:ascii="方正仿宋_GBK" w:eastAsia="方正仿宋_GBK" w:hAnsi="宋体" w:cs="宋体"/>
                <w:kern w:val="0"/>
                <w:sz w:val="21"/>
                <w:szCs w:val="21"/>
              </w:rPr>
            </w:pPr>
          </w:p>
        </w:tc>
        <w:tc>
          <w:tcPr>
            <w:tcW w:w="1984" w:type="dxa"/>
            <w:vAlign w:val="center"/>
          </w:tcPr>
          <w:p w:rsidR="005F3DDF" w:rsidRDefault="00BC5F2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5F3DDF" w:rsidRDefault="00BC5F2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5F3DDF">
        <w:trPr>
          <w:trHeight w:val="560"/>
        </w:trPr>
        <w:tc>
          <w:tcPr>
            <w:tcW w:w="675" w:type="dxa"/>
            <w:vMerge/>
            <w:vAlign w:val="center"/>
          </w:tcPr>
          <w:p w:rsidR="005F3DDF" w:rsidRDefault="005F3DDF">
            <w:pPr>
              <w:spacing w:line="240" w:lineRule="exact"/>
              <w:jc w:val="center"/>
              <w:rPr>
                <w:rFonts w:ascii="方正仿宋_GBK" w:eastAsia="方正仿宋_GBK" w:hAnsi="宋体" w:cs="宋体"/>
                <w:kern w:val="0"/>
                <w:sz w:val="21"/>
                <w:szCs w:val="21"/>
              </w:rPr>
            </w:pPr>
          </w:p>
        </w:tc>
        <w:tc>
          <w:tcPr>
            <w:tcW w:w="1560" w:type="dxa"/>
            <w:vMerge/>
            <w:vAlign w:val="center"/>
          </w:tcPr>
          <w:p w:rsidR="005F3DDF" w:rsidRDefault="005F3DDF">
            <w:pPr>
              <w:spacing w:line="240" w:lineRule="exact"/>
              <w:rPr>
                <w:rFonts w:ascii="方正仿宋_GBK" w:eastAsia="方正仿宋_GBK" w:hAnsi="宋体" w:cs="宋体"/>
                <w:kern w:val="0"/>
                <w:sz w:val="21"/>
                <w:szCs w:val="21"/>
              </w:rPr>
            </w:pPr>
          </w:p>
        </w:tc>
        <w:tc>
          <w:tcPr>
            <w:tcW w:w="1984" w:type="dxa"/>
            <w:vAlign w:val="center"/>
          </w:tcPr>
          <w:p w:rsidR="005F3DDF" w:rsidRDefault="00BC5F2F">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5F3DDF" w:rsidRDefault="00BC5F2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只能在采购预算范围内报价，</w:t>
            </w:r>
            <w:r>
              <w:rPr>
                <w:rFonts w:ascii="方正仿宋_GBK" w:eastAsia="方正仿宋_GBK" w:hAnsi="宋体" w:hint="eastAsia"/>
                <w:sz w:val="21"/>
                <w:szCs w:val="21"/>
              </w:rPr>
              <w:t>只能有一个有效报价，不得提交选择性报价。</w:t>
            </w:r>
          </w:p>
        </w:tc>
      </w:tr>
      <w:tr w:rsidR="005F3DDF">
        <w:trPr>
          <w:trHeight w:val="560"/>
        </w:trPr>
        <w:tc>
          <w:tcPr>
            <w:tcW w:w="675" w:type="dxa"/>
            <w:vMerge/>
            <w:vAlign w:val="center"/>
          </w:tcPr>
          <w:p w:rsidR="005F3DDF" w:rsidRDefault="005F3DDF">
            <w:pPr>
              <w:spacing w:line="240" w:lineRule="exact"/>
              <w:jc w:val="center"/>
              <w:rPr>
                <w:rFonts w:ascii="方正仿宋_GBK" w:eastAsia="方正仿宋_GBK" w:hAnsi="宋体" w:cs="宋体"/>
                <w:kern w:val="0"/>
                <w:sz w:val="21"/>
                <w:szCs w:val="21"/>
              </w:rPr>
            </w:pPr>
          </w:p>
        </w:tc>
        <w:tc>
          <w:tcPr>
            <w:tcW w:w="1560" w:type="dxa"/>
            <w:vMerge/>
            <w:vAlign w:val="center"/>
          </w:tcPr>
          <w:p w:rsidR="005F3DDF" w:rsidRDefault="005F3DDF">
            <w:pPr>
              <w:spacing w:line="240" w:lineRule="exact"/>
              <w:rPr>
                <w:rFonts w:ascii="方正仿宋_GBK" w:eastAsia="方正仿宋_GBK" w:hAnsi="宋体" w:cs="宋体"/>
                <w:kern w:val="0"/>
                <w:sz w:val="21"/>
                <w:szCs w:val="21"/>
              </w:rPr>
            </w:pPr>
          </w:p>
        </w:tc>
        <w:tc>
          <w:tcPr>
            <w:tcW w:w="1984" w:type="dxa"/>
            <w:vAlign w:val="center"/>
          </w:tcPr>
          <w:p w:rsidR="005F3DDF" w:rsidRDefault="00BC5F2F">
            <w:pPr>
              <w:spacing w:line="240" w:lineRule="exact"/>
              <w:rPr>
                <w:rFonts w:ascii="方正仿宋_GBK" w:eastAsia="方正仿宋_GBK" w:hAnsi="宋体"/>
                <w:sz w:val="21"/>
                <w:szCs w:val="21"/>
              </w:rPr>
            </w:pPr>
            <w:r>
              <w:rPr>
                <w:rFonts w:ascii="方正仿宋_GBK" w:eastAsia="方正仿宋_GBK" w:hAnsi="宋体" w:hint="eastAsia"/>
                <w:sz w:val="21"/>
                <w:szCs w:val="21"/>
              </w:rPr>
              <w:t>原件备查</w:t>
            </w:r>
          </w:p>
        </w:tc>
        <w:tc>
          <w:tcPr>
            <w:tcW w:w="5409" w:type="dxa"/>
            <w:vAlign w:val="center"/>
          </w:tcPr>
          <w:p w:rsidR="005F3DDF" w:rsidRDefault="00BC5F2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采购人对响应文件复印不清晰或有疑问等的供应商需提供原件。</w:t>
            </w:r>
          </w:p>
        </w:tc>
      </w:tr>
      <w:tr w:rsidR="005F3DDF">
        <w:trPr>
          <w:trHeight w:val="408"/>
        </w:trPr>
        <w:tc>
          <w:tcPr>
            <w:tcW w:w="675" w:type="dxa"/>
            <w:vMerge w:val="restart"/>
            <w:vAlign w:val="center"/>
          </w:tcPr>
          <w:p w:rsidR="005F3DDF" w:rsidRDefault="00BC5F2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lastRenderedPageBreak/>
              <w:t>2</w:t>
            </w:r>
          </w:p>
        </w:tc>
        <w:tc>
          <w:tcPr>
            <w:tcW w:w="1560" w:type="dxa"/>
            <w:vMerge w:val="restart"/>
            <w:vAlign w:val="center"/>
          </w:tcPr>
          <w:p w:rsidR="005F3DDF" w:rsidRDefault="00BC5F2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5F3DDF" w:rsidRDefault="00BC5F2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5F3DDF" w:rsidRDefault="00BC5F2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比选</w:t>
            </w:r>
            <w:r>
              <w:rPr>
                <w:rFonts w:ascii="方正仿宋_GBK" w:eastAsia="方正仿宋_GBK" w:hAnsi="宋体" w:cs="仿宋_GB2312" w:hint="eastAsia"/>
                <w:sz w:val="21"/>
                <w:szCs w:val="21"/>
                <w:lang w:val="zh-CN"/>
              </w:rPr>
              <w:t>文件要求。</w:t>
            </w:r>
          </w:p>
        </w:tc>
      </w:tr>
      <w:tr w:rsidR="005F3DDF">
        <w:trPr>
          <w:trHeight w:val="427"/>
        </w:trPr>
        <w:tc>
          <w:tcPr>
            <w:tcW w:w="675" w:type="dxa"/>
            <w:vMerge/>
            <w:vAlign w:val="center"/>
          </w:tcPr>
          <w:p w:rsidR="005F3DDF" w:rsidRDefault="005F3DDF">
            <w:pPr>
              <w:spacing w:line="240" w:lineRule="exact"/>
              <w:jc w:val="center"/>
              <w:rPr>
                <w:rFonts w:ascii="方正仿宋_GBK" w:eastAsia="方正仿宋_GBK" w:hAnsi="宋体" w:cs="宋体"/>
                <w:kern w:val="0"/>
                <w:sz w:val="21"/>
                <w:szCs w:val="21"/>
              </w:rPr>
            </w:pPr>
          </w:p>
        </w:tc>
        <w:tc>
          <w:tcPr>
            <w:tcW w:w="1560" w:type="dxa"/>
            <w:vMerge/>
            <w:vAlign w:val="center"/>
          </w:tcPr>
          <w:p w:rsidR="005F3DDF" w:rsidRDefault="005F3DDF">
            <w:pPr>
              <w:spacing w:line="240" w:lineRule="exact"/>
              <w:rPr>
                <w:rFonts w:ascii="方正仿宋_GBK" w:eastAsia="方正仿宋_GBK" w:hAnsi="宋体" w:cs="宋体"/>
                <w:kern w:val="0"/>
                <w:sz w:val="21"/>
                <w:szCs w:val="21"/>
              </w:rPr>
            </w:pPr>
          </w:p>
        </w:tc>
        <w:tc>
          <w:tcPr>
            <w:tcW w:w="1984" w:type="dxa"/>
            <w:vAlign w:val="center"/>
          </w:tcPr>
          <w:p w:rsidR="005F3DDF" w:rsidRDefault="00BC5F2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w:t>
            </w:r>
          </w:p>
        </w:tc>
        <w:tc>
          <w:tcPr>
            <w:tcW w:w="5409" w:type="dxa"/>
            <w:vAlign w:val="center"/>
          </w:tcPr>
          <w:p w:rsidR="005F3DDF" w:rsidRDefault="00BC5F2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文件内容齐全、无遗漏。</w:t>
            </w:r>
          </w:p>
        </w:tc>
      </w:tr>
      <w:tr w:rsidR="005F3DDF">
        <w:trPr>
          <w:trHeight w:val="405"/>
        </w:trPr>
        <w:tc>
          <w:tcPr>
            <w:tcW w:w="675" w:type="dxa"/>
            <w:vMerge w:val="restart"/>
            <w:vAlign w:val="center"/>
          </w:tcPr>
          <w:p w:rsidR="005F3DDF" w:rsidRDefault="00BC5F2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5F3DDF" w:rsidRDefault="00BC5F2F">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比选文件的响应程度审查</w:t>
            </w:r>
          </w:p>
        </w:tc>
        <w:tc>
          <w:tcPr>
            <w:tcW w:w="1984" w:type="dxa"/>
            <w:vAlign w:val="center"/>
          </w:tcPr>
          <w:p w:rsidR="005F3DDF" w:rsidRDefault="00BC5F2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5F3DDF" w:rsidRDefault="00BC5F2F">
            <w:pPr>
              <w:pStyle w:val="ac"/>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对比选文件规定的比选内容作出响应。</w:t>
            </w:r>
          </w:p>
        </w:tc>
      </w:tr>
      <w:tr w:rsidR="005F3DDF">
        <w:trPr>
          <w:trHeight w:val="300"/>
        </w:trPr>
        <w:tc>
          <w:tcPr>
            <w:tcW w:w="675" w:type="dxa"/>
            <w:vMerge/>
            <w:vAlign w:val="center"/>
          </w:tcPr>
          <w:p w:rsidR="005F3DDF" w:rsidRDefault="005F3DDF">
            <w:pPr>
              <w:spacing w:line="240" w:lineRule="exact"/>
              <w:jc w:val="center"/>
              <w:rPr>
                <w:rFonts w:ascii="方正仿宋_GBK" w:eastAsia="方正仿宋_GBK" w:hAnsi="宋体" w:cs="宋体"/>
                <w:kern w:val="0"/>
                <w:sz w:val="21"/>
                <w:szCs w:val="21"/>
              </w:rPr>
            </w:pPr>
          </w:p>
        </w:tc>
        <w:tc>
          <w:tcPr>
            <w:tcW w:w="1560" w:type="dxa"/>
            <w:vMerge/>
            <w:vAlign w:val="center"/>
          </w:tcPr>
          <w:p w:rsidR="005F3DDF" w:rsidRDefault="005F3DDF">
            <w:pPr>
              <w:spacing w:line="240" w:lineRule="exact"/>
              <w:rPr>
                <w:rFonts w:ascii="方正仿宋_GBK" w:eastAsia="方正仿宋_GBK" w:hAnsi="宋体" w:cs="仿宋_GB2312"/>
                <w:sz w:val="21"/>
                <w:szCs w:val="21"/>
                <w:lang w:val="zh-CN"/>
              </w:rPr>
            </w:pPr>
          </w:p>
        </w:tc>
        <w:tc>
          <w:tcPr>
            <w:tcW w:w="1984" w:type="dxa"/>
            <w:vAlign w:val="center"/>
          </w:tcPr>
          <w:p w:rsidR="005F3DDF" w:rsidRDefault="00BC5F2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比选有效期</w:t>
            </w:r>
          </w:p>
        </w:tc>
        <w:tc>
          <w:tcPr>
            <w:tcW w:w="5409" w:type="dxa"/>
            <w:vAlign w:val="center"/>
          </w:tcPr>
          <w:p w:rsidR="005F3DDF" w:rsidRDefault="00BC5F2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满足比选文件</w:t>
            </w:r>
            <w:r>
              <w:rPr>
                <w:rFonts w:ascii="方正仿宋_GBK" w:eastAsia="方正仿宋_GBK" w:hAnsi="宋体" w:cs="仿宋_GB2312" w:hint="eastAsia"/>
                <w:sz w:val="21"/>
                <w:szCs w:val="21"/>
                <w:lang w:val="zh-CN"/>
              </w:rPr>
              <w:t>规定。</w:t>
            </w:r>
          </w:p>
        </w:tc>
      </w:tr>
    </w:tbl>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（四）比选小组要求供应商澄清、说明或者更正响应文件应当以书面形式作出。供应商的澄清、说明或者更正应当由法定代表人或其授权代表签字或者加盖公章。由授权代表签字的，应当附法定代表人授权书。</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（五）在比选过程中比选的任何一方不得向他人透露与比选有关的技术资料、价格或其他信息。</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作出的实质性变动是比选文件的有效组成部分，比选小组应当及时以书面形式同时通知所有参加比选的供应商。</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（七）供应商在比选时作出的所有书面承诺须由法定代表人或其授权代表签字。</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（八）比选小组采用</w:t>
      </w:r>
      <w:r>
        <w:rPr>
          <w:rFonts w:ascii="方正仿宋_GBK" w:eastAsia="方正仿宋_GBK" w:hAnsi="仿宋" w:hint="eastAsia"/>
          <w:kern w:val="0"/>
          <w:sz w:val="32"/>
          <w:szCs w:val="32"/>
        </w:rPr>
        <w:t>综合评估法</w:t>
      </w:r>
      <w:r>
        <w:rPr>
          <w:rFonts w:ascii="方正仿宋_GBK" w:eastAsia="方正仿宋_GBK" w:hAnsi="宋体" w:cs="Arial" w:hint="eastAsia"/>
          <w:bCs/>
          <w:kern w:val="0"/>
          <w:sz w:val="32"/>
          <w:szCs w:val="32"/>
        </w:rPr>
        <w:t>对供应商的响应文件和报价（含有效书面承诺）进行综合评分。</w:t>
      </w:r>
      <w:r>
        <w:rPr>
          <w:rFonts w:ascii="方正仿宋_GBK" w:eastAsia="方正仿宋_GBK" w:hAnsi="仿宋" w:hint="eastAsia"/>
          <w:kern w:val="0"/>
          <w:sz w:val="32"/>
          <w:szCs w:val="32"/>
        </w:rPr>
        <w:t>综合评估法</w:t>
      </w:r>
      <w:r>
        <w:rPr>
          <w:rFonts w:ascii="方正仿宋_GBK" w:eastAsia="方正仿宋_GBK" w:hAnsi="宋体" w:cs="Arial" w:hint="eastAsia"/>
          <w:bCs/>
          <w:kern w:val="0"/>
          <w:sz w:val="32"/>
          <w:szCs w:val="32"/>
        </w:rPr>
        <w:t>，是指响应</w:t>
      </w:r>
      <w:r>
        <w:rPr>
          <w:rFonts w:ascii="方正仿宋_GBK" w:eastAsia="方正仿宋_GBK" w:hAnsi="宋体" w:cs="Arial"/>
          <w:bCs/>
          <w:kern w:val="0"/>
          <w:sz w:val="32"/>
          <w:szCs w:val="32"/>
        </w:rPr>
        <w:t>文件满足</w:t>
      </w:r>
      <w:r>
        <w:rPr>
          <w:rFonts w:ascii="方正仿宋_GBK" w:eastAsia="方正仿宋_GBK" w:hAnsi="宋体" w:cs="Arial" w:hint="eastAsia"/>
          <w:bCs/>
          <w:kern w:val="0"/>
          <w:sz w:val="32"/>
          <w:szCs w:val="32"/>
        </w:rPr>
        <w:t>比选</w:t>
      </w:r>
      <w:r>
        <w:rPr>
          <w:rFonts w:ascii="方正仿宋_GBK" w:eastAsia="方正仿宋_GBK" w:hAnsi="宋体" w:cs="Arial"/>
          <w:bCs/>
          <w:kern w:val="0"/>
          <w:sz w:val="32"/>
          <w:szCs w:val="32"/>
        </w:rPr>
        <w:t>文件全部实质性要求且按照评审因素的量化指标评审得分最高的</w:t>
      </w:r>
      <w:r>
        <w:rPr>
          <w:rFonts w:ascii="方正仿宋_GBK" w:eastAsia="方正仿宋_GBK" w:hAnsi="宋体" w:cs="Arial"/>
          <w:bCs/>
          <w:kern w:val="0"/>
          <w:sz w:val="32"/>
          <w:szCs w:val="32"/>
        </w:rPr>
        <w:lastRenderedPageBreak/>
        <w:t>供应商为</w:t>
      </w:r>
      <w:r>
        <w:rPr>
          <w:rFonts w:ascii="方正仿宋_GBK" w:eastAsia="方正仿宋_GBK" w:hAnsi="宋体" w:cs="Arial" w:hint="eastAsia"/>
          <w:bCs/>
          <w:kern w:val="0"/>
          <w:sz w:val="32"/>
          <w:szCs w:val="32"/>
        </w:rPr>
        <w:t>成交</w:t>
      </w:r>
      <w:r>
        <w:rPr>
          <w:rFonts w:ascii="方正仿宋_GBK" w:eastAsia="方正仿宋_GBK" w:hAnsi="宋体" w:cs="Arial"/>
          <w:bCs/>
          <w:kern w:val="0"/>
          <w:sz w:val="32"/>
          <w:szCs w:val="32"/>
        </w:rPr>
        <w:t>候选</w:t>
      </w:r>
      <w:r>
        <w:rPr>
          <w:rFonts w:ascii="方正仿宋_GBK" w:eastAsia="方正仿宋_GBK" w:hAnsi="宋体" w:cs="Arial" w:hint="eastAsia"/>
          <w:bCs/>
          <w:kern w:val="0"/>
          <w:sz w:val="32"/>
          <w:szCs w:val="32"/>
        </w:rPr>
        <w:t>供应商</w:t>
      </w:r>
      <w:r>
        <w:rPr>
          <w:rFonts w:ascii="方正仿宋_GBK" w:eastAsia="方正仿宋_GBK" w:hAnsi="宋体" w:cs="Arial"/>
          <w:bCs/>
          <w:kern w:val="0"/>
          <w:sz w:val="32"/>
          <w:szCs w:val="32"/>
        </w:rPr>
        <w:t>的</w:t>
      </w:r>
      <w:r>
        <w:rPr>
          <w:rFonts w:ascii="方正仿宋_GBK" w:eastAsia="方正仿宋_GBK" w:hAnsi="宋体" w:cs="Arial" w:hint="eastAsia"/>
          <w:bCs/>
          <w:kern w:val="0"/>
          <w:sz w:val="32"/>
          <w:szCs w:val="32"/>
        </w:rPr>
        <w:t>评审</w:t>
      </w:r>
      <w:r>
        <w:rPr>
          <w:rFonts w:ascii="方正仿宋_GBK" w:eastAsia="方正仿宋_GBK" w:hAnsi="宋体" w:cs="Arial"/>
          <w:bCs/>
          <w:kern w:val="0"/>
          <w:sz w:val="32"/>
          <w:szCs w:val="32"/>
        </w:rPr>
        <w:t>方法</w:t>
      </w:r>
      <w:r>
        <w:rPr>
          <w:rFonts w:ascii="方正仿宋_GBK" w:eastAsia="方正仿宋_GBK" w:hAnsi="宋体" w:cs="Arial" w:hint="eastAsia"/>
          <w:bCs/>
          <w:kern w:val="0"/>
          <w:sz w:val="32"/>
          <w:szCs w:val="32"/>
        </w:rPr>
        <w:t>。供应商总得分为各项评定因素分别按照相应权重值计算分项得分后相加，满分为100分（详见评审标准）。</w:t>
      </w:r>
    </w:p>
    <w:p w:rsidR="005F3DDF" w:rsidRDefault="00BC5F2F">
      <w:pPr>
        <w:snapToGrid w:val="0"/>
        <w:spacing w:line="600" w:lineRule="exact"/>
        <w:ind w:firstLineChars="200" w:firstLine="640"/>
        <w:rPr>
          <w:rFonts w:ascii="方正仿宋_GBK" w:eastAsia="方正仿宋_GBK" w:hAnsi="宋体"/>
          <w:sz w:val="32"/>
          <w:szCs w:val="32"/>
        </w:rPr>
      </w:pPr>
      <w:r>
        <w:rPr>
          <w:rFonts w:ascii="方正仿宋_GBK" w:eastAsia="方正仿宋_GBK" w:hAnsi="宋体" w:cs="Arial" w:hint="eastAsia"/>
          <w:bCs/>
          <w:kern w:val="0"/>
          <w:sz w:val="32"/>
          <w:szCs w:val="32"/>
        </w:rPr>
        <w:t>（九）比选小组各成员独立对每个实质性响应文件进行评价、打分（</w:t>
      </w:r>
      <w:r>
        <w:rPr>
          <w:rFonts w:ascii="方正仿宋_GBK" w:eastAsia="方正仿宋_GBK" w:hAnsi="宋体" w:hint="eastAsia"/>
          <w:sz w:val="32"/>
          <w:szCs w:val="32"/>
        </w:rPr>
        <w:t>个别成员相对于全体成员对同一供应商同一评分项的打分偏离较大的，应对供应商的响应文件进行再次核对，确属打分有误的，应及时进行修正）。</w:t>
      </w:r>
      <w:r>
        <w:rPr>
          <w:rFonts w:ascii="方正仿宋_GBK" w:eastAsia="方正仿宋_GBK" w:hAnsi="宋体" w:cs="Arial" w:hint="eastAsia"/>
          <w:bCs/>
          <w:kern w:val="0"/>
          <w:sz w:val="32"/>
          <w:szCs w:val="32"/>
        </w:rPr>
        <w:t>然后汇总每个供应商每项评分因素的得分，并根据综合评分情况按照评审得分由高到低顺序推荐3名以上成交候选供应商。若供应商的评审得分相同的，按照最后报价由低到高的顺序排列推荐。评审得分且最后报价相同的，按照服务指标优劣顺序排列推荐。</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bookmarkStart w:id="54" w:name="_Toc7992"/>
      <w:r>
        <w:rPr>
          <w:rFonts w:ascii="方正仿宋_GBK" w:eastAsia="方正仿宋_GBK" w:hAnsi="宋体" w:cs="Arial" w:hint="eastAsia"/>
          <w:bCs/>
          <w:kern w:val="0"/>
          <w:sz w:val="32"/>
          <w:szCs w:val="32"/>
        </w:rPr>
        <w:t>二、评审标准</w:t>
      </w:r>
      <w:bookmarkEnd w:id="54"/>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78"/>
        <w:gridCol w:w="762"/>
        <w:gridCol w:w="4403"/>
        <w:gridCol w:w="2248"/>
      </w:tblGrid>
      <w:tr w:rsidR="005F3DDF">
        <w:trPr>
          <w:cantSplit/>
          <w:trHeight w:val="492"/>
        </w:trPr>
        <w:tc>
          <w:tcPr>
            <w:tcW w:w="845" w:type="dxa"/>
            <w:vAlign w:val="center"/>
          </w:tcPr>
          <w:p w:rsidR="005F3DDF" w:rsidRDefault="00BC5F2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478" w:type="dxa"/>
            <w:vAlign w:val="center"/>
          </w:tcPr>
          <w:p w:rsidR="005F3DDF" w:rsidRDefault="00BC5F2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评分因素</w:t>
            </w:r>
          </w:p>
        </w:tc>
        <w:tc>
          <w:tcPr>
            <w:tcW w:w="762" w:type="dxa"/>
            <w:vAlign w:val="center"/>
          </w:tcPr>
          <w:p w:rsidR="005F3DDF" w:rsidRDefault="00BC5F2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4403" w:type="dxa"/>
            <w:vAlign w:val="center"/>
          </w:tcPr>
          <w:p w:rsidR="005F3DDF" w:rsidRDefault="00BC5F2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2248" w:type="dxa"/>
            <w:vAlign w:val="center"/>
          </w:tcPr>
          <w:p w:rsidR="005F3DDF" w:rsidRDefault="00BC5F2F">
            <w:pPr>
              <w:pStyle w:val="afff5"/>
              <w:spacing w:before="0" w:after="0" w:line="240" w:lineRule="atLeast"/>
              <w:rPr>
                <w:rFonts w:ascii="方正仿宋_GBK" w:eastAsia="方正仿宋_GBK" w:hAnsi="宋体"/>
                <w:sz w:val="21"/>
                <w:szCs w:val="21"/>
              </w:rPr>
            </w:pPr>
            <w:r>
              <w:rPr>
                <w:rFonts w:ascii="方正仿宋_GBK" w:eastAsia="方正仿宋_GBK" w:hAnsi="宋体" w:hint="eastAsia"/>
                <w:sz w:val="21"/>
                <w:szCs w:val="21"/>
              </w:rPr>
              <w:t>说明</w:t>
            </w:r>
          </w:p>
        </w:tc>
      </w:tr>
      <w:tr w:rsidR="005F3DDF">
        <w:trPr>
          <w:cantSplit/>
          <w:trHeight w:val="492"/>
        </w:trPr>
        <w:tc>
          <w:tcPr>
            <w:tcW w:w="845" w:type="dxa"/>
            <w:vAlign w:val="center"/>
          </w:tcPr>
          <w:p w:rsidR="005F3DDF" w:rsidRDefault="00BC5F2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78" w:type="dxa"/>
            <w:vAlign w:val="center"/>
          </w:tcPr>
          <w:p w:rsidR="005F3DDF" w:rsidRDefault="00BC5F2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比选报价（40%）</w:t>
            </w:r>
          </w:p>
        </w:tc>
        <w:tc>
          <w:tcPr>
            <w:tcW w:w="762" w:type="dxa"/>
            <w:vAlign w:val="center"/>
          </w:tcPr>
          <w:p w:rsidR="005F3DDF" w:rsidRDefault="00BC5F2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40分</w:t>
            </w:r>
          </w:p>
        </w:tc>
        <w:tc>
          <w:tcPr>
            <w:tcW w:w="4403" w:type="dxa"/>
            <w:vAlign w:val="center"/>
          </w:tcPr>
          <w:p w:rsidR="005F3DDF" w:rsidRDefault="00BC5F2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1.所有不高于最高限价且通过初步评审的有效响应文件的比选报价中去掉六分之一（不能整除的按小数点前整数取整，不足六家则不去掉）的最低价和相同家数的最高价后的算术平均值即为比选报价的评标基准价，评标基准价计算取小数点后两位，第三位四舍五入。</w:t>
            </w:r>
          </w:p>
          <w:p w:rsidR="005F3DDF" w:rsidRDefault="00BC5F2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2.比选报价的偏差率计算公式：偏差率=100%×（供应商报价-评标基准价）/评标基准价，偏差率计算取小数点后两位，第三位四舍五入。</w:t>
            </w:r>
          </w:p>
          <w:p w:rsidR="005F3DDF" w:rsidRDefault="00BC5F2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3.按照下列公式计算每个比选供应商的比选报价得分：比选报价与评标准基价相比，每增加1%扣2分，每减少1%扣1分，扣完为止。得分计算取小数点后两位，第三位四舍五入。</w:t>
            </w:r>
          </w:p>
        </w:tc>
        <w:tc>
          <w:tcPr>
            <w:tcW w:w="2248" w:type="dxa"/>
            <w:vAlign w:val="center"/>
          </w:tcPr>
          <w:p w:rsidR="005F3DDF" w:rsidRDefault="005F3DDF">
            <w:pPr>
              <w:spacing w:line="240" w:lineRule="atLeast"/>
              <w:rPr>
                <w:rFonts w:ascii="方正仿宋_GBK" w:eastAsia="方正仿宋_GBK" w:hAnsi="宋体"/>
                <w:sz w:val="21"/>
                <w:szCs w:val="21"/>
              </w:rPr>
            </w:pPr>
          </w:p>
        </w:tc>
      </w:tr>
      <w:tr w:rsidR="005F3DDF">
        <w:trPr>
          <w:cantSplit/>
          <w:trHeight w:val="492"/>
        </w:trPr>
        <w:tc>
          <w:tcPr>
            <w:tcW w:w="845" w:type="dxa"/>
            <w:vMerge w:val="restart"/>
            <w:vAlign w:val="center"/>
          </w:tcPr>
          <w:p w:rsidR="005F3DDF" w:rsidRDefault="00BC5F2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lastRenderedPageBreak/>
              <w:t>2</w:t>
            </w:r>
          </w:p>
        </w:tc>
        <w:tc>
          <w:tcPr>
            <w:tcW w:w="1478" w:type="dxa"/>
            <w:vMerge w:val="restart"/>
            <w:vAlign w:val="center"/>
          </w:tcPr>
          <w:p w:rsidR="005F3DDF" w:rsidRDefault="00BC5F2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技术部分（30%）</w:t>
            </w:r>
          </w:p>
        </w:tc>
        <w:tc>
          <w:tcPr>
            <w:tcW w:w="762" w:type="dxa"/>
            <w:vAlign w:val="center"/>
          </w:tcPr>
          <w:p w:rsidR="005F3DDF" w:rsidRDefault="00BC5F2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10</w:t>
            </w:r>
          </w:p>
        </w:tc>
        <w:tc>
          <w:tcPr>
            <w:tcW w:w="4403" w:type="dxa"/>
            <w:vAlign w:val="center"/>
          </w:tcPr>
          <w:p w:rsidR="005F3DDF" w:rsidRDefault="00BC5F2F">
            <w:pPr>
              <w:spacing w:line="240" w:lineRule="atLeast"/>
              <w:jc w:val="left"/>
              <w:rPr>
                <w:rFonts w:ascii="方正仿宋_GBK" w:eastAsia="方正仿宋_GBK" w:hAnsi="宋体"/>
                <w:b/>
                <w:bCs/>
                <w:sz w:val="21"/>
                <w:szCs w:val="21"/>
              </w:rPr>
            </w:pPr>
            <w:r>
              <w:rPr>
                <w:rFonts w:ascii="方正仿宋_GBK" w:eastAsia="方正仿宋_GBK" w:hAnsi="宋体" w:hint="eastAsia"/>
                <w:b/>
                <w:bCs/>
                <w:sz w:val="21"/>
                <w:szCs w:val="21"/>
              </w:rPr>
              <w:t>对项目的理解</w:t>
            </w:r>
          </w:p>
          <w:p w:rsidR="005F3DDF" w:rsidRDefault="00BC5F2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1、对项目的基本情况和项目背景，准确把握项目定位，对规划内容、操作、实施和管理有全面周到的考虑和安排，符合采购人的需求，得8-10分；</w:t>
            </w:r>
          </w:p>
          <w:p w:rsidR="005F3DDF" w:rsidRDefault="00BC5F2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2、对项目的基本情况和项目背景，对项目定位、规划内容、操作、实施和管理有一定想法，与采购人的需求有一定出入，得5-7分；</w:t>
            </w:r>
          </w:p>
          <w:p w:rsidR="005F3DDF" w:rsidRDefault="00BC5F2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3、对项目的基本情况和项目背景不够了解，对项目定位、规划内容、操作、实施和管理的构想不全面，与采购人的需求有较大出入，得1-4分；</w:t>
            </w:r>
          </w:p>
          <w:p w:rsidR="005F3DDF" w:rsidRDefault="00BC5F2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4、对项目基本情况和项目背景不了解，未能对项目定位、规划内容、操作、实施和管理提出完整构想，与采购人的需求有明显矛盾，得0分。</w:t>
            </w:r>
          </w:p>
        </w:tc>
        <w:tc>
          <w:tcPr>
            <w:tcW w:w="2248" w:type="dxa"/>
            <w:vMerge w:val="restart"/>
            <w:vAlign w:val="center"/>
          </w:tcPr>
          <w:p w:rsidR="005F3DDF" w:rsidRDefault="00BC5F2F">
            <w:pPr>
              <w:spacing w:line="240" w:lineRule="atLeast"/>
              <w:rPr>
                <w:rFonts w:ascii="方正仿宋_GBK" w:eastAsia="方正仿宋_GBK" w:hAnsi="宋体"/>
                <w:sz w:val="21"/>
                <w:szCs w:val="21"/>
              </w:rPr>
            </w:pPr>
            <w:r>
              <w:rPr>
                <w:rFonts w:ascii="方正仿宋_GBK" w:eastAsia="方正仿宋_GBK" w:hAnsi="宋体" w:hint="eastAsia"/>
                <w:sz w:val="21"/>
                <w:szCs w:val="21"/>
              </w:rPr>
              <w:t>（1）供应商须对本次产业分析论证报告形成初步分析，并形成项目建议书。</w:t>
            </w:r>
          </w:p>
          <w:p w:rsidR="005F3DDF" w:rsidRDefault="00BC5F2F">
            <w:pPr>
              <w:spacing w:line="240" w:lineRule="atLeast"/>
              <w:rPr>
                <w:rFonts w:ascii="方正仿宋_GBK" w:eastAsia="方正仿宋_GBK" w:hAnsi="宋体"/>
                <w:sz w:val="21"/>
                <w:szCs w:val="21"/>
              </w:rPr>
            </w:pPr>
            <w:r>
              <w:rPr>
                <w:rFonts w:ascii="方正仿宋_GBK" w:eastAsia="方正仿宋_GBK" w:hAnsi="宋体" w:hint="eastAsia"/>
                <w:sz w:val="21"/>
                <w:szCs w:val="21"/>
              </w:rPr>
              <w:t>（2）相关基础资料由供应商自行收集。</w:t>
            </w:r>
          </w:p>
          <w:p w:rsidR="005F3DDF" w:rsidRDefault="00BC5F2F">
            <w:pPr>
              <w:spacing w:line="240" w:lineRule="atLeast"/>
              <w:rPr>
                <w:rFonts w:ascii="方正仿宋_GBK" w:eastAsia="方正仿宋_GBK" w:hAnsi="宋体"/>
                <w:sz w:val="21"/>
                <w:szCs w:val="21"/>
              </w:rPr>
            </w:pPr>
            <w:r>
              <w:rPr>
                <w:rFonts w:ascii="方正仿宋_GBK" w:eastAsia="方正仿宋_GBK" w:hAnsi="宋体" w:hint="eastAsia"/>
                <w:b/>
                <w:sz w:val="21"/>
                <w:szCs w:val="21"/>
              </w:rPr>
              <w:t>（3）技术部分相关页面事宜详见第二篇“三、项目技术需求”</w:t>
            </w:r>
          </w:p>
        </w:tc>
      </w:tr>
      <w:tr w:rsidR="005F3DDF">
        <w:trPr>
          <w:cantSplit/>
          <w:trHeight w:val="492"/>
        </w:trPr>
        <w:tc>
          <w:tcPr>
            <w:tcW w:w="845" w:type="dxa"/>
            <w:vMerge/>
            <w:vAlign w:val="center"/>
          </w:tcPr>
          <w:p w:rsidR="005F3DDF" w:rsidRDefault="005F3DDF">
            <w:pPr>
              <w:spacing w:line="240" w:lineRule="atLeast"/>
              <w:ind w:firstLine="28"/>
              <w:jc w:val="center"/>
              <w:rPr>
                <w:rFonts w:ascii="方正仿宋_GBK" w:eastAsia="方正仿宋_GBK" w:hAnsi="宋体"/>
                <w:sz w:val="21"/>
                <w:szCs w:val="21"/>
              </w:rPr>
            </w:pPr>
          </w:p>
        </w:tc>
        <w:tc>
          <w:tcPr>
            <w:tcW w:w="1478" w:type="dxa"/>
            <w:vMerge/>
            <w:vAlign w:val="center"/>
          </w:tcPr>
          <w:p w:rsidR="005F3DDF" w:rsidRDefault="005F3DDF">
            <w:pPr>
              <w:spacing w:line="240" w:lineRule="atLeast"/>
              <w:ind w:firstLine="28"/>
              <w:jc w:val="center"/>
              <w:rPr>
                <w:rFonts w:ascii="方正仿宋_GBK" w:eastAsia="方正仿宋_GBK" w:hAnsi="宋体"/>
                <w:sz w:val="21"/>
                <w:szCs w:val="21"/>
              </w:rPr>
            </w:pPr>
          </w:p>
        </w:tc>
        <w:tc>
          <w:tcPr>
            <w:tcW w:w="762" w:type="dxa"/>
            <w:vAlign w:val="center"/>
          </w:tcPr>
          <w:p w:rsidR="005F3DDF" w:rsidRDefault="00BC5F2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15</w:t>
            </w:r>
          </w:p>
        </w:tc>
        <w:tc>
          <w:tcPr>
            <w:tcW w:w="4403" w:type="dxa"/>
            <w:vAlign w:val="center"/>
          </w:tcPr>
          <w:p w:rsidR="005F3DDF" w:rsidRDefault="00BC5F2F">
            <w:pPr>
              <w:widowControl/>
              <w:jc w:val="left"/>
              <w:rPr>
                <w:rFonts w:ascii="方正仿宋_GBK" w:eastAsia="方正仿宋_GBK" w:hAnsi="宋体"/>
                <w:b/>
                <w:bCs/>
                <w:sz w:val="21"/>
                <w:szCs w:val="21"/>
              </w:rPr>
            </w:pPr>
            <w:r>
              <w:rPr>
                <w:rFonts w:ascii="方正仿宋_GBK" w:eastAsia="方正仿宋_GBK" w:hAnsi="宋体" w:hint="eastAsia"/>
                <w:b/>
                <w:bCs/>
                <w:sz w:val="21"/>
                <w:szCs w:val="21"/>
              </w:rPr>
              <w:t>研究大纲完整性及可行性</w:t>
            </w:r>
          </w:p>
          <w:p w:rsidR="005F3DDF" w:rsidRDefault="00BC5F2F">
            <w:pPr>
              <w:widowControl/>
              <w:jc w:val="left"/>
              <w:rPr>
                <w:rFonts w:ascii="方正仿宋_GBK" w:eastAsia="方正仿宋_GBK" w:hAnsi="宋体"/>
                <w:sz w:val="21"/>
                <w:szCs w:val="21"/>
              </w:rPr>
            </w:pPr>
            <w:r>
              <w:rPr>
                <w:rFonts w:ascii="方正仿宋_GBK" w:eastAsia="方正仿宋_GBK" w:hAnsi="宋体" w:hint="eastAsia"/>
                <w:sz w:val="21"/>
                <w:szCs w:val="21"/>
              </w:rPr>
              <w:t>1、本项目规划内容框架系统完整，重点突出，研究思路的创新前瞻，研究方法手段多样化，技术路线正确导向最终成果，得13-15分；</w:t>
            </w:r>
          </w:p>
          <w:p w:rsidR="005F3DDF" w:rsidRDefault="00BC5F2F">
            <w:pPr>
              <w:widowControl/>
              <w:jc w:val="left"/>
              <w:rPr>
                <w:rFonts w:ascii="方正仿宋_GBK" w:eastAsia="方正仿宋_GBK" w:hAnsi="宋体"/>
                <w:sz w:val="21"/>
                <w:szCs w:val="21"/>
              </w:rPr>
            </w:pPr>
            <w:r>
              <w:rPr>
                <w:rFonts w:ascii="方正仿宋_GBK" w:eastAsia="方正仿宋_GBK" w:hAnsi="宋体" w:hint="eastAsia"/>
                <w:sz w:val="21"/>
                <w:szCs w:val="21"/>
              </w:rPr>
              <w:t>2、本项目规划内容框架比较完整，重点比较突出，研究思路的创新性和前瞻性一般，研究方法手段不够多样化，技术路线正确导向最终成果，得10-12分；</w:t>
            </w:r>
          </w:p>
          <w:p w:rsidR="005F3DDF" w:rsidRDefault="00BC5F2F">
            <w:pPr>
              <w:widowControl/>
              <w:jc w:val="left"/>
              <w:rPr>
                <w:rFonts w:ascii="方正仿宋_GBK" w:eastAsia="方正仿宋_GBK" w:hAnsi="宋体"/>
                <w:sz w:val="21"/>
                <w:szCs w:val="21"/>
              </w:rPr>
            </w:pPr>
            <w:r>
              <w:rPr>
                <w:rFonts w:ascii="方正仿宋_GBK" w:eastAsia="方正仿宋_GBK" w:hAnsi="宋体" w:hint="eastAsia"/>
                <w:sz w:val="21"/>
                <w:szCs w:val="21"/>
              </w:rPr>
              <w:t>3、本项目规划内容框架比较完整，但重点不突出，研究思路无创新性，研究方法手段单一，技术路线与最终成果逻辑关系不强，得6-9分；</w:t>
            </w:r>
          </w:p>
          <w:p w:rsidR="005F3DDF" w:rsidRDefault="00BC5F2F">
            <w:pPr>
              <w:widowControl/>
              <w:jc w:val="left"/>
              <w:rPr>
                <w:rFonts w:ascii="方正仿宋_GBK" w:eastAsia="方正仿宋_GBK" w:hAnsi="宋体"/>
                <w:sz w:val="21"/>
                <w:szCs w:val="21"/>
              </w:rPr>
            </w:pPr>
            <w:r>
              <w:rPr>
                <w:rFonts w:ascii="方正仿宋_GBK" w:eastAsia="方正仿宋_GBK" w:hAnsi="宋体" w:hint="eastAsia"/>
                <w:sz w:val="21"/>
                <w:szCs w:val="21"/>
              </w:rPr>
              <w:t>4、本项目规划内容框架不完整，重点不突出，研究方法手段单一，技术路线与最终成果逻辑错误，得0-5分。</w:t>
            </w:r>
          </w:p>
        </w:tc>
        <w:tc>
          <w:tcPr>
            <w:tcW w:w="2248" w:type="dxa"/>
            <w:vMerge/>
            <w:vAlign w:val="center"/>
          </w:tcPr>
          <w:p w:rsidR="005F3DDF" w:rsidRDefault="005F3DDF">
            <w:pPr>
              <w:spacing w:line="240" w:lineRule="atLeast"/>
              <w:rPr>
                <w:rFonts w:ascii="方正仿宋_GBK" w:eastAsia="方正仿宋_GBK" w:hAnsi="宋体"/>
                <w:sz w:val="21"/>
                <w:szCs w:val="21"/>
              </w:rPr>
            </w:pPr>
          </w:p>
        </w:tc>
      </w:tr>
      <w:tr w:rsidR="005F3DDF">
        <w:trPr>
          <w:cantSplit/>
          <w:trHeight w:val="492"/>
        </w:trPr>
        <w:tc>
          <w:tcPr>
            <w:tcW w:w="845" w:type="dxa"/>
            <w:vMerge/>
            <w:vAlign w:val="center"/>
          </w:tcPr>
          <w:p w:rsidR="005F3DDF" w:rsidRDefault="005F3DDF">
            <w:pPr>
              <w:spacing w:line="240" w:lineRule="atLeast"/>
              <w:ind w:firstLine="28"/>
              <w:jc w:val="center"/>
              <w:rPr>
                <w:rFonts w:ascii="方正仿宋_GBK" w:eastAsia="方正仿宋_GBK" w:hAnsi="宋体"/>
                <w:sz w:val="21"/>
                <w:szCs w:val="21"/>
              </w:rPr>
            </w:pPr>
          </w:p>
        </w:tc>
        <w:tc>
          <w:tcPr>
            <w:tcW w:w="1478" w:type="dxa"/>
            <w:vMerge/>
            <w:vAlign w:val="center"/>
          </w:tcPr>
          <w:p w:rsidR="005F3DDF" w:rsidRDefault="005F3DDF">
            <w:pPr>
              <w:spacing w:line="240" w:lineRule="atLeast"/>
              <w:ind w:firstLine="28"/>
              <w:jc w:val="center"/>
              <w:rPr>
                <w:rFonts w:ascii="方正仿宋_GBK" w:eastAsia="方正仿宋_GBK" w:hAnsi="宋体"/>
                <w:sz w:val="21"/>
                <w:szCs w:val="21"/>
              </w:rPr>
            </w:pPr>
          </w:p>
        </w:tc>
        <w:tc>
          <w:tcPr>
            <w:tcW w:w="762" w:type="dxa"/>
            <w:vAlign w:val="center"/>
          </w:tcPr>
          <w:p w:rsidR="005F3DDF" w:rsidRDefault="00BC5F2F">
            <w:pPr>
              <w:spacing w:line="240" w:lineRule="atLeast"/>
              <w:ind w:firstLine="28"/>
              <w:jc w:val="center"/>
              <w:rPr>
                <w:rFonts w:ascii="方正仿宋_GBK" w:eastAsia="方正仿宋_GBK" w:hAnsi="宋体"/>
                <w:sz w:val="21"/>
                <w:szCs w:val="21"/>
              </w:rPr>
            </w:pPr>
            <w:r>
              <w:rPr>
                <w:rFonts w:ascii="方正仿宋_GBK" w:eastAsia="方正仿宋_GBK" w:hAnsi="宋体"/>
                <w:sz w:val="21"/>
                <w:szCs w:val="21"/>
              </w:rPr>
              <w:t>5</w:t>
            </w:r>
          </w:p>
        </w:tc>
        <w:tc>
          <w:tcPr>
            <w:tcW w:w="4403" w:type="dxa"/>
            <w:vAlign w:val="center"/>
          </w:tcPr>
          <w:p w:rsidR="005F3DDF" w:rsidRDefault="00BC5F2F">
            <w:pPr>
              <w:widowControl/>
              <w:jc w:val="left"/>
              <w:rPr>
                <w:rFonts w:ascii="方正仿宋_GBK" w:eastAsia="方正仿宋_GBK" w:hAnsi="宋体"/>
                <w:sz w:val="21"/>
                <w:szCs w:val="21"/>
              </w:rPr>
            </w:pPr>
            <w:r>
              <w:rPr>
                <w:rFonts w:ascii="方正仿宋_GBK" w:eastAsia="方正仿宋_GBK" w:hAnsi="宋体" w:hint="eastAsia"/>
                <w:b/>
                <w:bCs/>
                <w:sz w:val="21"/>
                <w:szCs w:val="21"/>
              </w:rPr>
              <w:t>项目实施方案</w:t>
            </w:r>
          </w:p>
          <w:p w:rsidR="005F3DDF" w:rsidRDefault="00BC5F2F">
            <w:pPr>
              <w:widowControl/>
              <w:jc w:val="lef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对项目的进度与安排、调研方式方法、质量保证与控制体系、后续服务的安排及保证措施等内容。好的得5分；中的得3-4分；一般的得1-2分；差的得0分。</w:t>
            </w:r>
          </w:p>
        </w:tc>
        <w:tc>
          <w:tcPr>
            <w:tcW w:w="2248" w:type="dxa"/>
            <w:vMerge/>
            <w:vAlign w:val="center"/>
          </w:tcPr>
          <w:p w:rsidR="005F3DDF" w:rsidRDefault="005F3DDF">
            <w:pPr>
              <w:spacing w:line="240" w:lineRule="atLeast"/>
              <w:rPr>
                <w:rFonts w:ascii="方正仿宋_GBK" w:eastAsia="方正仿宋_GBK" w:hAnsi="宋体"/>
                <w:b/>
                <w:sz w:val="21"/>
                <w:szCs w:val="21"/>
              </w:rPr>
            </w:pPr>
          </w:p>
        </w:tc>
      </w:tr>
      <w:tr w:rsidR="005F3DDF">
        <w:trPr>
          <w:cantSplit/>
          <w:trHeight w:val="4853"/>
        </w:trPr>
        <w:tc>
          <w:tcPr>
            <w:tcW w:w="845" w:type="dxa"/>
            <w:vAlign w:val="center"/>
          </w:tcPr>
          <w:p w:rsidR="005F3DDF" w:rsidRDefault="00BC5F2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lastRenderedPageBreak/>
              <w:t>3</w:t>
            </w:r>
          </w:p>
        </w:tc>
        <w:tc>
          <w:tcPr>
            <w:tcW w:w="1478" w:type="dxa"/>
            <w:vAlign w:val="center"/>
          </w:tcPr>
          <w:p w:rsidR="005F3DDF" w:rsidRDefault="00BC5F2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商务部分</w:t>
            </w:r>
          </w:p>
          <w:p w:rsidR="005F3DDF" w:rsidRDefault="00BC5F2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3</w:t>
            </w:r>
            <w:r>
              <w:rPr>
                <w:rFonts w:ascii="方正仿宋_GBK" w:eastAsia="方正仿宋_GBK" w:hAnsi="宋体" w:hint="eastAsia"/>
                <w:sz w:val="21"/>
                <w:szCs w:val="21"/>
              </w:rPr>
              <w:t>0%）</w:t>
            </w:r>
          </w:p>
        </w:tc>
        <w:tc>
          <w:tcPr>
            <w:tcW w:w="762" w:type="dxa"/>
            <w:vAlign w:val="center"/>
          </w:tcPr>
          <w:p w:rsidR="005F3DDF" w:rsidRDefault="00BC5F2F">
            <w:pPr>
              <w:spacing w:line="240" w:lineRule="atLeast"/>
              <w:ind w:firstLine="28"/>
              <w:jc w:val="center"/>
              <w:rPr>
                <w:rFonts w:ascii="方正仿宋_GBK" w:eastAsia="方正仿宋_GBK" w:hAnsi="宋体"/>
                <w:sz w:val="21"/>
                <w:szCs w:val="21"/>
              </w:rPr>
            </w:pPr>
            <w:r>
              <w:rPr>
                <w:rFonts w:ascii="方正仿宋_GBK" w:eastAsia="方正仿宋_GBK" w:hAnsi="宋体"/>
                <w:sz w:val="21"/>
                <w:szCs w:val="21"/>
              </w:rPr>
              <w:t>3</w:t>
            </w:r>
            <w:r>
              <w:rPr>
                <w:rFonts w:ascii="方正仿宋_GBK" w:eastAsia="方正仿宋_GBK" w:hAnsi="宋体" w:hint="eastAsia"/>
                <w:sz w:val="21"/>
                <w:szCs w:val="21"/>
              </w:rPr>
              <w:t>0分</w:t>
            </w:r>
          </w:p>
        </w:tc>
        <w:tc>
          <w:tcPr>
            <w:tcW w:w="4403" w:type="dxa"/>
            <w:vAlign w:val="center"/>
          </w:tcPr>
          <w:p w:rsidR="005F3DDF" w:rsidRDefault="00BC5F2F">
            <w:pPr>
              <w:rPr>
                <w:rFonts w:ascii="方正仿宋_GBK" w:eastAsia="方正仿宋_GBK" w:hAnsi="宋体"/>
                <w:sz w:val="21"/>
                <w:szCs w:val="21"/>
              </w:rPr>
            </w:pPr>
            <w:r>
              <w:rPr>
                <w:rFonts w:ascii="方正仿宋_GBK" w:eastAsia="方正仿宋_GBK" w:hAnsi="宋体" w:hint="eastAsia"/>
                <w:sz w:val="21"/>
                <w:szCs w:val="21"/>
              </w:rPr>
              <w:t>1</w:t>
            </w:r>
            <w:r>
              <w:rPr>
                <w:rFonts w:ascii="方正仿宋_GBK" w:eastAsia="方正仿宋_GBK" w:hAnsi="宋体"/>
                <w:sz w:val="21"/>
                <w:szCs w:val="21"/>
              </w:rPr>
              <w:t>.</w:t>
            </w:r>
            <w:r>
              <w:rPr>
                <w:rFonts w:ascii="方正仿宋_GBK" w:eastAsia="方正仿宋_GBK" w:hAnsi="宋体" w:hint="eastAsia"/>
                <w:sz w:val="21"/>
                <w:szCs w:val="21"/>
              </w:rPr>
              <w:t>人员配置</w:t>
            </w:r>
          </w:p>
          <w:p w:rsidR="005F3DDF" w:rsidRDefault="00BC5F2F">
            <w:pPr>
              <w:rPr>
                <w:rFonts w:ascii="方正仿宋_GBK" w:eastAsia="方正仿宋_GBK" w:hAnsi="宋体"/>
                <w:sz w:val="21"/>
                <w:szCs w:val="21"/>
              </w:rPr>
            </w:pPr>
            <w:r>
              <w:rPr>
                <w:rFonts w:ascii="方正仿宋_GBK" w:eastAsia="方正仿宋_GBK" w:hAnsi="宋体" w:hint="eastAsia"/>
                <w:sz w:val="21"/>
                <w:szCs w:val="21"/>
              </w:rPr>
              <w:t>（1）项目负责人:具有教授高级工程师得5分，具有国家注册规划师证书加2分，3年内获得过省部级民用机场（不含通用机场）规划类奖项的加3分。</w:t>
            </w:r>
          </w:p>
          <w:p w:rsidR="005F3DDF" w:rsidRDefault="00BC5F2F">
            <w:pPr>
              <w:rPr>
                <w:rFonts w:ascii="方正仿宋_GBK" w:eastAsia="方正仿宋_GBK" w:hAnsi="宋体"/>
                <w:sz w:val="21"/>
                <w:szCs w:val="21"/>
              </w:rPr>
            </w:pPr>
            <w:r>
              <w:rPr>
                <w:rFonts w:ascii="方正仿宋_GBK" w:eastAsia="方正仿宋_GBK" w:hAnsi="宋体" w:hint="eastAsia"/>
                <w:sz w:val="21"/>
                <w:szCs w:val="21"/>
              </w:rPr>
              <w:t>（2）其他主要专业技术人员:除项目负责人以外，拟派项目人员具有高级工程师职称，且具有国家注册资质的每有1人得1分，满分4分。</w:t>
            </w:r>
            <w:r>
              <w:rPr>
                <w:rFonts w:ascii="方正仿宋_GBK" w:eastAsia="方正仿宋_GBK" w:hAnsi="宋体"/>
                <w:sz w:val="21"/>
                <w:szCs w:val="21"/>
              </w:rPr>
              <w:t>(</w:t>
            </w:r>
            <w:r>
              <w:rPr>
                <w:rFonts w:ascii="方正仿宋_GBK" w:eastAsia="方正仿宋_GBK" w:hAnsi="宋体" w:hint="eastAsia"/>
                <w:sz w:val="21"/>
                <w:szCs w:val="21"/>
              </w:rPr>
              <w:t>提供相应证明文件加盖供应商公章)</w:t>
            </w:r>
          </w:p>
          <w:p w:rsidR="005F3DDF" w:rsidRDefault="00BC5F2F">
            <w:pPr>
              <w:rPr>
                <w:rFonts w:ascii="方正仿宋_GBK" w:eastAsia="方正仿宋_GBK" w:hAnsi="宋体"/>
                <w:sz w:val="21"/>
                <w:szCs w:val="21"/>
              </w:rPr>
            </w:pPr>
            <w:r>
              <w:rPr>
                <w:rFonts w:ascii="方正仿宋_GBK" w:eastAsia="方正仿宋_GBK" w:hAnsi="宋体" w:hint="eastAsia"/>
                <w:sz w:val="21"/>
                <w:szCs w:val="21"/>
              </w:rPr>
              <w:t>（3）具有</w:t>
            </w:r>
            <w:r>
              <w:rPr>
                <w:rFonts w:ascii="方正仿宋_GBK" w:eastAsia="方正仿宋_GBK" w:hint="eastAsia"/>
                <w:sz w:val="21"/>
                <w:szCs w:val="21"/>
              </w:rPr>
              <w:t>其他专业高级技术职称的不少于4人（建筑、物流工程、总图运输、工程技术经济专业各不少于1人）加</w:t>
            </w:r>
            <w:r>
              <w:rPr>
                <w:rFonts w:ascii="方正仿宋_GBK" w:eastAsia="方正仿宋_GBK"/>
                <w:sz w:val="21"/>
                <w:szCs w:val="21"/>
              </w:rPr>
              <w:t>5</w:t>
            </w:r>
            <w:r>
              <w:rPr>
                <w:rFonts w:ascii="方正仿宋_GBK" w:eastAsia="方正仿宋_GBK" w:hint="eastAsia"/>
                <w:sz w:val="21"/>
                <w:szCs w:val="21"/>
              </w:rPr>
              <w:t>分，缺少一个专业则不得分，人员不得与前项重复；</w:t>
            </w:r>
          </w:p>
          <w:p w:rsidR="005F3DDF" w:rsidRDefault="00BC5F2F">
            <w:pPr>
              <w:rPr>
                <w:rFonts w:ascii="方正仿宋_GBK" w:eastAsia="方正仿宋_GBK" w:hAnsi="宋体"/>
                <w:sz w:val="21"/>
                <w:szCs w:val="21"/>
              </w:rPr>
            </w:pPr>
            <w:r>
              <w:rPr>
                <w:rFonts w:ascii="方正仿宋_GBK" w:eastAsia="方正仿宋_GBK" w:hAnsi="宋体" w:hint="eastAsia"/>
                <w:sz w:val="21"/>
                <w:szCs w:val="21"/>
              </w:rPr>
              <w:t>2.公司业绩</w:t>
            </w:r>
          </w:p>
          <w:p w:rsidR="005F3DDF" w:rsidRDefault="00BC5F2F">
            <w:pPr>
              <w:rPr>
                <w:rFonts w:ascii="方正仿宋_GBK" w:eastAsia="方正仿宋_GBK" w:hAnsi="宋体"/>
                <w:sz w:val="21"/>
                <w:szCs w:val="21"/>
              </w:rPr>
            </w:pPr>
            <w:r>
              <w:rPr>
                <w:rFonts w:ascii="方正仿宋_GBK" w:eastAsia="方正仿宋_GBK" w:hAnsi="宋体" w:hint="eastAsia"/>
                <w:sz w:val="21"/>
                <w:szCs w:val="21"/>
              </w:rPr>
              <w:t>（1）提供2015年后，参与编制的机场临 空区相关工程咨询规划合同，每提供一个，增加2分，总分不得超过6分.</w:t>
            </w:r>
          </w:p>
          <w:p w:rsidR="005F3DDF" w:rsidRDefault="00BC5F2F">
            <w:pPr>
              <w:rPr>
                <w:rFonts w:ascii="方正仿宋_GBK" w:eastAsia="方正仿宋_GBK" w:hAnsi="宋体"/>
                <w:sz w:val="21"/>
                <w:szCs w:val="21"/>
              </w:rPr>
            </w:pPr>
            <w:r>
              <w:rPr>
                <w:rFonts w:ascii="方正仿宋_GBK" w:eastAsia="方正仿宋_GBK" w:hAnsi="宋体" w:hint="eastAsia"/>
                <w:sz w:val="21"/>
                <w:szCs w:val="21"/>
              </w:rPr>
              <w:t>（2）提供机场包括航空物流、航空保税、机场设计及工程设计、产业策划类型合同（各不少于1个），加</w:t>
            </w:r>
            <w:r>
              <w:rPr>
                <w:rFonts w:ascii="方正仿宋_GBK" w:eastAsia="方正仿宋_GBK" w:hAnsi="宋体"/>
                <w:sz w:val="21"/>
                <w:szCs w:val="21"/>
              </w:rPr>
              <w:t>5</w:t>
            </w:r>
            <w:r>
              <w:rPr>
                <w:rFonts w:ascii="方正仿宋_GBK" w:eastAsia="方正仿宋_GBK" w:hAnsi="宋体" w:hint="eastAsia"/>
                <w:sz w:val="21"/>
                <w:szCs w:val="21"/>
              </w:rPr>
              <w:t>分</w:t>
            </w:r>
            <w:r>
              <w:rPr>
                <w:rFonts w:ascii="方正仿宋_GBK" w:eastAsia="方正仿宋_GBK" w:hint="eastAsia"/>
                <w:sz w:val="21"/>
                <w:szCs w:val="21"/>
              </w:rPr>
              <w:t>，缺少一种类型的合同则不得分</w:t>
            </w:r>
            <w:r>
              <w:rPr>
                <w:rFonts w:ascii="方正仿宋_GBK" w:eastAsia="方正仿宋_GBK" w:hAnsi="宋体" w:hint="eastAsia"/>
                <w:sz w:val="21"/>
                <w:szCs w:val="21"/>
              </w:rPr>
              <w:t>。</w:t>
            </w:r>
          </w:p>
        </w:tc>
        <w:tc>
          <w:tcPr>
            <w:tcW w:w="2248" w:type="dxa"/>
            <w:vAlign w:val="center"/>
          </w:tcPr>
          <w:p w:rsidR="005F3DDF" w:rsidRDefault="00BC5F2F">
            <w:pPr>
              <w:spacing w:line="240" w:lineRule="atLeast"/>
              <w:rPr>
                <w:rFonts w:ascii="方正仿宋_GBK" w:eastAsia="方正仿宋_GBK" w:hAnsi="宋体"/>
                <w:sz w:val="21"/>
                <w:szCs w:val="21"/>
              </w:rPr>
            </w:pPr>
            <w:r>
              <w:rPr>
                <w:rFonts w:ascii="方正仿宋_GBK" w:eastAsia="方正仿宋_GBK" w:hAnsi="宋体" w:hint="eastAsia"/>
                <w:sz w:val="21"/>
                <w:szCs w:val="21"/>
              </w:rPr>
              <w:t>（1）人员证明：提供人员相关证书复印件加盖供应商公章，半年社保证明；</w:t>
            </w:r>
          </w:p>
          <w:p w:rsidR="005F3DDF" w:rsidRDefault="00BC5F2F">
            <w:pPr>
              <w:spacing w:line="240" w:lineRule="atLeast"/>
              <w:rPr>
                <w:rFonts w:ascii="方正仿宋_GBK" w:eastAsia="方正仿宋_GBK" w:hAnsi="宋体"/>
                <w:sz w:val="21"/>
                <w:szCs w:val="21"/>
              </w:rPr>
            </w:pPr>
            <w:r>
              <w:rPr>
                <w:rFonts w:ascii="方正仿宋_GBK" w:eastAsia="方正仿宋_GBK" w:hAnsi="宋体" w:hint="eastAsia"/>
                <w:sz w:val="21"/>
                <w:szCs w:val="21"/>
              </w:rPr>
              <w:t>（2）业绩证明：需提供合同扫描件，包括合同首页、且能识别合同双方名称、合同金额、合同项目规模、合同签订时间。（要求清晰且印章齐全）。</w:t>
            </w:r>
          </w:p>
        </w:tc>
      </w:tr>
    </w:tbl>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bookmarkStart w:id="55" w:name="_Toc24153"/>
      <w:r>
        <w:rPr>
          <w:rFonts w:ascii="方正仿宋_GBK" w:eastAsia="方正仿宋_GBK" w:hAnsi="宋体" w:cs="Arial" w:hint="eastAsia"/>
          <w:bCs/>
          <w:kern w:val="0"/>
          <w:sz w:val="32"/>
          <w:szCs w:val="32"/>
        </w:rPr>
        <w:t>三、无效响应</w:t>
      </w:r>
      <w:bookmarkEnd w:id="55"/>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供应商发生以下条款情况之一者，视为无效响应，其响应文件将被拒绝：</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（一）供应商不符合规定的基本资格条件或特定资格条件的；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（二）供应商的法定代表人或其授权代表未参加比选；</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（三）供应商未按照比选文件的要求缴纳比选保证金；</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（四）供应商所提交的响应文件不按第六篇“响应文件编制要求”规定密封、签字、盖章；</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（五）供应商的报价超过限价的；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（六）响应文件含有采购人不能接受的附加条件的；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（七）法定代表人为同一个人的两个及两个以上法人，母公司、全资子公司及其控股公司，在同一分包采购中同时参与比选；</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（八）单位负责人为同一人或者存在直接控股、管理关系的不同供应商，参加同一合同项下的采购活动的；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（九）供应商未对比选文件第三篇“项目需求”作出有效响应的；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（十）供应商响应文件内容有与国家现行法律法规相违背的内容。</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（十一）法定代表人或其授权代表提交的缴纳社会保障金证明材料不是原件的。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bookmarkStart w:id="56" w:name="_Toc7031"/>
      <w:r>
        <w:rPr>
          <w:rFonts w:ascii="方正仿宋_GBK" w:eastAsia="方正仿宋_GBK" w:hAnsi="宋体" w:cs="Arial" w:hint="eastAsia"/>
          <w:bCs/>
          <w:kern w:val="0"/>
          <w:sz w:val="32"/>
          <w:szCs w:val="32"/>
        </w:rPr>
        <w:t>四、采购终止</w:t>
      </w:r>
      <w:bookmarkEnd w:id="56"/>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出现下列情形之一的，采购人或者采购代理机构应当终止比选采购活动，发布项目终止公告并说明原因，重新开展采购活动：</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（一）因情况变化，不再符合规定的比选采购方式适用情形的；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（二）出现影响采购公正的违法、违规行为的；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（三）在采购过程中符合要求的供应商或者报价未超过采购限价的供应商不足3家的。</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pStyle w:val="2"/>
        <w:keepNext w:val="0"/>
        <w:keepLines w:val="0"/>
        <w:spacing w:line="360" w:lineRule="auto"/>
        <w:jc w:val="center"/>
        <w:rPr>
          <w:rFonts w:ascii="方正小标宋_GBK" w:eastAsia="方正小标宋_GBK" w:hAnsi="宋体"/>
          <w:b w:val="0"/>
          <w:sz w:val="44"/>
          <w:szCs w:val="44"/>
        </w:rPr>
      </w:pPr>
      <w:bookmarkStart w:id="57" w:name="_Toc12490"/>
      <w:r>
        <w:rPr>
          <w:rFonts w:ascii="方正小标宋_GBK" w:eastAsia="方正小标宋_GBK" w:hAnsi="宋体" w:hint="eastAsia"/>
          <w:b w:val="0"/>
          <w:sz w:val="44"/>
          <w:szCs w:val="44"/>
        </w:rPr>
        <w:lastRenderedPageBreak/>
        <w:t>第五篇  供应商须知</w:t>
      </w:r>
      <w:bookmarkEnd w:id="57"/>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bookmarkStart w:id="58" w:name="_Toc5692"/>
      <w:r>
        <w:rPr>
          <w:rFonts w:ascii="方正仿宋_GBK" w:eastAsia="方正仿宋_GBK" w:hAnsi="宋体" w:cs="Arial" w:hint="eastAsia"/>
          <w:bCs/>
          <w:kern w:val="0"/>
          <w:sz w:val="32"/>
          <w:szCs w:val="32"/>
        </w:rPr>
        <w:t>一、比选费用</w:t>
      </w:r>
      <w:bookmarkEnd w:id="58"/>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参与比选的供应商应承担其编制响应文件与递交响应文件所涉及的一切费用，不论比选结果如何，采购人在任何情况下无义务也无责任承担这些费用。</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bookmarkStart w:id="59" w:name="_Toc4947"/>
      <w:r>
        <w:rPr>
          <w:rFonts w:ascii="方正仿宋_GBK" w:eastAsia="方正仿宋_GBK" w:hAnsi="宋体" w:cs="Arial" w:hint="eastAsia"/>
          <w:bCs/>
          <w:kern w:val="0"/>
          <w:sz w:val="32"/>
          <w:szCs w:val="32"/>
        </w:rPr>
        <w:t>二、比选文件</w:t>
      </w:r>
      <w:bookmarkEnd w:id="59"/>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（一）比选文件由采购邀请书、项目情况需求、项目商务需求、比选程序及方法、供应商须知、响应文件编制要求六部分组成。</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（二）采购人所作的一切有效的书面通知、修改及补充，都是比选文件不可分割的部分。</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（三）评审的依据为比选文件和响应文件（含有效的书面承诺）。比选小组判断响应文件对比选文件的响应，仅基于响应文件本身而不靠外部证据。</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bookmarkStart w:id="60" w:name="_Toc31416"/>
      <w:r>
        <w:rPr>
          <w:rFonts w:ascii="方正仿宋_GBK" w:eastAsia="方正仿宋_GBK" w:hAnsi="宋体" w:cs="Arial" w:hint="eastAsia"/>
          <w:bCs/>
          <w:kern w:val="0"/>
          <w:sz w:val="32"/>
          <w:szCs w:val="32"/>
        </w:rPr>
        <w:t>三、比选要求</w:t>
      </w:r>
      <w:bookmarkEnd w:id="60"/>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（一）响应文件</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1、供应商应当按照比选文件的要求编制响应文件，并对比选文件提出的要求和条件作出实质性响应，响应文件原则上采用软面订本，并编制完整的页码、目录。</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2、响应文件组成</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响应文件由第六篇“响应文件编制要求”规定的部分和供应商所作的一切有效补充、修改和承诺等文件组成，供应商应按照第六</w:t>
      </w:r>
      <w:r>
        <w:rPr>
          <w:rFonts w:ascii="方正仿宋_GBK" w:eastAsia="方正仿宋_GBK" w:hAnsi="宋体" w:cs="Arial" w:hint="eastAsia"/>
          <w:bCs/>
          <w:kern w:val="0"/>
          <w:sz w:val="32"/>
          <w:szCs w:val="32"/>
        </w:rPr>
        <w:lastRenderedPageBreak/>
        <w:t>篇“响应文件编制要求”规定的目录顺序组织编写和装订，也可在基本格式基础上对表格进行扩展，未规定格式的由供应商自定格式。</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（二）本项目不允许联合体参加比选。</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（三）比选有效期：响应文件及有关承诺文件有效期为提交响应文件截止时间起90天。</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（四）比选保证金：</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供应商提交保证金金额和方式详见第一篇的“保证金缴纳及退还”。</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（五）修正错误</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1、若供应商所递交的响应文件报价中的价格出现大写金额和小写金额不一致的错误，以大写金额为准。</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2、比选小组按上述修正错误的原则及方法修正供应商的报价，供应商同意并签字确认后，修正后的报价对供应商具有约束作用。如果供应商不接受修正后的价格，将失去成为成交供应商的资格。</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（六）提交响应文件的份数和签署</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1、响应文件一式三份，其中正本一份，副本二份，副本可为正本的复印件，应与正本一致，如出现不一致情况以正本为准。</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2、在响应文件正本中，比选文件第六篇响应文件编制要求中规定签字、盖章的地方必须按其规定签字、盖章。</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（七）响应文件的递交</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1、响应文件的密封与标记</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响应文件的正本、副本应密封送达比选地点，应在封套上注明项目名称、供应商名称，还应在封套上注明 “不准提前启封”字样。</w:t>
      </w:r>
      <w:r>
        <w:rPr>
          <w:rFonts w:ascii="方正仿宋_GBK" w:eastAsia="方正仿宋_GBK" w:hAnsi="宋体" w:cs="Arial" w:hint="eastAsia"/>
          <w:bCs/>
          <w:kern w:val="0"/>
          <w:sz w:val="32"/>
          <w:szCs w:val="32"/>
        </w:rPr>
        <w:lastRenderedPageBreak/>
        <w:t>封套的封口处应加盖供应商公章或由法定代表人授权代表签字。未按上述要求密封、标记的响应文件将拒收。</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（八）供应商参与人员</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各个供应商应当派1-2名代表参与比选，至少1人应为法定代表人或具有法定代表人授权委托书的授权代表。</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bookmarkStart w:id="61" w:name="_Toc13245"/>
      <w:r>
        <w:rPr>
          <w:rFonts w:ascii="方正仿宋_GBK" w:eastAsia="方正仿宋_GBK" w:hAnsi="宋体" w:cs="Arial" w:hint="eastAsia"/>
          <w:bCs/>
          <w:kern w:val="0"/>
          <w:sz w:val="32"/>
          <w:szCs w:val="32"/>
        </w:rPr>
        <w:t>四、成交供应商的确认和变更</w:t>
      </w:r>
      <w:bookmarkEnd w:id="61"/>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（一）成交供应商的确认</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比选小组按照评分排序由高到低的原则确定拟成交供应商。</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（二）成交供应商的变更</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1、成交供应商因不可抗力或者自身原因不能履行合同的，采购人可以确定排名其后一位报价不超过前一名报价5%且报价在采购预算之内的成交候选人。</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2、成交供应商无充分理由放弃成交的，采购人将不退还比选保证金，并将其加入公司采购黑名单。</w:t>
      </w:r>
    </w:p>
    <w:p w:rsidR="005F3DDF" w:rsidRDefault="00BC5F2F">
      <w:pPr>
        <w:widowControl/>
        <w:spacing w:line="600" w:lineRule="exact"/>
        <w:ind w:firstLineChars="196" w:firstLine="627"/>
        <w:jc w:val="left"/>
        <w:rPr>
          <w:rFonts w:ascii="方正仿宋_GBK" w:eastAsia="方正仿宋_GBK" w:hAnsi="宋体" w:cs="Arial"/>
          <w:bCs/>
          <w:kern w:val="0"/>
          <w:sz w:val="32"/>
          <w:szCs w:val="32"/>
        </w:rPr>
      </w:pPr>
      <w:bookmarkStart w:id="62" w:name="_Toc342913395"/>
      <w:bookmarkStart w:id="63" w:name="_Toc102227321"/>
      <w:bookmarkStart w:id="64" w:name="_Toc22911"/>
      <w:r>
        <w:rPr>
          <w:rFonts w:ascii="方正仿宋_GBK" w:eastAsia="方正仿宋_GBK" w:hAnsi="宋体" w:cs="Arial" w:hint="eastAsia"/>
          <w:bCs/>
          <w:kern w:val="0"/>
          <w:sz w:val="32"/>
          <w:szCs w:val="32"/>
        </w:rPr>
        <w:t>五、</w:t>
      </w:r>
      <w:bookmarkStart w:id="65" w:name="_Toc23158"/>
      <w:bookmarkEnd w:id="62"/>
      <w:bookmarkEnd w:id="63"/>
      <w:bookmarkEnd w:id="64"/>
      <w:r>
        <w:rPr>
          <w:rFonts w:ascii="方正仿宋_GBK" w:eastAsia="方正仿宋_GBK" w:hAnsi="宋体" w:cs="Arial" w:hint="eastAsia"/>
          <w:bCs/>
          <w:kern w:val="0"/>
          <w:sz w:val="32"/>
          <w:szCs w:val="32"/>
        </w:rPr>
        <w:t>成交公示和发出</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1、采购人依法确定拟成交人后，在重庆机场集团有限公司官方网站公示3个日历天。</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2、公示截止期内无质疑和投诉，将以书面形式发出成交通知书。《成交通知书》一经发出即发生法律效力。</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3、《成交通知书》将作为签订合同的依据。</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六、关于质疑和投诉</w:t>
      </w:r>
      <w:bookmarkEnd w:id="65"/>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（一）质疑内容、时限</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供应商对比选文件中供应商特定资格条件、技术质量和商务要求、评审标准及评审细则有异议的，可向采购人书面提出质疑。</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（二）质疑答复</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采购人收到供应商书面质疑后一个工作日内，对质疑内容作出答复。</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（三）不予受理或暂缓受理</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1、质疑有下列情形之一的，不予受理：</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1.1质疑供应商参加了比选活动后，再对比选文件内容提出质疑的；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1.2质疑超过有效期的；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1.3对同一事项重复质疑的。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2、质疑有下列情形之一的，应暂不受理并告知供应商补充材料。供应商及时补充材料的，应予受理；逾期未补充的，不予受理：</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2.1质疑书格式和内容不符合国家或重庆市相关规定的；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2.2质疑书提供的依据或证明材料不全的；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2.3质疑书副本数量不足的。</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（四）投诉</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1、供应商对采购人答复不满意，或者采购人未在规定时间内答复的，可在答复期满后十五个工作日内按有关规定，向上级主管部门投诉。</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2、在提出投诉时，应附送相关证明材料。</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3、在确定受理投诉后，上级部门自受理投诉之日起三十个工作日内（</w:t>
      </w:r>
      <w:r>
        <w:rPr>
          <w:rFonts w:ascii="方正仿宋_GBK" w:eastAsia="方正仿宋_GBK" w:hAnsi="宋体" w:cs="Arial"/>
          <w:bCs/>
          <w:kern w:val="0"/>
          <w:sz w:val="32"/>
          <w:szCs w:val="32"/>
        </w:rPr>
        <w:t>进行调查取证或者组织质证</w:t>
      </w:r>
      <w:r>
        <w:rPr>
          <w:rFonts w:ascii="方正仿宋_GBK" w:eastAsia="方正仿宋_GBK" w:hAnsi="宋体" w:cs="Arial" w:hint="eastAsia"/>
          <w:bCs/>
          <w:kern w:val="0"/>
          <w:sz w:val="32"/>
          <w:szCs w:val="32"/>
        </w:rPr>
        <w:t>时间除外）对投诉事项做出处理</w:t>
      </w:r>
      <w:r>
        <w:rPr>
          <w:rFonts w:ascii="方正仿宋_GBK" w:eastAsia="方正仿宋_GBK" w:hAnsi="宋体" w:cs="Arial" w:hint="eastAsia"/>
          <w:bCs/>
          <w:kern w:val="0"/>
          <w:sz w:val="32"/>
          <w:szCs w:val="32"/>
        </w:rPr>
        <w:lastRenderedPageBreak/>
        <w:t>决定，并将投诉处理决定书送达投诉人、被投诉人和其他与投诉处理决定有利害关系的采购相关当事人。</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bookmarkStart w:id="66" w:name="_Toc4813"/>
      <w:r>
        <w:rPr>
          <w:rFonts w:ascii="方正仿宋_GBK" w:eastAsia="方正仿宋_GBK" w:hAnsi="宋体" w:cs="Arial" w:hint="eastAsia"/>
          <w:bCs/>
          <w:kern w:val="0"/>
          <w:sz w:val="32"/>
          <w:szCs w:val="32"/>
        </w:rPr>
        <w:t>七、签订合同</w:t>
      </w:r>
      <w:bookmarkEnd w:id="66"/>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（一）成交供应商应当自收到成交通知书之日起十日内，按照比选文件和成交供应商响应文件与采购人签订书面合同。所签订的合同不得对比选文件和供应商的响应文件作实质性修改。</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（二）比选文件、供应商的响应文件及澄清文件等，均为签订采购合同的依据。</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（三）合同生效条款由双方约定，法律、行政法规规定应当办理批准、登记等手续后生效的合同，依照其规定。</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（四）采购人要求成交供应商提供履约保证金的，应当在比选文件中予以约定。成交供应商履约完毕后，采购人应按比选文件及合同的约定无息退还其履约保证金。</w:t>
      </w:r>
    </w:p>
    <w:p w:rsidR="005F3DDF" w:rsidRDefault="00BC5F2F">
      <w:pPr>
        <w:widowControl/>
        <w:spacing w:line="600" w:lineRule="exact"/>
        <w:ind w:firstLineChars="200" w:firstLine="640"/>
        <w:jc w:val="center"/>
        <w:rPr>
          <w:rFonts w:ascii="方正小标宋_GBK" w:eastAsia="方正小标宋_GBK" w:hAnsi="宋体"/>
          <w:b/>
          <w:sz w:val="44"/>
          <w:szCs w:val="44"/>
        </w:rPr>
      </w:pPr>
      <w:r>
        <w:rPr>
          <w:rFonts w:ascii="方正仿宋_GBK" w:eastAsia="方正仿宋_GBK" w:hAnsi="宋体" w:cs="Arial"/>
          <w:bCs/>
          <w:kern w:val="0"/>
          <w:sz w:val="32"/>
          <w:szCs w:val="32"/>
        </w:rPr>
        <w:br w:type="page"/>
      </w:r>
      <w:bookmarkStart w:id="67" w:name="_Toc17049"/>
      <w:r>
        <w:rPr>
          <w:rFonts w:ascii="方正小标宋_GBK" w:eastAsia="方正小标宋_GBK" w:hAnsi="宋体" w:hint="eastAsia"/>
          <w:b/>
          <w:sz w:val="44"/>
          <w:szCs w:val="44"/>
        </w:rPr>
        <w:lastRenderedPageBreak/>
        <w:t>第六篇  响应文件编制要求</w:t>
      </w:r>
      <w:bookmarkEnd w:id="67"/>
    </w:p>
    <w:p w:rsidR="005F3DDF" w:rsidRDefault="00BC5F2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一、经济部分</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（一）比选报价函（格式）</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（二）营业执照副本（复印件）</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（三）法定代表人身份证明书（格式）</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（四）法定代表人授权委托书（格式）</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（五）被授权人社会保险金证明材料（</w:t>
      </w:r>
      <w:r>
        <w:rPr>
          <w:rFonts w:ascii="方正仿宋_GBK" w:eastAsia="方正仿宋_GBK" w:hAnsi="宋体" w:cs="Arial" w:hint="eastAsia"/>
          <w:b/>
          <w:bCs/>
          <w:kern w:val="0"/>
          <w:sz w:val="32"/>
          <w:szCs w:val="32"/>
        </w:rPr>
        <w:t>社保部门打印原件和鲜章，复印件无效</w:t>
      </w:r>
      <w:r>
        <w:rPr>
          <w:rFonts w:ascii="方正仿宋_GBK" w:eastAsia="方正仿宋_GBK" w:hAnsi="宋体" w:cs="Arial" w:hint="eastAsia"/>
          <w:bCs/>
          <w:kern w:val="0"/>
          <w:sz w:val="32"/>
          <w:szCs w:val="32"/>
        </w:rPr>
        <w:t>）</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（六）2019年年度审计报告或基本帐户开户银行出具的资信证明（复印件）</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（七）2019年企业所得税完税凭证（复印件加盖鲜章）</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（八）诚信声明（格式）</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（九）公司信用记录查询结果证明材料</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（十）特定资格条件证明材料（复印件加盖鲜章）</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（十一）比选保证金缴纳证明</w:t>
      </w:r>
    </w:p>
    <w:p w:rsidR="005F3DDF" w:rsidRDefault="00BC5F2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二、商务部分</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（一）对第三篇项目交付时间，交付要求，验收方式，付款方式的有效响应。</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（二）人员配置证明材料复印件。</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（三）业绩的合同复印件。</w:t>
      </w:r>
    </w:p>
    <w:p w:rsidR="005F3DDF" w:rsidRDefault="00BC5F2F">
      <w:pPr>
        <w:spacing w:line="520" w:lineRule="exact"/>
        <w:ind w:firstLineChars="200" w:firstLine="643"/>
        <w:rPr>
          <w:rFonts w:ascii="方正仿宋_GBK" w:eastAsia="方正仿宋_GBK" w:hAnsi="仿宋"/>
          <w:b/>
          <w:sz w:val="32"/>
          <w:szCs w:val="32"/>
        </w:rPr>
      </w:pPr>
      <w:r>
        <w:rPr>
          <w:rFonts w:ascii="方正仿宋_GBK" w:eastAsia="方正仿宋_GBK" w:hAnsi="仿宋" w:hint="eastAsia"/>
          <w:b/>
          <w:sz w:val="32"/>
          <w:szCs w:val="32"/>
        </w:rPr>
        <w:t>以上资料装订成册后密封，每页加盖公章。密封袋封面需有供应商名称、法定代表人或授权代表姓名及联系方式，密封袋封口处须加盖供应商公章，授权代表需带上本人身份证原件。授权代表无法证明身份的、不按规定制作装订、密封响应文件的，为无效响应。</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（一）比选报价函</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（采购人名称）：</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我方收到____________________________（项目名称）的比选文件，经详细研究，决定参加该项目的比选。</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1、愿意按照比选文件中的一切要求，提供本项目的战略规划编制服务，报价为人民币大写：</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元整；人民币小写：</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元。</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2、我方现提交的响应文件为：响应文件正本</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份，副本</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份。</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3、我方承诺：本次比选的有效期为90天。</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4、我方完全理解和接受贵方比选文件的一切规定和要求及评审办法。</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5、在整个比选过程中，我方若有违规行为，接受按照相关法律法规及其实施条例等规定给予惩罚。</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6、我方若成为成交供应商，将按照最终比选结果签订合同，并且严格履行合同义务。本报价函将成为合同不可分割的一部分，与合同具有同等的法律效力。</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7、我方理解，最低报价不是成交的唯一条件。</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8、我方同意按比选文件规定，缴纳比选文件要求的比选保证金。如果我方成为成交供应商，同意比选保证金自动转为履约保证金。</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9、我方未</w:t>
      </w:r>
      <w:r>
        <w:rPr>
          <w:rFonts w:ascii="方正仿宋_GBK" w:eastAsia="方正仿宋_GBK" w:hAnsi="宋体" w:cs="Arial"/>
          <w:bCs/>
          <w:kern w:val="0"/>
          <w:sz w:val="32"/>
          <w:szCs w:val="32"/>
        </w:rPr>
        <w:t>为采购项目提供整体设计、规范编制或者项目管理、监理、检测等服务。</w:t>
      </w:r>
    </w:p>
    <w:p w:rsidR="005F3DDF" w:rsidRDefault="00BC5F2F">
      <w:pPr>
        <w:widowControl/>
        <w:spacing w:line="600" w:lineRule="exact"/>
        <w:ind w:firstLineChars="1500" w:firstLine="480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5F3DDF" w:rsidRDefault="00BC5F2F">
      <w:pPr>
        <w:widowControl/>
        <w:spacing w:line="600" w:lineRule="exact"/>
        <w:ind w:firstLineChars="1000" w:firstLine="320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法定代表人或被授权人签字：</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年   月   日</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（三）法定代表人身份证明书（格式）</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（法定代表人姓名）在</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（供应商名称）任</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（职务名称）职务，是（供应商名称）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的法定代表人。</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特此证明。</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（供应商公章）</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年   月   日</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（附：法定代表人身份证正反面复印件）</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jc w:val="left"/>
        <w:rPr>
          <w:rFonts w:ascii="方正仿宋_GBK" w:eastAsia="方正仿宋_GBK" w:hAnsi="宋体" w:cs="Arial"/>
          <w:bCs/>
          <w:kern w:val="0"/>
          <w:sz w:val="32"/>
          <w:szCs w:val="32"/>
        </w:rPr>
      </w:pPr>
    </w:p>
    <w:p w:rsidR="005F3DDF" w:rsidRDefault="00BC5F2F">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（四）法定代表人授权委托书（格式）</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（采购人名称）：</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（供应商法定代表人名称）是</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（供应商名称）的法定代表人，特授权</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（被授权人姓名及身份证代码）代表我单位全权办理上述项目的比选、签约等具体工作，并签署全部有关文件、协议及合同。</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我单位对被授权人的签字负全部责任。</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在撤消授权的书面通知以前，本授权书一直有效。被授权人在授权书有效期内签署的所有文件不因授权的撤消而失效。</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被授权人：                供应商法定代表人：</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（签字或盖章）           （签字或盖章）</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（附：被授权人身份证正反面复印件）</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5F3DDF" w:rsidRDefault="00BC5F2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年   月   日</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sectPr w:rsidR="005F3DDF">
          <w:pgSz w:w="11907" w:h="16840"/>
          <w:pgMar w:top="1134" w:right="1191" w:bottom="1134" w:left="1304" w:header="851" w:footer="992" w:gutter="0"/>
          <w:pgNumType w:fmt="numberInDash" w:start="18"/>
          <w:cols w:space="720"/>
          <w:docGrid w:linePitch="381" w:charSpace="-5735"/>
        </w:sectPr>
      </w:pP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（七）诚信声明</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（采购人名称）：</w:t>
      </w:r>
    </w:p>
    <w:p w:rsidR="005F3DDF" w:rsidRDefault="00BC5F2F">
      <w:pPr>
        <w:widowControl/>
        <w:spacing w:line="600" w:lineRule="exact"/>
        <w:ind w:firstLineChars="200" w:firstLine="640"/>
        <w:jc w:val="left"/>
        <w:rPr>
          <w:rFonts w:ascii="方正仿宋_GBK" w:eastAsia="方正仿宋_GBK" w:hAnsi="宋体"/>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（供应商名称）</w:t>
      </w:r>
      <w:r>
        <w:rPr>
          <w:rFonts w:ascii="方正仿宋_GBK" w:eastAsia="方正仿宋_GBK" w:hAnsi="宋体" w:hint="eastAsia"/>
          <w:sz w:val="32"/>
          <w:szCs w:val="32"/>
        </w:rPr>
        <w:t>郑重声明，我公司具有良好的商业信誉，具有履行合同所必需的设备和专业技术能力，参加本项目采购活动前三年内无重大违法活动记录，在合同签订前后随时愿意提供相关证明材料，并随时接受采购人的检查验证，符合相关法律规定的供应商资格条件。我方对以上声明负全部法律责任。</w:t>
      </w: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特此声明。</w:t>
      </w: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hint="eastAsia"/>
          <w:bCs/>
          <w:kern w:val="0"/>
          <w:sz w:val="32"/>
          <w:szCs w:val="32"/>
        </w:rPr>
      </w:pPr>
    </w:p>
    <w:p w:rsidR="00814650" w:rsidRDefault="00814650">
      <w:pPr>
        <w:widowControl/>
        <w:spacing w:line="600" w:lineRule="exact"/>
        <w:ind w:firstLineChars="200" w:firstLine="640"/>
        <w:jc w:val="left"/>
        <w:rPr>
          <w:rFonts w:ascii="方正仿宋_GBK" w:eastAsia="方正仿宋_GBK" w:hAnsi="宋体" w:cs="Arial"/>
          <w:bCs/>
          <w:kern w:val="0"/>
          <w:sz w:val="32"/>
          <w:szCs w:val="32"/>
        </w:rPr>
      </w:pPr>
      <w:bookmarkStart w:id="68" w:name="_GoBack"/>
      <w:bookmarkEnd w:id="68"/>
    </w:p>
    <w:p w:rsidR="005F3DDF" w:rsidRDefault="00BC5F2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5F3DDF" w:rsidRDefault="00BC5F2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年   月   日</w:t>
      </w:r>
    </w:p>
    <w:p w:rsidR="005F3DDF" w:rsidRDefault="005F3DDF">
      <w:pPr>
        <w:widowControl/>
        <w:spacing w:line="600" w:lineRule="exact"/>
        <w:ind w:firstLineChars="200" w:firstLine="640"/>
        <w:jc w:val="right"/>
        <w:rPr>
          <w:rFonts w:ascii="方正仿宋_GBK" w:eastAsia="方正仿宋_GBK" w:hAnsi="宋体" w:cs="Arial"/>
          <w:bCs/>
          <w:kern w:val="0"/>
          <w:sz w:val="32"/>
          <w:szCs w:val="32"/>
        </w:rPr>
      </w:pPr>
    </w:p>
    <w:p w:rsidR="005F3DDF" w:rsidRDefault="00BC5F2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注：本诚信声明格式文件只能用于资格性检查资料表中供应商应符合的基本资格条件中（3）具有履行合同所需的服务的专业能力和（5）参加渝北区采购和重庆机场集团采购活动三年内在经营活动中没有重大违法记录的“1.供应商提供书面声明”。其他需供应商提供的资格性检查资料还应正常提供，否则为无效响应。</w:t>
      </w:r>
    </w:p>
    <w:p w:rsidR="005F3DDF" w:rsidRDefault="00BC5F2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lastRenderedPageBreak/>
        <w:t>三、技术部分</w:t>
      </w:r>
    </w:p>
    <w:p w:rsidR="005F3DDF" w:rsidRDefault="00BC5F2F">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本项目技术部分采用暗标评审。《项目建议书》面页使用A4厚型白纸面页，用初号仿宋字体居中标明“项目建议书”；在页面右下角加盖供应商单位公章后沿密封线折叠成腰约10cm左右的等腰直角三角形密封；面页除了“项目建议书”五字和右下角密封处印章外不得有其他印记；密封后的面页及整个《项目建议书》均不得显示与供应商企业有关的任何信息（面页将会同比选文件一起在网上发布。各供应商自行下载，不管下载与否都视为供应商全部知晓有关面页事宜。若因未按发布的面页进行装订后果由供应商自行负责。面页用A4厚型白纸打印，加盖鲜章后面页的反面以不得显示出鲜章单位名称为准）；违反上述任何一项，其响应文件《项目建议书》部分为零分。</w:t>
      </w:r>
    </w:p>
    <w:p w:rsidR="005F3DDF" w:rsidRDefault="00BC5F2F">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项目建议书》文字部分纸张采用A4白纸，四号仿宋字体；图表采用A4或A3白纸，图表内的字号大小不限；文字、图表不得使用彩色和不得编制页码。不得出现残页、白页、倒页以及和本项目不相关的内容。违反上述任意一项，其响应文件《项目建议书》部分为零分。</w:t>
      </w:r>
    </w:p>
    <w:p w:rsidR="005F3DDF" w:rsidRDefault="00BC5F2F">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单面打印三份，单独装订，每份内容超过200页为零分。</w:t>
      </w:r>
    </w:p>
    <w:p w:rsidR="005F3DDF" w:rsidRDefault="00BC5F2F">
      <w:pPr>
        <w:autoSpaceDE w:val="0"/>
        <w:autoSpaceDN w:val="0"/>
        <w:adjustRightInd w:val="0"/>
        <w:snapToGrid w:val="0"/>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技术部分面页附后</w:t>
      </w:r>
    </w:p>
    <w:p w:rsidR="005F3DDF" w:rsidRDefault="005F3DDF">
      <w:pPr>
        <w:adjustRightInd w:val="0"/>
        <w:snapToGrid w:val="0"/>
        <w:spacing w:line="600" w:lineRule="exact"/>
        <w:jc w:val="left"/>
        <w:rPr>
          <w:rFonts w:ascii="宋体" w:hAnsi="宋体"/>
          <w:sz w:val="24"/>
        </w:rPr>
      </w:pPr>
    </w:p>
    <w:p w:rsidR="005F3DDF" w:rsidRDefault="005F3DDF">
      <w:pPr>
        <w:autoSpaceDE w:val="0"/>
        <w:autoSpaceDN w:val="0"/>
        <w:adjustRightInd w:val="0"/>
        <w:snapToGrid w:val="0"/>
        <w:spacing w:line="360" w:lineRule="auto"/>
        <w:jc w:val="left"/>
      </w:pPr>
    </w:p>
    <w:p w:rsidR="005F3DDF" w:rsidRDefault="005F3DDF">
      <w:pPr>
        <w:autoSpaceDE w:val="0"/>
        <w:autoSpaceDN w:val="0"/>
        <w:adjustRightInd w:val="0"/>
        <w:snapToGrid w:val="0"/>
        <w:spacing w:line="360" w:lineRule="auto"/>
        <w:jc w:val="left"/>
      </w:pPr>
    </w:p>
    <w:p w:rsidR="005F3DDF" w:rsidRDefault="005F3DDF">
      <w:pPr>
        <w:autoSpaceDE w:val="0"/>
        <w:autoSpaceDN w:val="0"/>
        <w:adjustRightInd w:val="0"/>
        <w:snapToGrid w:val="0"/>
        <w:spacing w:line="360" w:lineRule="auto"/>
        <w:jc w:val="left"/>
        <w:sectPr w:rsidR="005F3DDF">
          <w:headerReference w:type="default" r:id="rId13"/>
          <w:footerReference w:type="first" r:id="rId14"/>
          <w:pgSz w:w="11907" w:h="16840"/>
          <w:pgMar w:top="1134" w:right="1191" w:bottom="1134" w:left="1304" w:header="964" w:footer="992" w:gutter="0"/>
          <w:pgNumType w:fmt="numberInDash" w:start="28"/>
          <w:cols w:space="720"/>
          <w:titlePg/>
          <w:docGrid w:linePitch="312"/>
        </w:sectPr>
      </w:pPr>
    </w:p>
    <w:p w:rsidR="005F3DDF" w:rsidRDefault="00E4222D">
      <w:pPr>
        <w:pStyle w:val="a8"/>
      </w:pPr>
      <w:r>
        <w:rPr>
          <w:rFonts w:ascii="宋体" w:hAnsi="宋体"/>
        </w:rPr>
        <w:lastRenderedPageBreak/>
        <w:pict>
          <v:group id="画布 7" o:spid="_x0000_s1107" editas="canvas" style="position:absolute;left:0;text-align:left;margin-left:.35pt;margin-top:-56.7pt;width:600.35pt;height:846.2pt;z-index:1" coordorigin="-42,-42" coordsize="12007,16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42;top:-42;width:12007;height:16924" stroked="t">
              <v:stroke dashstyle="longDash"/>
              <o:lock v:ext="edit" text="t"/>
            </v:shape>
            <v:rect id="矩形 9" o:spid="_x0000_s1109" style="position:absolute;left:4206;top:5365;width:4200;height:1361;mso-wrap-style:none" filled="f" stroked="f">
              <v:textbox inset="0,0,0,0">
                <w:txbxContent>
                  <w:p w:rsidR="005F3DDF" w:rsidRDefault="00BC5F2F">
                    <w:pPr>
                      <w:rPr>
                        <w:rFonts w:eastAsia="仿宋"/>
                        <w:sz w:val="84"/>
                        <w:szCs w:val="84"/>
                      </w:rPr>
                    </w:pPr>
                    <w:r>
                      <w:rPr>
                        <w:rFonts w:ascii="华文仿宋" w:eastAsia="仿宋" w:cs="华文仿宋" w:hint="eastAsia"/>
                        <w:color w:val="000000"/>
                        <w:kern w:val="0"/>
                        <w:sz w:val="84"/>
                        <w:szCs w:val="84"/>
                      </w:rPr>
                      <w:t>项目建议书</w:t>
                    </w:r>
                  </w:p>
                </w:txbxContent>
              </v:textbox>
            </v:rect>
            <v:shape id="任意多边形 11" o:spid="_x0000_s1110" style="position:absolute;left:11927;top:11151;width:38;height:38" coordsize="38,38" path="m,l38,38r,l,xe" filled="f" strokeweight="0">
              <v:path arrowok="t"/>
            </v:shape>
            <v:rect id="矩形 12" o:spid="_x0000_s1111" style="position:absolute;left:-42;top:-42;width:11988;height:16905" filled="f" strokeweight="0"/>
            <v:rect id="矩形 10" o:spid="_x0000_s1112" style="position:absolute;left:6564;top:15794;width:844;height:363;rotation:-44;mso-wrap-style:none" filled="f" stroked="f">
              <v:textbox style="mso-fit-shape-to-text:t" inset="0,0,0,0">
                <w:txbxContent>
                  <w:p w:rsidR="005F3DDF" w:rsidRDefault="00BC5F2F">
                    <w:r>
                      <w:rPr>
                        <w:rFonts w:ascii="宋体" w:cs="宋体" w:hint="eastAsia"/>
                        <w:b/>
                        <w:bCs/>
                        <w:color w:val="000000"/>
                        <w:kern w:val="0"/>
                        <w:szCs w:val="28"/>
                      </w:rPr>
                      <w:t>密封线</w:t>
                    </w:r>
                  </w:p>
                </w:txbxContent>
              </v:textbox>
            </v:rect>
            <v:rect id="矩形 13" o:spid="_x0000_s1113" style="position:absolute;left:10528;top:11837;width:844;height:363;rotation:-44;mso-wrap-style:none" filled="f" stroked="f">
              <v:textbox style="mso-fit-shape-to-text:t" inset="0,0,0,0">
                <w:txbxContent>
                  <w:p w:rsidR="005F3DDF" w:rsidRDefault="00BC5F2F">
                    <w:r>
                      <w:rPr>
                        <w:rFonts w:ascii="宋体" w:cs="宋体" w:hint="eastAsia"/>
                        <w:b/>
                        <w:bCs/>
                        <w:color w:val="000000"/>
                        <w:kern w:val="0"/>
                        <w:szCs w:val="28"/>
                      </w:rPr>
                      <w:t>密封线</w:t>
                    </w:r>
                  </w:p>
                </w:txbxContent>
              </v:textbox>
            </v:rect>
            <v:rect id="矩形 14" o:spid="_x0000_s1114" style="position:absolute;left:7988;top:13748;width:2170;height:467;mso-wrap-style:none" filled="f" stroked="f">
              <v:textbox style="mso-fit-shape-to-text:t" inset="0,0,0,0">
                <w:txbxContent>
                  <w:p w:rsidR="005F3DDF" w:rsidRDefault="00BC5F2F">
                    <w:r>
                      <w:rPr>
                        <w:rFonts w:ascii="宋体" w:cs="宋体" w:hint="eastAsia"/>
                        <w:b/>
                        <w:bCs/>
                        <w:color w:val="000000"/>
                        <w:kern w:val="0"/>
                        <w:sz w:val="36"/>
                        <w:szCs w:val="36"/>
                      </w:rPr>
                      <w:t>(盖单位章处)</w:t>
                    </w:r>
                  </w:p>
                </w:txbxContent>
              </v:textbox>
            </v:rect>
            <v:shape id="任意多边形 15" o:spid="_x0000_s1115" style="position:absolute;left:11927;top:11151;width:38;height:38" coordsize="38,38" path="m,l38,38r,l,xe" fillcolor="black" stroked="f"/>
            <v:shape id="任意多边形 16" o:spid="_x0000_s1116" style="position:absolute;left:10483;top:13348;width:155;height:668" coordsize="155,668" path="m155,668l136,427,79,191,,e" filled="f" strokeweight="0">
              <v:path arrowok="t"/>
            </v:shape>
            <v:shape id="任意多边形 17" o:spid="_x0000_s1117" style="position:absolute;left:9823;top:12660;width:520;height:451" coordsize="520,451" path="m520,451l362,265,177,110,,e" filled="f" strokeweight="0">
              <v:path arrowok="t"/>
            </v:shape>
            <v:shape id="任意多边形 18" o:spid="_x0000_s1118" style="position:absolute;left:8884;top:12475;width:686;height:74" coordsize="686,74" path="m686,74l449,19,208,,,16e" filled="f" strokeweight="0">
              <v:path arrowok="t"/>
            </v:shape>
            <v:shape id="任意多边形 19" o:spid="_x0000_s1119" style="position:absolute;left:8025;top:12549;width:588;height:355" coordsize="588,355" path="m588,l364,94,158,221,,355e" filled="f" strokeweight="0">
              <v:path arrowok="t"/>
            </v:shape>
            <v:shape id="任意多边形 20" o:spid="_x0000_s1120" style="position:absolute;left:7572;top:13111;width:269;height:631" coordsize="269,631" path="m269,l142,205,49,428,,631e" filled="f" strokeweight="0">
              <v:path arrowok="t"/>
            </v:shape>
            <v:shape id="任意多边形 21" o:spid="_x0000_s1121" style="position:absolute;left:7545;top:14016;width:155;height:669" coordsize="155,669" path="m,l19,242,76,477r79,192e" filled="f" strokeweight="0">
              <v:path arrowok="t"/>
            </v:shape>
            <v:shape id="任意多边形 22" o:spid="_x0000_s1122" style="position:absolute;left:7841;top:14923;width:519;height:449" coordsize="519,449" path="m,l158,183,342,341,519,449e" filled="f" strokeweight="0">
              <v:path arrowok="t"/>
            </v:shape>
            <v:shape id="任意多边形 23" o:spid="_x0000_s1123" style="position:absolute;left:8613;top:15482;width:686;height:76" coordsize="686,76" path="m,l237,57,479,76,686,60e" filled="f" strokeweight="0">
              <v:path arrowok="t"/>
            </v:shape>
            <v:shape id="任意多边形 24" o:spid="_x0000_s1124" style="position:absolute;left:9570;top:15130;width:588;height:352" coordsize="588,352" path="m,352l224,260,430,134,588,e" filled="f" strokeweight="0">
              <v:path arrowok="t"/>
            </v:shape>
            <v:shape id="任意多边形 25" o:spid="_x0000_s1125" style="position:absolute;left:10343;top:14291;width:267;height:632" coordsize="267,632" path="m,632l127,426,219,202,267,e" filled="f" strokeweight="0">
              <v:path arrowok="t"/>
            </v:shape>
            <v:shape id="任意多边形 26" o:spid="_x0000_s1126" style="position:absolute;left:10479;top:13351;width:153;height:665" coordsize="153,665" path="m153,665l134,424,79,191,,e" filled="f" strokeweight="0">
              <v:path arrowok="t"/>
            </v:shape>
            <v:shape id="任意多边形 27" o:spid="_x0000_s1127" style="position:absolute;left:9820;top:12666;width:518;height:448" coordsize="518,448" path="m518,448l362,264,177,108,,e" filled="f" strokeweight="0">
              <v:path arrowok="t"/>
            </v:shape>
            <v:shape id="任意多边形 28" o:spid="_x0000_s1128" style="position:absolute;left:8885;top:12479;width:682;height:76" coordsize="682,76" path="m682,76l448,19,207,,,16e" filled="f" strokeweight="0">
              <v:path arrowok="t"/>
            </v:shape>
            <v:shape id="任意多边形 29" o:spid="_x0000_s1129" style="position:absolute;left:8028;top:12555;width:588;height:353" coordsize="588,353" path="m588,l364,92,158,219,,353e" filled="f" strokeweight="0">
              <v:path arrowok="t"/>
            </v:shape>
            <v:shape id="任意多边形 30" o:spid="_x0000_s1130" style="position:absolute;left:7577;top:13114;width:268;height:628" coordsize="268,628" path="m268,l141,205,49,428,,628e" filled="f" strokeweight="0">
              <v:path arrowok="t"/>
            </v:shape>
            <v:shape id="任意多边形 31" o:spid="_x0000_s1131" style="position:absolute;left:7551;top:14016;width:154;height:666" coordsize="154,666" path="m,l19,240,75,475r79,191e" filled="f" strokeweight="0">
              <v:path arrowok="t"/>
            </v:shape>
            <v:shape id="任意多边形 32" o:spid="_x0000_s1132" style="position:absolute;left:7845;top:14920;width:518;height:447" coordsize="518,447" path="m,l157,183,341,339,518,447e" filled="f" strokeweight="0">
              <v:path arrowok="t"/>
            </v:shape>
            <v:shape id="任意多边形 33" o:spid="_x0000_s1133" style="position:absolute;left:8616;top:15478;width:682;height:74" coordsize="682,74" path="m,l234,55,476,74,682,58e" filled="f" strokeweight="0">
              <v:path arrowok="t"/>
            </v:shape>
            <v:shape id="任意多边形 34" o:spid="_x0000_s1134" style="position:absolute;left:9567;top:15125;width:588;height:353" coordsize="588,353" path="m,353l224,260,430,134,588,e" filled="f" strokeweight="0">
              <v:path arrowok="t"/>
            </v:shape>
            <v:shape id="任意多边形 35" o:spid="_x0000_s1135" style="position:absolute;left:10338;top:14290;width:268;height:630" coordsize="268,630" path="m,630l126,424,220,201,268,e" filled="f" strokeweight="0">
              <v:path arrowok="t"/>
            </v:shape>
            <v:shape id="任意多边形 36" o:spid="_x0000_s1136" style="position:absolute;left:10473;top:13353;width:155;height:663" coordsize="155,663" path="m155,663l136,424,79,191,,e" filled="f" strokeweight="0">
              <v:path arrowok="t"/>
            </v:shape>
            <v:shape id="任意多边形 37" o:spid="_x0000_s1137" style="position:absolute;left:9819;top:12670;width:515;height:446" coordsize="515,446" path="m515,446l358,264,175,108,,e" filled="f" strokeweight="0">
              <v:path arrowok="t"/>
            </v:shape>
            <v:shape id="任意多边形 38" o:spid="_x0000_s1138" style="position:absolute;left:8885;top:12485;width:681;height:75" coordsize="681,75" path="m681,75l447,19,207,,,16e" filled="f" strokeweight="0">
              <v:path arrowok="t"/>
            </v:shape>
            <v:shape id="任意多边形 39" o:spid="_x0000_s1139" style="position:absolute;left:8033;top:12560;width:585;height:351" coordsize="585,351" path="m585,l362,93,156,218,,351e" filled="f" strokeweight="0">
              <v:path arrowok="t"/>
            </v:shape>
            <v:shape id="任意多边形 40" o:spid="_x0000_s1140" style="position:absolute;left:7583;top:13116;width:267;height:627" coordsize="267,627" path="m267,l141,206,49,428,,627e" filled="f" strokeweight="0">
              <v:path arrowok="t"/>
            </v:shape>
            <v:shape id="任意多边形 41" o:spid="_x0000_s1141" style="position:absolute;left:7556;top:14016;width:155;height:663" coordsize="155,663" path="m,l19,240,76,474r79,189e" filled="f" strokeweight="0">
              <v:path arrowok="t"/>
            </v:shape>
            <v:shape id="任意多边形 42" o:spid="_x0000_s1142" style="position:absolute;left:7850;top:14917;width:515;height:446" coordsize="515,446" path="m,l156,182,339,338,515,446e" filled="f" strokeweight="0">
              <v:path arrowok="t"/>
            </v:shape>
            <v:shape id="任意多边形 43" o:spid="_x0000_s1143" style="position:absolute;left:8618;top:15472;width:680;height:76" coordsize="680,76" path="m,l234,57,474,76,680,60e" filled="f" strokeweight="0">
              <v:path arrowok="t"/>
            </v:shape>
            <v:shape id="任意多边形 44" o:spid="_x0000_s1144" style="position:absolute;left:9566;top:15121;width:585;height:351" coordsize="585,351" path="m,351l222,259,428,134,585,e" filled="f" strokeweight="0">
              <v:path arrowok="t"/>
            </v:shape>
            <v:shape id="任意多边形 45" o:spid="_x0000_s1145" style="position:absolute;left:10334;top:14290;width:266;height:627" coordsize="266,627" path="m,627l126,421,218,200,266,e" filled="f" strokeweight="0">
              <v:path arrowok="t"/>
            </v:shape>
            <v:shape id="任意多边形 46" o:spid="_x0000_s1146" style="position:absolute;left:10468;top:13356;width:154;height:660" coordsize="154,660" path="m154,660l135,422,79,189,,e" filled="f" strokeweight="0">
              <v:path arrowok="t"/>
            </v:shape>
            <v:shape id="任意多边形 47" o:spid="_x0000_s1147" style="position:absolute;left:9816;top:12675;width:513;height:444" coordsize="513,444" path="m513,444l357,262,176,108,,e" filled="f" strokeweight="0">
              <v:path arrowok="t"/>
            </v:shape>
            <v:shape id="任意多边形 48" o:spid="_x0000_s1148" style="position:absolute;left:8887;top:12491;width:677;height:74" coordsize="677,74" path="m677,74l445,19,205,,,16e" filled="f" strokeweight="0">
              <v:path arrowok="t"/>
            </v:shape>
            <v:shape id="任意多边形 49" o:spid="_x0000_s1149" style="position:absolute;left:8035;top:12565;width:584;height:350" coordsize="584,350" path="m584,l362,92,157,218,,350e" filled="f" strokeweight="0">
              <v:path arrowok="t"/>
            </v:shape>
            <v:shape id="任意多边形 50" o:spid="_x0000_s1150" style="position:absolute;left:7589;top:13119;width:265;height:626" coordsize="265,626" path="m265,l139,204,47,426,,626e" filled="f" strokeweight="0">
              <v:path arrowok="t"/>
            </v:shape>
            <v:shape id="任意多边形 51" o:spid="_x0000_s1151" style="position:absolute;left:7561;top:14016;width:154;height:662" coordsize="154,662" path="m,l19,239,75,472r79,190e" filled="f" strokeweight="0">
              <v:path arrowok="t"/>
            </v:shape>
            <v:shape id="任意多边形 52" o:spid="_x0000_s1152" style="position:absolute;left:7854;top:14912;width:514;height:446" coordsize="514,446" path="m,l155,183,338,339,514,446e" filled="f" strokeweight="0">
              <v:path arrowok="t"/>
            </v:shape>
            <v:shape id="任意多边形 53" o:spid="_x0000_s1153" style="position:absolute;left:8619;top:15468;width:678;height:74" coordsize="678,74" path="m,l233,55,473,74,678,58e" filled="f" strokeweight="0">
              <v:path arrowok="t"/>
            </v:shape>
            <v:shape id="任意多边形 54" o:spid="_x0000_s1154" style="position:absolute;left:9564;top:15118;width:584;height:350" coordsize="584,350" path="m,350l223,258,428,133,584,e" filled="f" strokeweight="0">
              <v:path arrowok="t"/>
            </v:shape>
            <v:shape id="任意多边形 55" o:spid="_x0000_s1155" style="position:absolute;left:10329;top:14288;width:265;height:624" coordsize="265,624" path="m,624l126,420,218,200,265,e" filled="f" strokeweight="0">
              <v:path arrowok="t"/>
            </v:shape>
            <v:shape id="任意多边形 56" o:spid="_x0000_s1156" style="position:absolute;left:10463;top:13358;width:153;height:658" coordsize="153,658" path="m153,658l134,420,79,188,,e" filled="f" strokeweight="0">
              <v:path arrowok="t"/>
            </v:shape>
            <v:shape id="任意多边形 57" o:spid="_x0000_s1157" style="position:absolute;left:9813;top:12679;width:512;height:443" coordsize="512,443" path="m512,443l357,263,174,108,,e" filled="f" strokeweight="0">
              <v:path arrowok="t"/>
            </v:shape>
            <v:shape id="任意多边形 58" o:spid="_x0000_s1158" style="position:absolute;left:8887;top:12497;width:676;height:74" coordsize="676,74" path="m676,74l443,17,205,,,16e" filled="f" strokeweight="0">
              <v:path arrowok="t"/>
            </v:shape>
            <v:shape id="任意多边形 59" o:spid="_x0000_s1159" style="position:absolute;left:8040;top:12571;width:581;height:349" coordsize="581,349" path="m581,l360,91,155,216,,349e" filled="f" strokeweight="0">
              <v:path arrowok="t"/>
            </v:shape>
            <v:shape id="任意多边形 60" o:spid="_x0000_s1160" style="position:absolute;left:7594;top:13122;width:264;height:623" coordsize="264,623" path="m264,l140,204,48,424,,623e" filled="f" strokeweight="0">
              <v:path arrowok="t"/>
            </v:shape>
            <v:shape id="任意多边形 61" o:spid="_x0000_s1161" style="position:absolute;left:7567;top:14016;width:154;height:659" coordsize="154,659" path="m,l19,237,75,471r79,188e" filled="f" strokeweight="0">
              <v:path arrowok="t"/>
            </v:shape>
            <v:shape id="任意多边形 62" o:spid="_x0000_s1162" style="position:absolute;left:7858;top:14909;width:512;height:444" coordsize="512,444" path="m,l155,183,337,337,512,444e" filled="f" strokeweight="0">
              <v:path arrowok="t"/>
            </v:shape>
            <v:shape id="任意多边形 63" o:spid="_x0000_s1163" style="position:absolute;left:8621;top:15462;width:676;height:74" coordsize="676,74" path="m,l232,55,471,74,676,58e" filled="f" strokeweight="0">
              <v:path arrowok="t"/>
            </v:shape>
            <v:shape id="任意多边形 64" o:spid="_x0000_s1164" style="position:absolute;left:9563;top:15114;width:581;height:348" coordsize="581,348" path="m,348l221,256,424,132,581,e" filled="f" strokeweight="0">
              <v:path arrowok="t"/>
            </v:shape>
            <v:shape id="任意多边形 65" o:spid="_x0000_s1165" style="position:absolute;left:10325;top:14287;width:265;height:622" coordsize="265,622" path="m,622l124,420,217,200,265,e" filled="f" strokeweight="0">
              <v:path arrowok="t"/>
            </v:shape>
            <v:shape id="任意多边形 66" o:spid="_x0000_s1166" style="position:absolute;left:10458;top:13360;width:152;height:656" coordsize="152,656" path="m152,656l135,420,78,188,,e" filled="f" strokeweight="0">
              <v:path arrowok="t"/>
            </v:shape>
            <v:shape id="任意多边形 67" o:spid="_x0000_s1167" style="position:absolute;left:9810;top:12685;width:511;height:442" coordsize="511,442" path="m511,442l356,261,174,106,,e" filled="f" strokeweight="0">
              <v:path arrowok="t"/>
            </v:shape>
            <v:shape id="任意多边形 68" o:spid="_x0000_s1168" style="position:absolute;left:8888;top:12501;width:673;height:75" coordsize="673,75" path="m673,75l441,19,204,,,16e" filled="f" strokeweight="0">
              <v:path arrowok="t"/>
            </v:shape>
            <v:shape id="任意多边形 69" o:spid="_x0000_s1169" style="position:absolute;left:8043;top:12576;width:579;height:348" coordsize="579,348" path="m579,l360,91,156,215,,348e" filled="f" strokeweight="0">
              <v:path arrowok="t"/>
            </v:shape>
            <v:shape id="任意多边形 70" o:spid="_x0000_s1170" style="position:absolute;left:7599;top:13127;width:264;height:619" coordsize="264,619" path="m264,l139,202,47,421,,619e" filled="f" strokeweight="0">
              <v:path arrowok="t"/>
            </v:shape>
            <v:shape id="任意多边形 71" o:spid="_x0000_s1171" style="position:absolute;left:7573;top:14016;width:152;height:657" coordsize="152,657" path="m,l18,237,73,468r79,189e" filled="f" strokeweight="0">
              <v:path arrowok="t"/>
            </v:shape>
            <v:shape id="任意多边形 72" o:spid="_x0000_s1172" style="position:absolute;left:7863;top:14907;width:510;height:441" coordsize="510,441" path="m,l155,180,336,335,510,441e" filled="f" strokeweight="0">
              <v:path arrowok="t"/>
            </v:shape>
            <v:shape id="任意多边形 73" o:spid="_x0000_s1173" style="position:absolute;left:8622;top:15458;width:673;height:72" coordsize="673,72" path="m,l233,55,470,72,673,56e" filled="f" strokeweight="0">
              <v:path arrowok="t"/>
            </v:shape>
            <v:shape id="任意多边形 74" o:spid="_x0000_s1174" style="position:absolute;left:9561;top:15109;width:578;height:349" coordsize="578,349" path="m,349l220,257,423,133,578,e" filled="f" strokeweight="0">
              <v:path arrowok="t"/>
            </v:shape>
            <v:shape id="任意多边形 75" o:spid="_x0000_s1175" style="position:absolute;left:10321;top:14287;width:263;height:620" coordsize="263,620" path="m,620l124,417,215,197,263,e" filled="f" strokeweight="0">
              <v:path arrowok="t"/>
            </v:shape>
            <v:shape id="任意多边形 76" o:spid="_x0000_s1176" style="position:absolute;left:10454;top:13363;width:152;height:653" coordsize="152,653" path="m152,653l133,417,77,186,,e" filled="f" strokeweight="0">
              <v:path arrowok="t"/>
            </v:shape>
            <v:shape id="任意多边形 77" o:spid="_x0000_s1177" style="position:absolute;left:9807;top:12689;width:509;height:441" coordsize="509,441" path="m509,441l356,260,174,107,,e" filled="f" strokeweight="0">
              <v:path arrowok="t"/>
            </v:shape>
            <v:shape id="任意多边形 78" o:spid="_x0000_s1178" style="position:absolute;left:8888;top:12507;width:672;height:74" coordsize="672,74" path="m672,74l441,19,204,,,16e" filled="f" strokeweight="0">
              <v:path arrowok="t"/>
            </v:shape>
            <v:shape id="任意多边形 79" o:spid="_x0000_s1179" style="position:absolute;left:8047;top:12581;width:577;height:346" coordsize="577,346" path="m577,l357,91,155,215,,346e" filled="f" strokeweight="0">
              <v:path arrowok="t"/>
            </v:shape>
            <v:shape id="任意多边形 80" o:spid="_x0000_s1180" style="position:absolute;left:7605;top:13130;width:262;height:618" coordsize="262,618" path="m262,l138,201,47,419,,618e" filled="f" strokeweight="0">
              <v:path arrowok="t"/>
            </v:shape>
            <v:shape id="任意多边形 81" o:spid="_x0000_s1181" style="position:absolute;left:7577;top:14016;width:153;height:654" coordsize="153,654" path="m,l20,236,75,466r78,188e" filled="f" strokeweight="0">
              <v:path arrowok="t"/>
            </v:shape>
            <v:shape id="任意多边形 82" o:spid="_x0000_s1182" style="position:absolute;left:7867;top:14904;width:509;height:440" coordsize="509,440" path="m,l154,179,335,333,509,440e" filled="f" strokeweight="0">
              <v:path arrowok="t"/>
            </v:shape>
            <v:shape id="任意多边形 83" o:spid="_x0000_s1183" style="position:absolute;left:8624;top:15452;width:671;height:74" coordsize="671,74" path="m,l231,55,468,74,671,58e" filled="f" strokeweight="0">
              <v:path arrowok="t"/>
            </v:shape>
            <v:shape id="任意多边形 84" o:spid="_x0000_s1184" style="position:absolute;left:9560;top:15105;width:576;height:347" coordsize="576,347" path="m,347l219,256,421,132,576,e" filled="f" strokeweight="0">
              <v:path arrowok="t"/>
            </v:shape>
            <v:shape id="任意多边形 85" o:spid="_x0000_s1185" style="position:absolute;left:10316;top:14286;width:262;height:618" coordsize="262,618" path="m,618l125,415,215,196,262,e" filled="f" strokeweight="0">
              <v:path arrowok="t"/>
            </v:shape>
            <v:rect id="矩形 86" o:spid="_x0000_s1186" style="position:absolute;left:6256;top:11151;width:5690;height:5712" filled="f" strokeweight="0"/>
            <v:shape id="图片 87" o:spid="_x0000_s1187" type="#_x0000_t75" style="position:absolute;left:6256;top:11056;width:5709;height:5658">
              <v:imagedata r:id="rId15" o:title=""/>
            </v:shape>
            <w10:wrap type="square"/>
          </v:group>
        </w:pict>
      </w:r>
    </w:p>
    <w:p w:rsidR="005F3DDF" w:rsidRDefault="005F3DDF" w:rsidP="00F6023C">
      <w:pPr>
        <w:tabs>
          <w:tab w:val="left" w:pos="6300"/>
        </w:tabs>
        <w:snapToGrid w:val="0"/>
        <w:spacing w:line="500" w:lineRule="exact"/>
        <w:ind w:left="643" w:hangingChars="200" w:hanging="643"/>
        <w:rPr>
          <w:rFonts w:ascii="方正仿宋_GBK" w:eastAsia="方正仿宋_GBK" w:hAnsi="宋体" w:cs="Arial"/>
          <w:b/>
          <w:bCs/>
          <w:kern w:val="0"/>
          <w:sz w:val="32"/>
          <w:szCs w:val="32"/>
        </w:rPr>
        <w:sectPr w:rsidR="005F3DDF">
          <w:headerReference w:type="default" r:id="rId16"/>
          <w:headerReference w:type="first" r:id="rId17"/>
          <w:pgSz w:w="11907" w:h="16840"/>
          <w:pgMar w:top="1134" w:right="1191" w:bottom="1134" w:left="1304" w:header="964" w:footer="992" w:gutter="0"/>
          <w:pgNumType w:fmt="numberInDash" w:start="0"/>
          <w:cols w:space="720"/>
          <w:titlePg/>
          <w:docGrid w:linePitch="312"/>
        </w:sect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5F3DDF">
      <w:pPr>
        <w:widowControl/>
        <w:spacing w:line="600" w:lineRule="exact"/>
        <w:ind w:firstLineChars="200" w:firstLine="640"/>
        <w:jc w:val="left"/>
        <w:rPr>
          <w:rFonts w:ascii="方正仿宋_GBK" w:eastAsia="方正仿宋_GBK" w:hAnsi="宋体" w:cs="Arial"/>
          <w:bCs/>
          <w:kern w:val="0"/>
          <w:sz w:val="32"/>
          <w:szCs w:val="32"/>
        </w:rPr>
      </w:pPr>
    </w:p>
    <w:p w:rsidR="005F3DDF" w:rsidRDefault="00BC5F2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（结束）</w:t>
      </w:r>
      <w:bookmarkEnd w:id="4"/>
      <w:bookmarkEnd w:id="5"/>
    </w:p>
    <w:sectPr w:rsidR="005F3DDF">
      <w:headerReference w:type="first" r:id="rId18"/>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22D" w:rsidRDefault="00E4222D">
      <w:r>
        <w:separator/>
      </w:r>
    </w:p>
  </w:endnote>
  <w:endnote w:type="continuationSeparator" w:id="0">
    <w:p w:rsidR="00E4222D" w:rsidRDefault="00E4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DF" w:rsidRDefault="00BC5F2F">
    <w:pPr>
      <w:pStyle w:val="ae"/>
      <w:jc w:val="center"/>
    </w:pPr>
    <w:r>
      <w:fldChar w:fldCharType="begin"/>
    </w:r>
    <w:r>
      <w:instrText>PAGE   \* MERGEFORMAT</w:instrText>
    </w:r>
    <w:r>
      <w:fldChar w:fldCharType="separate"/>
    </w:r>
    <w:r w:rsidR="00814650" w:rsidRPr="00814650">
      <w:rPr>
        <w:noProof/>
        <w:lang w:val="zh-CN"/>
      </w:rPr>
      <w:t>-</w:t>
    </w:r>
    <w:r w:rsidR="00814650">
      <w:rPr>
        <w:noProof/>
      </w:rPr>
      <w:t xml:space="preserve"> 29 -</w:t>
    </w:r>
    <w:r>
      <w:fldChar w:fldCharType="end"/>
    </w:r>
  </w:p>
  <w:p w:rsidR="005F3DDF" w:rsidRDefault="005F3DDF">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DF" w:rsidRDefault="00BC5F2F">
    <w:pPr>
      <w:pStyle w:val="ae"/>
      <w:jc w:val="center"/>
    </w:pPr>
    <w:r>
      <w:fldChar w:fldCharType="begin"/>
    </w:r>
    <w:r>
      <w:instrText>PAGE   \* MERGEFORMAT</w:instrText>
    </w:r>
    <w:r>
      <w:fldChar w:fldCharType="separate"/>
    </w:r>
    <w:r w:rsidR="00814650" w:rsidRPr="00814650">
      <w:rPr>
        <w:noProof/>
        <w:lang w:val="zh-CN"/>
      </w:rPr>
      <w:t>-</w:t>
    </w:r>
    <w:r w:rsidR="00814650">
      <w:rPr>
        <w:noProof/>
      </w:rPr>
      <w:t xml:space="preserve"> 1 -</w:t>
    </w:r>
    <w:r>
      <w:fldChar w:fldCharType="end"/>
    </w:r>
  </w:p>
  <w:p w:rsidR="005F3DDF" w:rsidRDefault="005F3DDF">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DF" w:rsidRDefault="00BC5F2F">
    <w:pPr>
      <w:pStyle w:val="ae"/>
      <w:jc w:val="center"/>
    </w:pPr>
    <w:r>
      <w:fldChar w:fldCharType="begin"/>
    </w:r>
    <w:r>
      <w:instrText>PAGE   \* MERGEFORMAT</w:instrText>
    </w:r>
    <w:r>
      <w:fldChar w:fldCharType="separate"/>
    </w:r>
    <w:r w:rsidR="00814650" w:rsidRPr="00814650">
      <w:rPr>
        <w:noProof/>
        <w:lang w:val="zh-CN"/>
      </w:rPr>
      <w:t>-</w:t>
    </w:r>
    <w:r w:rsidR="00814650">
      <w:rPr>
        <w:noProof/>
      </w:rPr>
      <w:t xml:space="preserve"> 0 -</w:t>
    </w:r>
    <w:r>
      <w:fldChar w:fldCharType="end"/>
    </w:r>
  </w:p>
  <w:p w:rsidR="005F3DDF" w:rsidRDefault="005F3DDF">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22D" w:rsidRDefault="00E4222D">
      <w:r>
        <w:separator/>
      </w:r>
    </w:p>
  </w:footnote>
  <w:footnote w:type="continuationSeparator" w:id="0">
    <w:p w:rsidR="00E4222D" w:rsidRDefault="00E42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DF" w:rsidRDefault="00BC5F2F">
    <w:pPr>
      <w:pStyle w:val="af"/>
      <w:jc w:val="left"/>
    </w:pPr>
    <w:r>
      <w:rPr>
        <w:rFonts w:hint="eastAsia"/>
      </w:rPr>
      <w:t>重庆临空经济示范区开发建设有限公司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DF" w:rsidRDefault="00BC5F2F">
    <w:pPr>
      <w:pStyle w:val="af"/>
      <w:jc w:val="left"/>
    </w:pPr>
    <w:r>
      <w:rPr>
        <w:rFonts w:hint="eastAsia"/>
      </w:rPr>
      <w:t>重庆临空经济示范区开发建设有限公司</w:t>
    </w:r>
    <w:r>
      <w:rPr>
        <w:rFonts w:hint="eastAsia"/>
      </w:rPr>
      <w:t xml:space="preserve">                                                         </w:t>
    </w:r>
    <w:r>
      <w:rPr>
        <w:rFonts w:hint="eastAsia"/>
      </w:rPr>
      <w:t>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DF" w:rsidRDefault="00BC5F2F">
    <w:pPr>
      <w:pStyle w:val="af"/>
      <w:jc w:val="left"/>
    </w:pPr>
    <w:r>
      <w:rPr>
        <w:rFonts w:hint="eastAsia"/>
      </w:rPr>
      <w:t>重庆临空经济示范区开发建设有限公司</w:t>
    </w:r>
    <w:r>
      <w:rPr>
        <w:rFonts w:hint="eastAsia"/>
      </w:rPr>
      <w:t xml:space="preserve">                                                         </w:t>
    </w:r>
    <w:r>
      <w:rPr>
        <w:rFonts w:hint="eastAsia"/>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DF" w:rsidRDefault="005F3DDF">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DF" w:rsidRDefault="005F3DDF">
    <w:pPr>
      <w:pStyle w:val="af"/>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DF" w:rsidRDefault="005F3DDF">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D474A"/>
    <w:multiLevelType w:val="singleLevel"/>
    <w:tmpl w:val="9CAD474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201"/>
    <w:rsid w:val="000009D3"/>
    <w:rsid w:val="00000B16"/>
    <w:rsid w:val="00003108"/>
    <w:rsid w:val="00004242"/>
    <w:rsid w:val="0000582D"/>
    <w:rsid w:val="000058ED"/>
    <w:rsid w:val="00012AEC"/>
    <w:rsid w:val="00012DF2"/>
    <w:rsid w:val="00016265"/>
    <w:rsid w:val="00016B79"/>
    <w:rsid w:val="00024FBB"/>
    <w:rsid w:val="00025048"/>
    <w:rsid w:val="0002561B"/>
    <w:rsid w:val="00027E13"/>
    <w:rsid w:val="0003052A"/>
    <w:rsid w:val="00031A58"/>
    <w:rsid w:val="0003262B"/>
    <w:rsid w:val="0003632F"/>
    <w:rsid w:val="000434BC"/>
    <w:rsid w:val="0005298B"/>
    <w:rsid w:val="00054C6C"/>
    <w:rsid w:val="000573B1"/>
    <w:rsid w:val="000576E1"/>
    <w:rsid w:val="00057CD7"/>
    <w:rsid w:val="00061E36"/>
    <w:rsid w:val="00063902"/>
    <w:rsid w:val="00063981"/>
    <w:rsid w:val="00063C4D"/>
    <w:rsid w:val="00064805"/>
    <w:rsid w:val="00064E0A"/>
    <w:rsid w:val="000655AE"/>
    <w:rsid w:val="00065A66"/>
    <w:rsid w:val="00071B88"/>
    <w:rsid w:val="000823D5"/>
    <w:rsid w:val="000926C0"/>
    <w:rsid w:val="00093A51"/>
    <w:rsid w:val="00094152"/>
    <w:rsid w:val="00094501"/>
    <w:rsid w:val="00094DC4"/>
    <w:rsid w:val="000962CC"/>
    <w:rsid w:val="00096BA8"/>
    <w:rsid w:val="000A164E"/>
    <w:rsid w:val="000A252E"/>
    <w:rsid w:val="000A6768"/>
    <w:rsid w:val="000A68C3"/>
    <w:rsid w:val="000A75DC"/>
    <w:rsid w:val="000B54B1"/>
    <w:rsid w:val="000B61EF"/>
    <w:rsid w:val="000B7377"/>
    <w:rsid w:val="000B7F54"/>
    <w:rsid w:val="000C12DA"/>
    <w:rsid w:val="000C1C34"/>
    <w:rsid w:val="000C5831"/>
    <w:rsid w:val="000D0E9E"/>
    <w:rsid w:val="000D3250"/>
    <w:rsid w:val="000D38C6"/>
    <w:rsid w:val="000D605A"/>
    <w:rsid w:val="000D6060"/>
    <w:rsid w:val="000E09A1"/>
    <w:rsid w:val="000E2B13"/>
    <w:rsid w:val="000E3259"/>
    <w:rsid w:val="000E4EFD"/>
    <w:rsid w:val="000E5BDB"/>
    <w:rsid w:val="000E6755"/>
    <w:rsid w:val="000E7FA7"/>
    <w:rsid w:val="000F2495"/>
    <w:rsid w:val="000F2D8B"/>
    <w:rsid w:val="000F6CFD"/>
    <w:rsid w:val="000F7DBF"/>
    <w:rsid w:val="00100639"/>
    <w:rsid w:val="00101D82"/>
    <w:rsid w:val="001026E2"/>
    <w:rsid w:val="00102963"/>
    <w:rsid w:val="00103508"/>
    <w:rsid w:val="00105476"/>
    <w:rsid w:val="0011665D"/>
    <w:rsid w:val="00116856"/>
    <w:rsid w:val="00120259"/>
    <w:rsid w:val="00123705"/>
    <w:rsid w:val="00124B6D"/>
    <w:rsid w:val="00125329"/>
    <w:rsid w:val="001306B3"/>
    <w:rsid w:val="001322EC"/>
    <w:rsid w:val="00132A97"/>
    <w:rsid w:val="00133D16"/>
    <w:rsid w:val="00137122"/>
    <w:rsid w:val="00143EC0"/>
    <w:rsid w:val="001457D2"/>
    <w:rsid w:val="001470C6"/>
    <w:rsid w:val="00147FB4"/>
    <w:rsid w:val="0015011C"/>
    <w:rsid w:val="00150429"/>
    <w:rsid w:val="0015290C"/>
    <w:rsid w:val="0015354C"/>
    <w:rsid w:val="00160A78"/>
    <w:rsid w:val="0016415F"/>
    <w:rsid w:val="001663A1"/>
    <w:rsid w:val="00166AA3"/>
    <w:rsid w:val="00172A27"/>
    <w:rsid w:val="00173ED8"/>
    <w:rsid w:val="00176551"/>
    <w:rsid w:val="0017703F"/>
    <w:rsid w:val="00180ACB"/>
    <w:rsid w:val="00186967"/>
    <w:rsid w:val="001A2E4D"/>
    <w:rsid w:val="001A6553"/>
    <w:rsid w:val="001A6CDB"/>
    <w:rsid w:val="001A6DCC"/>
    <w:rsid w:val="001A79C1"/>
    <w:rsid w:val="001B1BF4"/>
    <w:rsid w:val="001B3DBD"/>
    <w:rsid w:val="001B4377"/>
    <w:rsid w:val="001B5312"/>
    <w:rsid w:val="001C2935"/>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33FB"/>
    <w:rsid w:val="00237128"/>
    <w:rsid w:val="00237F7B"/>
    <w:rsid w:val="00241C4A"/>
    <w:rsid w:val="00241EFC"/>
    <w:rsid w:val="00243BA3"/>
    <w:rsid w:val="002516D4"/>
    <w:rsid w:val="00251F12"/>
    <w:rsid w:val="0026049F"/>
    <w:rsid w:val="00263FB4"/>
    <w:rsid w:val="002643C1"/>
    <w:rsid w:val="00266D3C"/>
    <w:rsid w:val="0027063C"/>
    <w:rsid w:val="00271D47"/>
    <w:rsid w:val="002721EA"/>
    <w:rsid w:val="002722F0"/>
    <w:rsid w:val="00273777"/>
    <w:rsid w:val="00274D2E"/>
    <w:rsid w:val="0027775E"/>
    <w:rsid w:val="00280E8A"/>
    <w:rsid w:val="00282F4C"/>
    <w:rsid w:val="00285164"/>
    <w:rsid w:val="002863C0"/>
    <w:rsid w:val="00286E2A"/>
    <w:rsid w:val="00292DAF"/>
    <w:rsid w:val="00293BB1"/>
    <w:rsid w:val="002975CA"/>
    <w:rsid w:val="002A4956"/>
    <w:rsid w:val="002A6710"/>
    <w:rsid w:val="002A69D4"/>
    <w:rsid w:val="002B6308"/>
    <w:rsid w:val="002B7904"/>
    <w:rsid w:val="002C1C32"/>
    <w:rsid w:val="002C2E6E"/>
    <w:rsid w:val="002C3B1C"/>
    <w:rsid w:val="002C4513"/>
    <w:rsid w:val="002D187B"/>
    <w:rsid w:val="002D5A9B"/>
    <w:rsid w:val="002D79E4"/>
    <w:rsid w:val="002E1703"/>
    <w:rsid w:val="002E4536"/>
    <w:rsid w:val="002E6397"/>
    <w:rsid w:val="002F14B6"/>
    <w:rsid w:val="002F2CA9"/>
    <w:rsid w:val="002F3DE3"/>
    <w:rsid w:val="002F5642"/>
    <w:rsid w:val="002F61E2"/>
    <w:rsid w:val="002F632E"/>
    <w:rsid w:val="002F633F"/>
    <w:rsid w:val="002F7320"/>
    <w:rsid w:val="00307880"/>
    <w:rsid w:val="00310AF9"/>
    <w:rsid w:val="00315742"/>
    <w:rsid w:val="00315969"/>
    <w:rsid w:val="003163B3"/>
    <w:rsid w:val="00325E08"/>
    <w:rsid w:val="003261CA"/>
    <w:rsid w:val="00330A02"/>
    <w:rsid w:val="003311E3"/>
    <w:rsid w:val="00331A87"/>
    <w:rsid w:val="00333D5B"/>
    <w:rsid w:val="00333D66"/>
    <w:rsid w:val="00334CA3"/>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C99"/>
    <w:rsid w:val="003C055E"/>
    <w:rsid w:val="003C30B5"/>
    <w:rsid w:val="003C7E44"/>
    <w:rsid w:val="003D0E0A"/>
    <w:rsid w:val="003D2103"/>
    <w:rsid w:val="003D35BA"/>
    <w:rsid w:val="003E18FF"/>
    <w:rsid w:val="003E2E06"/>
    <w:rsid w:val="003E374B"/>
    <w:rsid w:val="003F58D5"/>
    <w:rsid w:val="00402B32"/>
    <w:rsid w:val="004041BB"/>
    <w:rsid w:val="0041060A"/>
    <w:rsid w:val="00410C93"/>
    <w:rsid w:val="00411B4A"/>
    <w:rsid w:val="00413159"/>
    <w:rsid w:val="004167DC"/>
    <w:rsid w:val="00417376"/>
    <w:rsid w:val="00420D78"/>
    <w:rsid w:val="004231F5"/>
    <w:rsid w:val="004269C5"/>
    <w:rsid w:val="0043081F"/>
    <w:rsid w:val="00440748"/>
    <w:rsid w:val="00441A5A"/>
    <w:rsid w:val="004422F5"/>
    <w:rsid w:val="00442E03"/>
    <w:rsid w:val="004501BA"/>
    <w:rsid w:val="0045102D"/>
    <w:rsid w:val="0045318C"/>
    <w:rsid w:val="004603B6"/>
    <w:rsid w:val="00462878"/>
    <w:rsid w:val="00463B94"/>
    <w:rsid w:val="004739BF"/>
    <w:rsid w:val="0047456F"/>
    <w:rsid w:val="00490F38"/>
    <w:rsid w:val="004911E0"/>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C1C07"/>
    <w:rsid w:val="004C1DD0"/>
    <w:rsid w:val="004C64E4"/>
    <w:rsid w:val="004C7950"/>
    <w:rsid w:val="004C7BA9"/>
    <w:rsid w:val="004D0D2D"/>
    <w:rsid w:val="004E55DB"/>
    <w:rsid w:val="004E6966"/>
    <w:rsid w:val="004E6DDD"/>
    <w:rsid w:val="004F6896"/>
    <w:rsid w:val="0050059F"/>
    <w:rsid w:val="00502B2F"/>
    <w:rsid w:val="00507E4D"/>
    <w:rsid w:val="0051167C"/>
    <w:rsid w:val="00511A59"/>
    <w:rsid w:val="005127F7"/>
    <w:rsid w:val="00512D00"/>
    <w:rsid w:val="00514179"/>
    <w:rsid w:val="00520A91"/>
    <w:rsid w:val="005214CF"/>
    <w:rsid w:val="00522798"/>
    <w:rsid w:val="0052727A"/>
    <w:rsid w:val="00533F6F"/>
    <w:rsid w:val="00536C81"/>
    <w:rsid w:val="00544805"/>
    <w:rsid w:val="005453EB"/>
    <w:rsid w:val="005460D5"/>
    <w:rsid w:val="005524F4"/>
    <w:rsid w:val="00554E3B"/>
    <w:rsid w:val="00560095"/>
    <w:rsid w:val="005608D9"/>
    <w:rsid w:val="0056145E"/>
    <w:rsid w:val="00563DCD"/>
    <w:rsid w:val="005654CC"/>
    <w:rsid w:val="00566A85"/>
    <w:rsid w:val="005670E3"/>
    <w:rsid w:val="00573AE3"/>
    <w:rsid w:val="005763DE"/>
    <w:rsid w:val="005776BC"/>
    <w:rsid w:val="0058113A"/>
    <w:rsid w:val="0058433C"/>
    <w:rsid w:val="00585EC7"/>
    <w:rsid w:val="00587C47"/>
    <w:rsid w:val="005902D9"/>
    <w:rsid w:val="005912B3"/>
    <w:rsid w:val="00596AB7"/>
    <w:rsid w:val="00597479"/>
    <w:rsid w:val="005A142B"/>
    <w:rsid w:val="005A1EA7"/>
    <w:rsid w:val="005A20C7"/>
    <w:rsid w:val="005A5AB9"/>
    <w:rsid w:val="005A6FDF"/>
    <w:rsid w:val="005A7617"/>
    <w:rsid w:val="005B1427"/>
    <w:rsid w:val="005B1E46"/>
    <w:rsid w:val="005B2A36"/>
    <w:rsid w:val="005B2D6A"/>
    <w:rsid w:val="005B2EA7"/>
    <w:rsid w:val="005B5FEC"/>
    <w:rsid w:val="005B68A2"/>
    <w:rsid w:val="005B7154"/>
    <w:rsid w:val="005B727E"/>
    <w:rsid w:val="005C01D0"/>
    <w:rsid w:val="005C42AC"/>
    <w:rsid w:val="005C4595"/>
    <w:rsid w:val="005C4F84"/>
    <w:rsid w:val="005C58D1"/>
    <w:rsid w:val="005C5DC1"/>
    <w:rsid w:val="005C5EAD"/>
    <w:rsid w:val="005C7A96"/>
    <w:rsid w:val="005D41ED"/>
    <w:rsid w:val="005D703E"/>
    <w:rsid w:val="005E02F0"/>
    <w:rsid w:val="005E0386"/>
    <w:rsid w:val="005E42DA"/>
    <w:rsid w:val="005E5BE1"/>
    <w:rsid w:val="005F3015"/>
    <w:rsid w:val="005F331A"/>
    <w:rsid w:val="005F3DDF"/>
    <w:rsid w:val="005F4918"/>
    <w:rsid w:val="005F69E1"/>
    <w:rsid w:val="0060309F"/>
    <w:rsid w:val="00605353"/>
    <w:rsid w:val="00606EF9"/>
    <w:rsid w:val="00610E35"/>
    <w:rsid w:val="00611271"/>
    <w:rsid w:val="00612519"/>
    <w:rsid w:val="00612980"/>
    <w:rsid w:val="00613410"/>
    <w:rsid w:val="006164D3"/>
    <w:rsid w:val="00617986"/>
    <w:rsid w:val="00621636"/>
    <w:rsid w:val="00622C06"/>
    <w:rsid w:val="00623A02"/>
    <w:rsid w:val="00625734"/>
    <w:rsid w:val="006304CC"/>
    <w:rsid w:val="00632519"/>
    <w:rsid w:val="0063686A"/>
    <w:rsid w:val="00637320"/>
    <w:rsid w:val="00640145"/>
    <w:rsid w:val="00645DA1"/>
    <w:rsid w:val="00647E75"/>
    <w:rsid w:val="0065177D"/>
    <w:rsid w:val="00652270"/>
    <w:rsid w:val="00652378"/>
    <w:rsid w:val="0065397A"/>
    <w:rsid w:val="00654A48"/>
    <w:rsid w:val="0065651B"/>
    <w:rsid w:val="00656EEA"/>
    <w:rsid w:val="00660947"/>
    <w:rsid w:val="0066246E"/>
    <w:rsid w:val="00662E61"/>
    <w:rsid w:val="00663238"/>
    <w:rsid w:val="006638BA"/>
    <w:rsid w:val="00664607"/>
    <w:rsid w:val="006650ED"/>
    <w:rsid w:val="00665E9D"/>
    <w:rsid w:val="006668E8"/>
    <w:rsid w:val="00670089"/>
    <w:rsid w:val="00675E43"/>
    <w:rsid w:val="00682E11"/>
    <w:rsid w:val="00684E51"/>
    <w:rsid w:val="00686007"/>
    <w:rsid w:val="00686F2B"/>
    <w:rsid w:val="006874C8"/>
    <w:rsid w:val="0069098F"/>
    <w:rsid w:val="006A100B"/>
    <w:rsid w:val="006A3285"/>
    <w:rsid w:val="006A5379"/>
    <w:rsid w:val="006B72DE"/>
    <w:rsid w:val="006C035E"/>
    <w:rsid w:val="006C42B8"/>
    <w:rsid w:val="006C4C48"/>
    <w:rsid w:val="006C5FC1"/>
    <w:rsid w:val="006D1FB2"/>
    <w:rsid w:val="006D44E1"/>
    <w:rsid w:val="006E21FA"/>
    <w:rsid w:val="006F0FB7"/>
    <w:rsid w:val="006F1E1A"/>
    <w:rsid w:val="006F7C13"/>
    <w:rsid w:val="007004F8"/>
    <w:rsid w:val="00700FD3"/>
    <w:rsid w:val="00704E5D"/>
    <w:rsid w:val="00705739"/>
    <w:rsid w:val="00713498"/>
    <w:rsid w:val="00726088"/>
    <w:rsid w:val="00726962"/>
    <w:rsid w:val="00730B6A"/>
    <w:rsid w:val="00733130"/>
    <w:rsid w:val="00736D88"/>
    <w:rsid w:val="00736DD2"/>
    <w:rsid w:val="00737C84"/>
    <w:rsid w:val="0074228C"/>
    <w:rsid w:val="0074681C"/>
    <w:rsid w:val="00746EC2"/>
    <w:rsid w:val="00747754"/>
    <w:rsid w:val="00754567"/>
    <w:rsid w:val="00761CB0"/>
    <w:rsid w:val="00763933"/>
    <w:rsid w:val="00764696"/>
    <w:rsid w:val="007703A3"/>
    <w:rsid w:val="00771F68"/>
    <w:rsid w:val="007733A6"/>
    <w:rsid w:val="00773C2A"/>
    <w:rsid w:val="007750B9"/>
    <w:rsid w:val="00775FCC"/>
    <w:rsid w:val="007768EC"/>
    <w:rsid w:val="00776D08"/>
    <w:rsid w:val="00783AAD"/>
    <w:rsid w:val="007867D4"/>
    <w:rsid w:val="0079172A"/>
    <w:rsid w:val="00794E86"/>
    <w:rsid w:val="007959AC"/>
    <w:rsid w:val="007976AD"/>
    <w:rsid w:val="00797C14"/>
    <w:rsid w:val="007A0B36"/>
    <w:rsid w:val="007A1D4B"/>
    <w:rsid w:val="007A20E0"/>
    <w:rsid w:val="007A223F"/>
    <w:rsid w:val="007A4AF8"/>
    <w:rsid w:val="007B0088"/>
    <w:rsid w:val="007B0DBE"/>
    <w:rsid w:val="007B2204"/>
    <w:rsid w:val="007B798D"/>
    <w:rsid w:val="007C15A3"/>
    <w:rsid w:val="007C1B48"/>
    <w:rsid w:val="007C3CFB"/>
    <w:rsid w:val="007D31D4"/>
    <w:rsid w:val="007D6463"/>
    <w:rsid w:val="007E3CAA"/>
    <w:rsid w:val="007E432B"/>
    <w:rsid w:val="008113B2"/>
    <w:rsid w:val="0081156A"/>
    <w:rsid w:val="00811B29"/>
    <w:rsid w:val="008126B2"/>
    <w:rsid w:val="00812C7C"/>
    <w:rsid w:val="00814650"/>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5EF"/>
    <w:rsid w:val="00846449"/>
    <w:rsid w:val="00850180"/>
    <w:rsid w:val="00853753"/>
    <w:rsid w:val="0085391C"/>
    <w:rsid w:val="0085550A"/>
    <w:rsid w:val="00856432"/>
    <w:rsid w:val="00856811"/>
    <w:rsid w:val="008616EF"/>
    <w:rsid w:val="00863C25"/>
    <w:rsid w:val="00864123"/>
    <w:rsid w:val="00865059"/>
    <w:rsid w:val="0087093E"/>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7EA"/>
    <w:rsid w:val="008C041F"/>
    <w:rsid w:val="008C178A"/>
    <w:rsid w:val="008C19CE"/>
    <w:rsid w:val="008C510F"/>
    <w:rsid w:val="008C5A9D"/>
    <w:rsid w:val="008C61D6"/>
    <w:rsid w:val="008D0204"/>
    <w:rsid w:val="008D143F"/>
    <w:rsid w:val="008D6FDC"/>
    <w:rsid w:val="008E2C57"/>
    <w:rsid w:val="008E66B8"/>
    <w:rsid w:val="008E782E"/>
    <w:rsid w:val="008E7CEF"/>
    <w:rsid w:val="008F1988"/>
    <w:rsid w:val="008F6BBB"/>
    <w:rsid w:val="009017B5"/>
    <w:rsid w:val="00901F71"/>
    <w:rsid w:val="0090204C"/>
    <w:rsid w:val="009023F3"/>
    <w:rsid w:val="009031A9"/>
    <w:rsid w:val="0090383C"/>
    <w:rsid w:val="00904212"/>
    <w:rsid w:val="00904412"/>
    <w:rsid w:val="00905BFC"/>
    <w:rsid w:val="00906A2F"/>
    <w:rsid w:val="00911BD7"/>
    <w:rsid w:val="00912132"/>
    <w:rsid w:val="0092173B"/>
    <w:rsid w:val="00922FAD"/>
    <w:rsid w:val="00924F0A"/>
    <w:rsid w:val="00925C6F"/>
    <w:rsid w:val="0092708B"/>
    <w:rsid w:val="00930AB9"/>
    <w:rsid w:val="00933DE9"/>
    <w:rsid w:val="009370E0"/>
    <w:rsid w:val="00937713"/>
    <w:rsid w:val="009417A4"/>
    <w:rsid w:val="009475EA"/>
    <w:rsid w:val="00950BF6"/>
    <w:rsid w:val="009601F7"/>
    <w:rsid w:val="00964248"/>
    <w:rsid w:val="00965135"/>
    <w:rsid w:val="009653E1"/>
    <w:rsid w:val="00965CE2"/>
    <w:rsid w:val="00966820"/>
    <w:rsid w:val="00966CC6"/>
    <w:rsid w:val="009744BA"/>
    <w:rsid w:val="00974F27"/>
    <w:rsid w:val="00976186"/>
    <w:rsid w:val="00980037"/>
    <w:rsid w:val="009829CC"/>
    <w:rsid w:val="00983B43"/>
    <w:rsid w:val="009840FB"/>
    <w:rsid w:val="00986C71"/>
    <w:rsid w:val="00987E35"/>
    <w:rsid w:val="009A34B3"/>
    <w:rsid w:val="009B17CB"/>
    <w:rsid w:val="009B191D"/>
    <w:rsid w:val="009B32F3"/>
    <w:rsid w:val="009B3E2A"/>
    <w:rsid w:val="009B41BD"/>
    <w:rsid w:val="009B5B56"/>
    <w:rsid w:val="009B5E5D"/>
    <w:rsid w:val="009C29AB"/>
    <w:rsid w:val="009C3034"/>
    <w:rsid w:val="009C5A25"/>
    <w:rsid w:val="009D0436"/>
    <w:rsid w:val="009D3190"/>
    <w:rsid w:val="009D32C6"/>
    <w:rsid w:val="009D3DC7"/>
    <w:rsid w:val="009D73CA"/>
    <w:rsid w:val="009D74B9"/>
    <w:rsid w:val="009D778A"/>
    <w:rsid w:val="009E737D"/>
    <w:rsid w:val="009F2ABB"/>
    <w:rsid w:val="00A03977"/>
    <w:rsid w:val="00A06C54"/>
    <w:rsid w:val="00A07D92"/>
    <w:rsid w:val="00A11045"/>
    <w:rsid w:val="00A11FBB"/>
    <w:rsid w:val="00A123E3"/>
    <w:rsid w:val="00A2169E"/>
    <w:rsid w:val="00A26F87"/>
    <w:rsid w:val="00A26FF7"/>
    <w:rsid w:val="00A30C1B"/>
    <w:rsid w:val="00A3160B"/>
    <w:rsid w:val="00A31C5A"/>
    <w:rsid w:val="00A33A61"/>
    <w:rsid w:val="00A404F8"/>
    <w:rsid w:val="00A41EC1"/>
    <w:rsid w:val="00A445DC"/>
    <w:rsid w:val="00A44BEA"/>
    <w:rsid w:val="00A54289"/>
    <w:rsid w:val="00A54EDA"/>
    <w:rsid w:val="00A6208F"/>
    <w:rsid w:val="00A6368A"/>
    <w:rsid w:val="00A6536D"/>
    <w:rsid w:val="00A65818"/>
    <w:rsid w:val="00A700E0"/>
    <w:rsid w:val="00A70AD1"/>
    <w:rsid w:val="00A711C6"/>
    <w:rsid w:val="00A729C8"/>
    <w:rsid w:val="00A84863"/>
    <w:rsid w:val="00A875AC"/>
    <w:rsid w:val="00A91FFA"/>
    <w:rsid w:val="00A9462D"/>
    <w:rsid w:val="00A95C67"/>
    <w:rsid w:val="00A95D95"/>
    <w:rsid w:val="00A977EC"/>
    <w:rsid w:val="00AA3E62"/>
    <w:rsid w:val="00AA3FD1"/>
    <w:rsid w:val="00AA6904"/>
    <w:rsid w:val="00AB0902"/>
    <w:rsid w:val="00AB2FDB"/>
    <w:rsid w:val="00AB5838"/>
    <w:rsid w:val="00AB5ED3"/>
    <w:rsid w:val="00AB6B0C"/>
    <w:rsid w:val="00AB70CD"/>
    <w:rsid w:val="00AC245C"/>
    <w:rsid w:val="00AC48B3"/>
    <w:rsid w:val="00AC57A0"/>
    <w:rsid w:val="00AC7AC9"/>
    <w:rsid w:val="00AD0F2F"/>
    <w:rsid w:val="00AD3104"/>
    <w:rsid w:val="00AD43C0"/>
    <w:rsid w:val="00AD690F"/>
    <w:rsid w:val="00AD7DC3"/>
    <w:rsid w:val="00AE0BF6"/>
    <w:rsid w:val="00AE1920"/>
    <w:rsid w:val="00AE20F5"/>
    <w:rsid w:val="00AE4050"/>
    <w:rsid w:val="00AF01B3"/>
    <w:rsid w:val="00AF0F13"/>
    <w:rsid w:val="00AF2007"/>
    <w:rsid w:val="00AF2D57"/>
    <w:rsid w:val="00AF2EEF"/>
    <w:rsid w:val="00AF3D6A"/>
    <w:rsid w:val="00AF7992"/>
    <w:rsid w:val="00B00AB3"/>
    <w:rsid w:val="00B03817"/>
    <w:rsid w:val="00B03DC0"/>
    <w:rsid w:val="00B06953"/>
    <w:rsid w:val="00B14C52"/>
    <w:rsid w:val="00B200AA"/>
    <w:rsid w:val="00B213E2"/>
    <w:rsid w:val="00B21F57"/>
    <w:rsid w:val="00B22362"/>
    <w:rsid w:val="00B22606"/>
    <w:rsid w:val="00B24A13"/>
    <w:rsid w:val="00B26EBC"/>
    <w:rsid w:val="00B34341"/>
    <w:rsid w:val="00B34B30"/>
    <w:rsid w:val="00B36D7F"/>
    <w:rsid w:val="00B4085E"/>
    <w:rsid w:val="00B45955"/>
    <w:rsid w:val="00B47260"/>
    <w:rsid w:val="00B478C3"/>
    <w:rsid w:val="00B51A18"/>
    <w:rsid w:val="00B54C9D"/>
    <w:rsid w:val="00B556F7"/>
    <w:rsid w:val="00B5672D"/>
    <w:rsid w:val="00B57EF6"/>
    <w:rsid w:val="00B61348"/>
    <w:rsid w:val="00B6263F"/>
    <w:rsid w:val="00B63378"/>
    <w:rsid w:val="00B64505"/>
    <w:rsid w:val="00B661DA"/>
    <w:rsid w:val="00B66FB6"/>
    <w:rsid w:val="00B67114"/>
    <w:rsid w:val="00B73C96"/>
    <w:rsid w:val="00B75449"/>
    <w:rsid w:val="00B76212"/>
    <w:rsid w:val="00B7761B"/>
    <w:rsid w:val="00B80A16"/>
    <w:rsid w:val="00B8224D"/>
    <w:rsid w:val="00B865AA"/>
    <w:rsid w:val="00B877CD"/>
    <w:rsid w:val="00B917A1"/>
    <w:rsid w:val="00B96E70"/>
    <w:rsid w:val="00B97F51"/>
    <w:rsid w:val="00BA162D"/>
    <w:rsid w:val="00BA527C"/>
    <w:rsid w:val="00BA715B"/>
    <w:rsid w:val="00BA7725"/>
    <w:rsid w:val="00BB7494"/>
    <w:rsid w:val="00BC56DD"/>
    <w:rsid w:val="00BC57EA"/>
    <w:rsid w:val="00BC5F2F"/>
    <w:rsid w:val="00BD0229"/>
    <w:rsid w:val="00BD041F"/>
    <w:rsid w:val="00BD3CD6"/>
    <w:rsid w:val="00BD65D5"/>
    <w:rsid w:val="00BE07A9"/>
    <w:rsid w:val="00BE1CE9"/>
    <w:rsid w:val="00BE32A4"/>
    <w:rsid w:val="00BE6D9E"/>
    <w:rsid w:val="00BF07B1"/>
    <w:rsid w:val="00BF5230"/>
    <w:rsid w:val="00BF52B9"/>
    <w:rsid w:val="00C1090C"/>
    <w:rsid w:val="00C1124B"/>
    <w:rsid w:val="00C16281"/>
    <w:rsid w:val="00C240C8"/>
    <w:rsid w:val="00C2458E"/>
    <w:rsid w:val="00C246F5"/>
    <w:rsid w:val="00C26513"/>
    <w:rsid w:val="00C3125D"/>
    <w:rsid w:val="00C33E0D"/>
    <w:rsid w:val="00C346E5"/>
    <w:rsid w:val="00C37F72"/>
    <w:rsid w:val="00C420C1"/>
    <w:rsid w:val="00C435EE"/>
    <w:rsid w:val="00C45963"/>
    <w:rsid w:val="00C45B5A"/>
    <w:rsid w:val="00C472B8"/>
    <w:rsid w:val="00C53124"/>
    <w:rsid w:val="00C53B2E"/>
    <w:rsid w:val="00C547E1"/>
    <w:rsid w:val="00C60D1E"/>
    <w:rsid w:val="00C6160A"/>
    <w:rsid w:val="00C6231E"/>
    <w:rsid w:val="00C65E06"/>
    <w:rsid w:val="00C746A4"/>
    <w:rsid w:val="00C75D83"/>
    <w:rsid w:val="00C765A8"/>
    <w:rsid w:val="00C7796B"/>
    <w:rsid w:val="00C77BF7"/>
    <w:rsid w:val="00C840FE"/>
    <w:rsid w:val="00C84275"/>
    <w:rsid w:val="00C843F9"/>
    <w:rsid w:val="00C84E04"/>
    <w:rsid w:val="00C858A1"/>
    <w:rsid w:val="00C85D4C"/>
    <w:rsid w:val="00C86074"/>
    <w:rsid w:val="00C90865"/>
    <w:rsid w:val="00C910BE"/>
    <w:rsid w:val="00C922BE"/>
    <w:rsid w:val="00C92732"/>
    <w:rsid w:val="00C92D84"/>
    <w:rsid w:val="00C951C3"/>
    <w:rsid w:val="00C96BDD"/>
    <w:rsid w:val="00CA2E99"/>
    <w:rsid w:val="00CA450E"/>
    <w:rsid w:val="00CA5822"/>
    <w:rsid w:val="00CA5843"/>
    <w:rsid w:val="00CA592C"/>
    <w:rsid w:val="00CA7415"/>
    <w:rsid w:val="00CB0B8B"/>
    <w:rsid w:val="00CB22E8"/>
    <w:rsid w:val="00CB265C"/>
    <w:rsid w:val="00CB3C1D"/>
    <w:rsid w:val="00CB59DF"/>
    <w:rsid w:val="00CB7A07"/>
    <w:rsid w:val="00CB7C6C"/>
    <w:rsid w:val="00CC098E"/>
    <w:rsid w:val="00CC4D4D"/>
    <w:rsid w:val="00CC59BB"/>
    <w:rsid w:val="00CC62FA"/>
    <w:rsid w:val="00CD0C30"/>
    <w:rsid w:val="00CD29CF"/>
    <w:rsid w:val="00CD2BE1"/>
    <w:rsid w:val="00CD38B7"/>
    <w:rsid w:val="00CD4F40"/>
    <w:rsid w:val="00CD635D"/>
    <w:rsid w:val="00CD6E9F"/>
    <w:rsid w:val="00CD7CED"/>
    <w:rsid w:val="00CE04C7"/>
    <w:rsid w:val="00CE329C"/>
    <w:rsid w:val="00CE531B"/>
    <w:rsid w:val="00CE7F39"/>
    <w:rsid w:val="00CF0F3F"/>
    <w:rsid w:val="00CF156B"/>
    <w:rsid w:val="00CF1E02"/>
    <w:rsid w:val="00CF597A"/>
    <w:rsid w:val="00CF6A14"/>
    <w:rsid w:val="00D0412C"/>
    <w:rsid w:val="00D05BAA"/>
    <w:rsid w:val="00D07BD9"/>
    <w:rsid w:val="00D10E77"/>
    <w:rsid w:val="00D13B7A"/>
    <w:rsid w:val="00D150C4"/>
    <w:rsid w:val="00D20E90"/>
    <w:rsid w:val="00D228B0"/>
    <w:rsid w:val="00D22C4B"/>
    <w:rsid w:val="00D230C7"/>
    <w:rsid w:val="00D23E7D"/>
    <w:rsid w:val="00D2405F"/>
    <w:rsid w:val="00D30C7F"/>
    <w:rsid w:val="00D33D7B"/>
    <w:rsid w:val="00D340FF"/>
    <w:rsid w:val="00D34988"/>
    <w:rsid w:val="00D35792"/>
    <w:rsid w:val="00D41BA9"/>
    <w:rsid w:val="00D43463"/>
    <w:rsid w:val="00D52080"/>
    <w:rsid w:val="00D52702"/>
    <w:rsid w:val="00D53D30"/>
    <w:rsid w:val="00D53D80"/>
    <w:rsid w:val="00D556F3"/>
    <w:rsid w:val="00D56C55"/>
    <w:rsid w:val="00D56EB6"/>
    <w:rsid w:val="00D6042C"/>
    <w:rsid w:val="00D612C2"/>
    <w:rsid w:val="00D662DC"/>
    <w:rsid w:val="00D70D00"/>
    <w:rsid w:val="00D745E0"/>
    <w:rsid w:val="00D75B3E"/>
    <w:rsid w:val="00D76245"/>
    <w:rsid w:val="00D76587"/>
    <w:rsid w:val="00D76AA3"/>
    <w:rsid w:val="00D80604"/>
    <w:rsid w:val="00D93AB3"/>
    <w:rsid w:val="00D95923"/>
    <w:rsid w:val="00D96D99"/>
    <w:rsid w:val="00D973A0"/>
    <w:rsid w:val="00DA086B"/>
    <w:rsid w:val="00DA684D"/>
    <w:rsid w:val="00DA7E05"/>
    <w:rsid w:val="00DB0A4F"/>
    <w:rsid w:val="00DB0B29"/>
    <w:rsid w:val="00DB4794"/>
    <w:rsid w:val="00DB5C3E"/>
    <w:rsid w:val="00DB628E"/>
    <w:rsid w:val="00DB62CE"/>
    <w:rsid w:val="00DB78C1"/>
    <w:rsid w:val="00DC1726"/>
    <w:rsid w:val="00DC4209"/>
    <w:rsid w:val="00DD0EA1"/>
    <w:rsid w:val="00DD11FB"/>
    <w:rsid w:val="00DD2127"/>
    <w:rsid w:val="00DD6AC8"/>
    <w:rsid w:val="00DE2E08"/>
    <w:rsid w:val="00DE2EDD"/>
    <w:rsid w:val="00DE3E34"/>
    <w:rsid w:val="00DE4DD1"/>
    <w:rsid w:val="00DF0C25"/>
    <w:rsid w:val="00DF4EAA"/>
    <w:rsid w:val="00DF782C"/>
    <w:rsid w:val="00E030A0"/>
    <w:rsid w:val="00E0463B"/>
    <w:rsid w:val="00E06A3A"/>
    <w:rsid w:val="00E1016E"/>
    <w:rsid w:val="00E124E3"/>
    <w:rsid w:val="00E14812"/>
    <w:rsid w:val="00E15DDE"/>
    <w:rsid w:val="00E2120B"/>
    <w:rsid w:val="00E21859"/>
    <w:rsid w:val="00E2339E"/>
    <w:rsid w:val="00E246FF"/>
    <w:rsid w:val="00E323D8"/>
    <w:rsid w:val="00E3245B"/>
    <w:rsid w:val="00E35BDD"/>
    <w:rsid w:val="00E35C3E"/>
    <w:rsid w:val="00E3707B"/>
    <w:rsid w:val="00E41FFD"/>
    <w:rsid w:val="00E4222D"/>
    <w:rsid w:val="00E42ACC"/>
    <w:rsid w:val="00E47A76"/>
    <w:rsid w:val="00E50685"/>
    <w:rsid w:val="00E5257D"/>
    <w:rsid w:val="00E5705C"/>
    <w:rsid w:val="00E57F6B"/>
    <w:rsid w:val="00E60B20"/>
    <w:rsid w:val="00E621D9"/>
    <w:rsid w:val="00E66B32"/>
    <w:rsid w:val="00E67EA3"/>
    <w:rsid w:val="00E7342C"/>
    <w:rsid w:val="00E73854"/>
    <w:rsid w:val="00E77238"/>
    <w:rsid w:val="00E80824"/>
    <w:rsid w:val="00E8112B"/>
    <w:rsid w:val="00E84807"/>
    <w:rsid w:val="00E84934"/>
    <w:rsid w:val="00E900FA"/>
    <w:rsid w:val="00E939AD"/>
    <w:rsid w:val="00E95098"/>
    <w:rsid w:val="00EA010E"/>
    <w:rsid w:val="00EA19FE"/>
    <w:rsid w:val="00EA21B8"/>
    <w:rsid w:val="00EA43BA"/>
    <w:rsid w:val="00EA5963"/>
    <w:rsid w:val="00EB1E33"/>
    <w:rsid w:val="00EB5C54"/>
    <w:rsid w:val="00EB7F16"/>
    <w:rsid w:val="00EC0881"/>
    <w:rsid w:val="00EC14E9"/>
    <w:rsid w:val="00EC22B3"/>
    <w:rsid w:val="00EC4B7E"/>
    <w:rsid w:val="00ED18C8"/>
    <w:rsid w:val="00EE1D9A"/>
    <w:rsid w:val="00EE6FF3"/>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7604"/>
    <w:rsid w:val="00F35457"/>
    <w:rsid w:val="00F3595B"/>
    <w:rsid w:val="00F425DB"/>
    <w:rsid w:val="00F426A6"/>
    <w:rsid w:val="00F429FD"/>
    <w:rsid w:val="00F44A95"/>
    <w:rsid w:val="00F509FA"/>
    <w:rsid w:val="00F51513"/>
    <w:rsid w:val="00F53B01"/>
    <w:rsid w:val="00F543F1"/>
    <w:rsid w:val="00F553E7"/>
    <w:rsid w:val="00F56399"/>
    <w:rsid w:val="00F6023C"/>
    <w:rsid w:val="00F661D7"/>
    <w:rsid w:val="00F7295C"/>
    <w:rsid w:val="00F72ED0"/>
    <w:rsid w:val="00F73C3C"/>
    <w:rsid w:val="00F756F2"/>
    <w:rsid w:val="00F7750A"/>
    <w:rsid w:val="00F77D9F"/>
    <w:rsid w:val="00F80006"/>
    <w:rsid w:val="00F80084"/>
    <w:rsid w:val="00F86C3E"/>
    <w:rsid w:val="00F90A7E"/>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D0794"/>
    <w:rsid w:val="00FD0D77"/>
    <w:rsid w:val="00FD2470"/>
    <w:rsid w:val="00FD311E"/>
    <w:rsid w:val="00FD5823"/>
    <w:rsid w:val="00FD6D07"/>
    <w:rsid w:val="00FE1C27"/>
    <w:rsid w:val="00FE4BCD"/>
    <w:rsid w:val="00FE5C31"/>
    <w:rsid w:val="00FE7059"/>
    <w:rsid w:val="00FE7F34"/>
    <w:rsid w:val="00FF0B9F"/>
    <w:rsid w:val="00FF1FB0"/>
    <w:rsid w:val="00FF748B"/>
    <w:rsid w:val="01DB2061"/>
    <w:rsid w:val="027C3FF3"/>
    <w:rsid w:val="05F53CAA"/>
    <w:rsid w:val="101E51FD"/>
    <w:rsid w:val="1073342F"/>
    <w:rsid w:val="178978E7"/>
    <w:rsid w:val="1B564F5B"/>
    <w:rsid w:val="1E73457E"/>
    <w:rsid w:val="20F61595"/>
    <w:rsid w:val="22346C4D"/>
    <w:rsid w:val="25904083"/>
    <w:rsid w:val="25B52CF4"/>
    <w:rsid w:val="2DEF6DE1"/>
    <w:rsid w:val="349A2C8C"/>
    <w:rsid w:val="36424F5B"/>
    <w:rsid w:val="3F263B50"/>
    <w:rsid w:val="44DD647C"/>
    <w:rsid w:val="45E645E0"/>
    <w:rsid w:val="46FB2DFA"/>
    <w:rsid w:val="4BFD6A7B"/>
    <w:rsid w:val="4CEA6680"/>
    <w:rsid w:val="4D0D1F72"/>
    <w:rsid w:val="4E0A3C8C"/>
    <w:rsid w:val="4F894115"/>
    <w:rsid w:val="4FD94CE2"/>
    <w:rsid w:val="52765845"/>
    <w:rsid w:val="53F501BB"/>
    <w:rsid w:val="55F44EF7"/>
    <w:rsid w:val="578059D6"/>
    <w:rsid w:val="5B7E42C2"/>
    <w:rsid w:val="629C4C03"/>
    <w:rsid w:val="63A50EC1"/>
    <w:rsid w:val="67B35703"/>
    <w:rsid w:val="680C4685"/>
    <w:rsid w:val="6BF155BF"/>
    <w:rsid w:val="70091BCB"/>
    <w:rsid w:val="70244E6E"/>
    <w:rsid w:val="7496248E"/>
    <w:rsid w:val="75B22436"/>
    <w:rsid w:val="76E22624"/>
    <w:rsid w:val="77910B1F"/>
    <w:rsid w:val="7B7F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footer" w:uiPriority="99"/>
    <w:lsdException w:name="caption" w:qFormat="1"/>
    <w:lsdException w:name="toa heading" w:qFormat="1"/>
    <w:lsdException w:name="List Bullet 4" w:qFormat="1"/>
    <w:lsdException w:name="List Number 2" w:qFormat="1"/>
    <w:lsdException w:name="Title" w:qFormat="1"/>
    <w:lsdException w:name="Default Paragraph Font" w:qFormat="1"/>
    <w:lsdException w:name="Subtitle" w:qFormat="1"/>
    <w:lsdException w:name="Body Text 3"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Char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pPr>
      <w:adjustRightInd w:val="0"/>
      <w:snapToGrid w:val="0"/>
      <w:spacing w:line="360" w:lineRule="auto"/>
      <w:ind w:leftChars="400" w:left="100" w:hangingChars="200" w:hanging="200"/>
    </w:pPr>
    <w:rPr>
      <w:sz w:val="24"/>
    </w:rPr>
  </w:style>
  <w:style w:type="paragraph" w:styleId="70">
    <w:name w:val="toc 7"/>
    <w:basedOn w:val="a"/>
    <w:next w:val="a"/>
    <w:pPr>
      <w:ind w:leftChars="1200" w:left="2520"/>
    </w:pPr>
  </w:style>
  <w:style w:type="paragraph" w:styleId="20">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
    <w:pPr>
      <w:adjustRightInd w:val="0"/>
      <w:spacing w:line="360" w:lineRule="atLeast"/>
      <w:jc w:val="left"/>
      <w:textAlignment w:val="baseline"/>
    </w:pPr>
    <w:rPr>
      <w:kern w:val="0"/>
      <w:sz w:val="24"/>
    </w:rPr>
  </w:style>
  <w:style w:type="paragraph" w:styleId="31">
    <w:name w:val="Body Text 3"/>
    <w:basedOn w:val="a"/>
    <w:qFormat/>
    <w:pPr>
      <w:adjustRightInd w:val="0"/>
      <w:snapToGrid w:val="0"/>
      <w:spacing w:after="120" w:line="360" w:lineRule="auto"/>
    </w:pPr>
    <w:rPr>
      <w:sz w:val="16"/>
    </w:rPr>
  </w:style>
  <w:style w:type="paragraph" w:styleId="32">
    <w:name w:val="List Bullet 3"/>
    <w:basedOn w:val="a"/>
    <w:pPr>
      <w:tabs>
        <w:tab w:val="left" w:pos="1200"/>
      </w:tabs>
      <w:adjustRightInd w:val="0"/>
      <w:snapToGrid w:val="0"/>
      <w:spacing w:line="360" w:lineRule="auto"/>
      <w:ind w:left="1200" w:hanging="360"/>
    </w:pPr>
    <w:rPr>
      <w:sz w:val="24"/>
    </w:rPr>
  </w:style>
  <w:style w:type="paragraph" w:styleId="a8">
    <w:name w:val="Body Text"/>
    <w:basedOn w:val="a"/>
    <w:rPr>
      <w:rFonts w:ascii="仿宋_GB2312" w:eastAsia="仿宋_GB2312"/>
      <w:sz w:val="32"/>
    </w:rPr>
  </w:style>
  <w:style w:type="paragraph" w:styleId="a9">
    <w:name w:val="Body Text Indent"/>
    <w:basedOn w:val="a"/>
    <w:link w:val="Char0"/>
    <w:pPr>
      <w:spacing w:line="700" w:lineRule="exact"/>
      <w:ind w:left="960"/>
    </w:pPr>
    <w:rPr>
      <w:sz w:val="44"/>
    </w:rPr>
  </w:style>
  <w:style w:type="paragraph" w:styleId="33">
    <w:name w:val="List Number 3"/>
    <w:basedOn w:val="a"/>
    <w:pPr>
      <w:tabs>
        <w:tab w:val="left" w:pos="2120"/>
      </w:tabs>
      <w:adjustRightInd w:val="0"/>
      <w:snapToGrid w:val="0"/>
      <w:spacing w:line="360" w:lineRule="auto"/>
      <w:ind w:left="2120" w:hanging="720"/>
    </w:pPr>
    <w:rPr>
      <w:sz w:val="24"/>
    </w:rPr>
  </w:style>
  <w:style w:type="paragraph" w:styleId="21">
    <w:name w:val="List 2"/>
    <w:basedOn w:val="a"/>
    <w:pPr>
      <w:adjustRightInd w:val="0"/>
      <w:snapToGrid w:val="0"/>
      <w:spacing w:line="360" w:lineRule="auto"/>
      <w:ind w:leftChars="200" w:left="100" w:hangingChars="200" w:hanging="200"/>
    </w:pPr>
    <w:rPr>
      <w:sz w:val="24"/>
    </w:rPr>
  </w:style>
  <w:style w:type="paragraph" w:styleId="aa">
    <w:name w:val="List Continue"/>
    <w:basedOn w:val="a"/>
    <w:pPr>
      <w:adjustRightInd w:val="0"/>
      <w:snapToGrid w:val="0"/>
      <w:spacing w:after="120" w:line="360" w:lineRule="auto"/>
      <w:ind w:leftChars="200" w:left="420"/>
    </w:pPr>
    <w:rPr>
      <w:sz w:val="24"/>
    </w:rPr>
  </w:style>
  <w:style w:type="paragraph" w:styleId="22">
    <w:name w:val="List Bullet 2"/>
    <w:basedOn w:val="a"/>
    <w:pPr>
      <w:tabs>
        <w:tab w:val="left" w:pos="780"/>
      </w:tabs>
      <w:adjustRightInd w:val="0"/>
      <w:snapToGrid w:val="0"/>
      <w:spacing w:line="360" w:lineRule="auto"/>
      <w:ind w:left="780" w:hanging="360"/>
    </w:pPr>
    <w:rPr>
      <w:sz w:val="24"/>
    </w:rPr>
  </w:style>
  <w:style w:type="paragraph" w:styleId="50">
    <w:name w:val="toc 5"/>
    <w:basedOn w:val="a"/>
    <w:next w:val="a"/>
    <w:pPr>
      <w:ind w:leftChars="800" w:left="1680"/>
    </w:pPr>
  </w:style>
  <w:style w:type="paragraph" w:styleId="34">
    <w:name w:val="toc 3"/>
    <w:basedOn w:val="a"/>
    <w:next w:val="a"/>
    <w:uiPriority w:val="39"/>
    <w:pPr>
      <w:ind w:leftChars="400" w:left="840"/>
    </w:pPr>
  </w:style>
  <w:style w:type="paragraph" w:styleId="ab">
    <w:name w:val="Plain Text"/>
    <w:basedOn w:val="a"/>
    <w:rPr>
      <w:rFonts w:ascii="宋体" w:hAnsi="Courier New"/>
      <w:sz w:val="21"/>
    </w:rPr>
  </w:style>
  <w:style w:type="paragraph" w:styleId="80">
    <w:name w:val="toc 8"/>
    <w:basedOn w:val="a"/>
    <w:next w:val="a"/>
    <w:pPr>
      <w:ind w:leftChars="1400" w:left="2940"/>
    </w:pPr>
  </w:style>
  <w:style w:type="paragraph" w:styleId="ac">
    <w:name w:val="Date"/>
    <w:basedOn w:val="a"/>
    <w:next w:val="a"/>
    <w:link w:val="Char1"/>
  </w:style>
  <w:style w:type="paragraph" w:styleId="23">
    <w:name w:val="Body Text Indent 2"/>
    <w:basedOn w:val="a"/>
    <w:link w:val="2Char"/>
    <w:pPr>
      <w:snapToGrid w:val="0"/>
      <w:spacing w:line="560" w:lineRule="atLeast"/>
      <w:ind w:firstLine="540"/>
    </w:pPr>
  </w:style>
  <w:style w:type="paragraph" w:styleId="ad">
    <w:name w:val="Balloon Text"/>
    <w:basedOn w:val="a"/>
    <w:rPr>
      <w:sz w:val="18"/>
    </w:rPr>
  </w:style>
  <w:style w:type="paragraph" w:styleId="ae">
    <w:name w:val="footer"/>
    <w:basedOn w:val="a"/>
    <w:link w:val="Char2"/>
    <w:uiPriority w:val="99"/>
    <w:pPr>
      <w:tabs>
        <w:tab w:val="center" w:pos="4153"/>
        <w:tab w:val="right" w:pos="8306"/>
      </w:tabs>
      <w:snapToGrid w:val="0"/>
      <w:jc w:val="left"/>
    </w:pPr>
    <w:rPr>
      <w:sz w:val="18"/>
    </w:rPr>
  </w:style>
  <w:style w:type="paragraph" w:styleId="af">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spacing w:line="180" w:lineRule="auto"/>
      <w:jc w:val="center"/>
    </w:pPr>
    <w:rPr>
      <w:sz w:val="30"/>
    </w:rPr>
  </w:style>
  <w:style w:type="paragraph" w:styleId="41">
    <w:name w:val="List Continue 4"/>
    <w:basedOn w:val="a"/>
    <w:pPr>
      <w:adjustRightInd w:val="0"/>
      <w:snapToGrid w:val="0"/>
      <w:spacing w:after="120" w:line="360" w:lineRule="auto"/>
      <w:ind w:leftChars="800" w:left="1680"/>
    </w:pPr>
    <w:rPr>
      <w:sz w:val="24"/>
    </w:rPr>
  </w:style>
  <w:style w:type="paragraph" w:styleId="42">
    <w:name w:val="toc 4"/>
    <w:basedOn w:val="a"/>
    <w:next w:val="a"/>
    <w:pPr>
      <w:ind w:leftChars="600" w:left="1260"/>
    </w:pPr>
  </w:style>
  <w:style w:type="paragraph" w:styleId="af0">
    <w:name w:val="footnote text"/>
    <w:basedOn w:val="a"/>
    <w:link w:val="Char3"/>
    <w:pPr>
      <w:spacing w:line="360" w:lineRule="auto"/>
    </w:pPr>
    <w:rPr>
      <w:sz w:val="18"/>
    </w:rPr>
  </w:style>
  <w:style w:type="paragraph" w:styleId="60">
    <w:name w:val="toc 6"/>
    <w:basedOn w:val="a"/>
    <w:next w:val="a"/>
    <w:pPr>
      <w:ind w:leftChars="1000" w:left="2100"/>
    </w:pPr>
  </w:style>
  <w:style w:type="paragraph" w:styleId="51">
    <w:name w:val="List 5"/>
    <w:basedOn w:val="a"/>
    <w:pPr>
      <w:adjustRightInd w:val="0"/>
      <w:snapToGrid w:val="0"/>
      <w:spacing w:line="360" w:lineRule="auto"/>
      <w:ind w:leftChars="800" w:left="100" w:hangingChars="200" w:hanging="200"/>
    </w:pPr>
    <w:rPr>
      <w:sz w:val="24"/>
    </w:rPr>
  </w:style>
  <w:style w:type="paragraph" w:styleId="35">
    <w:name w:val="Body Text Indent 3"/>
    <w:basedOn w:val="a"/>
    <w:pPr>
      <w:spacing w:line="360" w:lineRule="auto"/>
      <w:ind w:firstLine="632"/>
    </w:pPr>
    <w:rPr>
      <w:rFonts w:ascii="黑体" w:eastAsia="黑体"/>
    </w:rPr>
  </w:style>
  <w:style w:type="paragraph" w:styleId="af1">
    <w:name w:val="table of figures"/>
    <w:basedOn w:val="a"/>
    <w:next w:val="a"/>
    <w:pPr>
      <w:tabs>
        <w:tab w:val="right" w:leader="dot" w:pos="8640"/>
      </w:tabs>
      <w:spacing w:line="360" w:lineRule="auto"/>
      <w:ind w:left="400" w:hanging="400"/>
    </w:pPr>
    <w:rPr>
      <w:sz w:val="24"/>
    </w:rPr>
  </w:style>
  <w:style w:type="paragraph" w:styleId="24">
    <w:name w:val="toc 2"/>
    <w:basedOn w:val="a"/>
    <w:next w:val="a"/>
    <w:uiPriority w:val="39"/>
    <w:pPr>
      <w:ind w:leftChars="200" w:left="420"/>
    </w:pPr>
  </w:style>
  <w:style w:type="paragraph" w:styleId="90">
    <w:name w:val="toc 9"/>
    <w:basedOn w:val="a"/>
    <w:next w:val="a"/>
    <w:pPr>
      <w:ind w:leftChars="1600" w:left="3360"/>
    </w:pPr>
  </w:style>
  <w:style w:type="paragraph" w:styleId="25">
    <w:name w:val="Body Text 2"/>
    <w:basedOn w:val="a"/>
    <w:pPr>
      <w:adjustRightInd w:val="0"/>
      <w:snapToGrid w:val="0"/>
      <w:spacing w:after="120" w:line="480" w:lineRule="auto"/>
    </w:pPr>
    <w:rPr>
      <w:sz w:val="24"/>
    </w:rPr>
  </w:style>
  <w:style w:type="paragraph" w:styleId="43">
    <w:name w:val="List 4"/>
    <w:basedOn w:val="a"/>
    <w:pPr>
      <w:adjustRightInd w:val="0"/>
      <w:snapToGrid w:val="0"/>
      <w:spacing w:line="360" w:lineRule="auto"/>
      <w:ind w:leftChars="600" w:left="100" w:hangingChars="200" w:hanging="200"/>
    </w:pPr>
    <w:rPr>
      <w:sz w:val="24"/>
    </w:rPr>
  </w:style>
  <w:style w:type="paragraph" w:styleId="26">
    <w:name w:val="List Continue 2"/>
    <w:basedOn w:val="a"/>
    <w:pPr>
      <w:adjustRightInd w:val="0"/>
      <w:snapToGrid w:val="0"/>
      <w:spacing w:after="120" w:line="360" w:lineRule="auto"/>
      <w:ind w:leftChars="400" w:left="840"/>
    </w:pPr>
    <w:rPr>
      <w:sz w:val="24"/>
    </w:rPr>
  </w:style>
  <w:style w:type="paragraph" w:styleId="af2">
    <w:name w:val="Normal (Web)"/>
    <w:basedOn w:val="a"/>
    <w:pPr>
      <w:widowControl/>
      <w:spacing w:before="100" w:beforeAutospacing="1" w:after="100" w:afterAutospacing="1"/>
      <w:jc w:val="left"/>
    </w:pPr>
    <w:rPr>
      <w:rFonts w:ascii="宋体" w:hAnsi="宋体"/>
      <w:kern w:val="0"/>
      <w:sz w:val="24"/>
    </w:rPr>
  </w:style>
  <w:style w:type="paragraph" w:styleId="36">
    <w:name w:val="List Continue 3"/>
    <w:basedOn w:val="a"/>
    <w:pPr>
      <w:adjustRightInd w:val="0"/>
      <w:snapToGrid w:val="0"/>
      <w:spacing w:after="120" w:line="360" w:lineRule="auto"/>
      <w:ind w:leftChars="600" w:left="1260"/>
    </w:pPr>
    <w:rPr>
      <w:sz w:val="24"/>
    </w:rPr>
  </w:style>
  <w:style w:type="paragraph" w:styleId="11">
    <w:name w:val="index 1"/>
    <w:basedOn w:val="a"/>
    <w:next w:val="a"/>
    <w:pPr>
      <w:adjustRightInd w:val="0"/>
      <w:spacing w:line="240" w:lineRule="atLeast"/>
      <w:textAlignment w:val="baseline"/>
    </w:pPr>
    <w:rPr>
      <w:rFonts w:ascii="宋体"/>
      <w:kern w:val="0"/>
      <w:sz w:val="21"/>
    </w:rPr>
  </w:style>
  <w:style w:type="paragraph" w:styleId="af3">
    <w:name w:val="Title"/>
    <w:basedOn w:val="a"/>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4"/>
    <w:pPr>
      <w:adjustRightInd/>
      <w:spacing w:line="240" w:lineRule="auto"/>
      <w:textAlignment w:val="auto"/>
    </w:pPr>
  </w:style>
  <w:style w:type="paragraph" w:styleId="af5">
    <w:name w:val="Body Text First Indent"/>
    <w:basedOn w:val="a"/>
    <w:pPr>
      <w:spacing w:line="360" w:lineRule="auto"/>
      <w:ind w:firstLine="420"/>
    </w:pPr>
    <w:rPr>
      <w:rFonts w:ascii="宋体" w:hAnsi="宋体"/>
      <w:sz w:val="24"/>
    </w:rPr>
  </w:style>
  <w:style w:type="paragraph" w:styleId="27">
    <w:name w:val="Body Text First Indent 2"/>
    <w:basedOn w:val="a9"/>
    <w:link w:val="2Char0"/>
    <w:pPr>
      <w:spacing w:after="120" w:line="240" w:lineRule="auto"/>
      <w:ind w:leftChars="200" w:left="420" w:firstLineChars="200" w:firstLine="420"/>
    </w:pPr>
  </w:style>
  <w:style w:type="table" w:styleId="af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rPr>
  </w:style>
  <w:style w:type="character" w:styleId="af8">
    <w:name w:val="page number"/>
    <w:basedOn w:val="a0"/>
  </w:style>
  <w:style w:type="character" w:styleId="af9">
    <w:name w:val="FollowedHyperlink"/>
    <w:rPr>
      <w:color w:val="800080"/>
      <w:u w:val="single"/>
    </w:rPr>
  </w:style>
  <w:style w:type="character" w:styleId="afa">
    <w:name w:val="Emphasis"/>
    <w:qFormat/>
    <w:rPr>
      <w:i/>
    </w:rPr>
  </w:style>
  <w:style w:type="character" w:styleId="afb">
    <w:name w:val="Hyperlink"/>
    <w:uiPriority w:val="99"/>
    <w:rPr>
      <w:color w:val="0000FF"/>
      <w:u w:val="single"/>
    </w:rPr>
  </w:style>
  <w:style w:type="character" w:styleId="afc">
    <w:name w:val="annotation reference"/>
    <w:rPr>
      <w:sz w:val="21"/>
      <w:szCs w:val="21"/>
    </w:rPr>
  </w:style>
  <w:style w:type="character" w:styleId="afd">
    <w:name w:val="footnote reference"/>
    <w:rPr>
      <w:position w:val="6"/>
      <w:sz w:val="14"/>
      <w:vertAlign w:val="superscript"/>
    </w:rPr>
  </w:style>
  <w:style w:type="paragraph" w:customStyle="1" w:styleId="20257">
    <w:name w:val="样式 样式 正文首行缩进 2 + 左  0 字符 + 首行缩进:  2.57 字符"/>
    <w:basedOn w:val="a"/>
    <w:next w:val="a"/>
    <w:pPr>
      <w:adjustRightInd w:val="0"/>
      <w:snapToGrid w:val="0"/>
      <w:spacing w:after="120"/>
      <w:ind w:firstLineChars="257" w:firstLine="540"/>
    </w:pPr>
    <w:rPr>
      <w:sz w:val="21"/>
    </w:rPr>
  </w:style>
  <w:style w:type="paragraph" w:customStyle="1" w:styleId="37">
    <w:name w:val="样式3"/>
    <w:basedOn w:val="1"/>
    <w:next w:val="1"/>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pPr>
      <w:adjustRightInd w:val="0"/>
      <w:spacing w:line="360" w:lineRule="auto"/>
    </w:pPr>
    <w:rPr>
      <w:kern w:val="0"/>
      <w:sz w:val="24"/>
    </w:rPr>
  </w:style>
  <w:style w:type="paragraph" w:customStyle="1" w:styleId="FigureDescription">
    <w:name w:val="Figure Description"/>
    <w:next w:val="a"/>
    <w:pPr>
      <w:snapToGrid w:val="0"/>
      <w:spacing w:before="80" w:after="320"/>
      <w:ind w:left="1134"/>
      <w:jc w:val="center"/>
    </w:pPr>
    <w:rPr>
      <w:rFonts w:ascii="Arial" w:eastAsia="黑体" w:hAnsi="Arial"/>
      <w:sz w:val="18"/>
    </w:rPr>
  </w:style>
  <w:style w:type="paragraph" w:customStyle="1" w:styleId="afe">
    <w:name w:val="简单回函地址"/>
    <w:basedOn w:val="a"/>
    <w:pPr>
      <w:adjustRightInd w:val="0"/>
      <w:snapToGrid w:val="0"/>
      <w:spacing w:line="360" w:lineRule="auto"/>
    </w:pPr>
    <w:rPr>
      <w:sz w:val="24"/>
    </w:rPr>
  </w:style>
  <w:style w:type="paragraph" w:customStyle="1" w:styleId="12">
    <w:name w:val="表格1"/>
    <w:basedOn w:val="a"/>
    <w:next w:val="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pPr>
      <w:adjustRightInd w:val="0"/>
      <w:spacing w:line="440" w:lineRule="exact"/>
      <w:ind w:firstLine="420"/>
      <w:textAlignment w:val="baseline"/>
    </w:pPr>
    <w:rPr>
      <w:rFonts w:ascii="Arial Narrow" w:hAnsi="Arial Narrow"/>
      <w:kern w:val="0"/>
      <w:sz w:val="24"/>
    </w:rPr>
  </w:style>
  <w:style w:type="paragraph" w:customStyle="1" w:styleId="xl23">
    <w:name w:val="xl23"/>
    <w:basedOn w:val="a"/>
    <w:pPr>
      <w:widowControl/>
      <w:spacing w:before="100" w:beforeAutospacing="1" w:after="100" w:afterAutospacing="1" w:line="360" w:lineRule="auto"/>
      <w:textAlignment w:val="top"/>
    </w:pPr>
    <w:rPr>
      <w:kern w:val="0"/>
      <w:sz w:val="24"/>
    </w:rPr>
  </w:style>
  <w:style w:type="paragraph" w:customStyle="1" w:styleId="13">
    <w:name w:val="样式1"/>
    <w:basedOn w:val="4"/>
    <w:pPr>
      <w:tabs>
        <w:tab w:val="left" w:pos="720"/>
      </w:tabs>
      <w:spacing w:before="500" w:after="260" w:line="560" w:lineRule="atLeast"/>
      <w:ind w:left="420" w:hanging="420"/>
    </w:pPr>
  </w:style>
  <w:style w:type="paragraph" w:customStyle="1" w:styleId="44">
    <w:name w:val="正文4"/>
    <w:basedOn w:val="a"/>
    <w:pPr>
      <w:tabs>
        <w:tab w:val="left" w:pos="1275"/>
      </w:tabs>
      <w:spacing w:before="60" w:after="60" w:line="360" w:lineRule="auto"/>
      <w:ind w:leftChars="400" w:left="820" w:hanging="705"/>
    </w:pPr>
    <w:rPr>
      <w:sz w:val="24"/>
    </w:rPr>
  </w:style>
  <w:style w:type="paragraph" w:customStyle="1" w:styleId="52">
    <w:name w:val="标题5"/>
    <w:basedOn w:val="a"/>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pPr>
      <w:spacing w:line="600" w:lineRule="exact"/>
      <w:ind w:firstLineChars="150" w:firstLine="420"/>
      <w:jc w:val="left"/>
    </w:pPr>
    <w:rPr>
      <w:rFonts w:ascii="仿宋_GB2312" w:eastAsia="仿宋_GB2312" w:hAnsi="Arial"/>
      <w:color w:val="000000"/>
      <w:kern w:val="0"/>
      <w:lang w:val="zh-CN"/>
    </w:rPr>
  </w:style>
  <w:style w:type="paragraph" w:customStyle="1" w:styleId="aff">
    <w:name w:val="段落正文"/>
    <w:basedOn w:val="a"/>
    <w:pPr>
      <w:spacing w:beforeLines="50" w:before="156" w:line="360" w:lineRule="auto"/>
      <w:ind w:firstLineChars="200" w:firstLine="200"/>
    </w:pPr>
    <w:rPr>
      <w:spacing w:val="2"/>
      <w:sz w:val="24"/>
    </w:rPr>
  </w:style>
  <w:style w:type="paragraph" w:customStyle="1" w:styleId="ItemList">
    <w:name w:val="Item List"/>
    <w:pPr>
      <w:tabs>
        <w:tab w:val="left" w:pos="1644"/>
      </w:tabs>
      <w:spacing w:line="300" w:lineRule="auto"/>
      <w:ind w:left="1644" w:hanging="510"/>
      <w:jc w:val="both"/>
    </w:pPr>
    <w:rPr>
      <w:rFonts w:ascii="Arial" w:hAnsi="Arial"/>
      <w:sz w:val="21"/>
    </w:rPr>
  </w:style>
  <w:style w:type="paragraph" w:customStyle="1" w:styleId="aff0">
    <w:name w:val="表头样式"/>
    <w:basedOn w:val="a"/>
    <w:pPr>
      <w:autoSpaceDE w:val="0"/>
      <w:autoSpaceDN w:val="0"/>
      <w:adjustRightInd w:val="0"/>
      <w:spacing w:line="360" w:lineRule="auto"/>
      <w:jc w:val="left"/>
    </w:pPr>
    <w:rPr>
      <w:b/>
      <w:kern w:val="0"/>
      <w:sz w:val="21"/>
    </w:rPr>
  </w:style>
  <w:style w:type="paragraph" w:customStyle="1" w:styleId="074">
    <w:name w:val="标书正文:  0.74 厘米"/>
    <w:basedOn w:val="a"/>
    <w:pPr>
      <w:snapToGrid w:val="0"/>
      <w:spacing w:line="360" w:lineRule="auto"/>
      <w:ind w:firstLine="420"/>
    </w:pPr>
    <w:rPr>
      <w:sz w:val="24"/>
    </w:rPr>
  </w:style>
  <w:style w:type="paragraph" w:customStyle="1" w:styleId="220">
    <w:name w:val="样式 样式 首行缩进:  2 字符 + 首行缩进:  2 字符"/>
    <w:basedOn w:val="a"/>
    <w:pPr>
      <w:spacing w:line="360" w:lineRule="auto"/>
      <w:ind w:firstLineChars="200" w:firstLine="480"/>
    </w:pPr>
    <w:rPr>
      <w:sz w:val="24"/>
    </w:rPr>
  </w:style>
  <w:style w:type="paragraph" w:customStyle="1" w:styleId="aff1">
    <w:name w:val="关键词"/>
    <w:basedOn w:val="a"/>
    <w:next w:val="a"/>
    <w:pPr>
      <w:spacing w:line="360" w:lineRule="auto"/>
    </w:pPr>
    <w:rPr>
      <w:rFonts w:eastAsia="黑体"/>
      <w:sz w:val="20"/>
    </w:rPr>
  </w:style>
  <w:style w:type="paragraph" w:customStyle="1" w:styleId="Char2CharCharCharCharCharChar">
    <w:name w:val="Char2 Char Char Char Char Char Char"/>
    <w:basedOn w:val="a"/>
    <w:rPr>
      <w:rFonts w:ascii="仿宋_GB2312"/>
      <w:b/>
      <w:sz w:val="30"/>
    </w:rPr>
  </w:style>
  <w:style w:type="paragraph" w:customStyle="1" w:styleId="aff2">
    <w:name w:val="首行缩进"/>
    <w:basedOn w:val="a"/>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rPr>
      <w:rFonts w:ascii="Tahoma" w:hAnsi="Tahoma"/>
      <w:sz w:val="24"/>
    </w:rPr>
  </w:style>
  <w:style w:type="paragraph" w:customStyle="1" w:styleId="TableTextCharChar">
    <w:name w:val="Table Text Char Char"/>
    <w:pPr>
      <w:snapToGrid w:val="0"/>
      <w:spacing w:before="80" w:after="80"/>
    </w:pPr>
    <w:rPr>
      <w:rFonts w:ascii="Arial" w:hAnsi="Arial"/>
      <w:kern w:val="2"/>
      <w:sz w:val="18"/>
    </w:rPr>
  </w:style>
  <w:style w:type="paragraph" w:customStyle="1" w:styleId="14">
    <w:name w:val="正文1"/>
    <w:basedOn w:val="a"/>
    <w:pPr>
      <w:spacing w:line="300" w:lineRule="auto"/>
      <w:ind w:firstLineChars="200" w:firstLine="200"/>
    </w:pPr>
    <w:rPr>
      <w:sz w:val="24"/>
    </w:rPr>
  </w:style>
  <w:style w:type="paragraph" w:customStyle="1" w:styleId="28">
    <w:name w:val="样式2"/>
    <w:basedOn w:val="4"/>
    <w:pPr>
      <w:tabs>
        <w:tab w:val="left" w:pos="720"/>
      </w:tabs>
      <w:spacing w:before="560" w:line="400" w:lineRule="exact"/>
      <w:ind w:left="420" w:hanging="420"/>
      <w:jc w:val="center"/>
      <w:outlineLvl w:val="0"/>
    </w:pPr>
    <w:rPr>
      <w:b w:val="0"/>
      <w:sz w:val="44"/>
    </w:rPr>
  </w:style>
  <w:style w:type="paragraph" w:customStyle="1" w:styleId="PullQuote">
    <w:name w:val="Pull Quote"/>
    <w:basedOn w:val="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3">
    <w:name w:val="样式 宋体 五号 两端对齐 行距: 单倍行距"/>
    <w:basedOn w:val="a"/>
    <w:pPr>
      <w:adjustRightInd w:val="0"/>
      <w:textAlignment w:val="baseline"/>
    </w:pPr>
    <w:rPr>
      <w:rFonts w:ascii="宋体" w:hAnsi="宋体"/>
      <w:kern w:val="0"/>
      <w:sz w:val="21"/>
    </w:rPr>
  </w:style>
  <w:style w:type="paragraph" w:customStyle="1" w:styleId="aff4">
    <w:name w:val="È±Ê¡ÎÄ±¾"/>
    <w:basedOn w:val="a"/>
    <w:pPr>
      <w:widowControl/>
      <w:overflowPunct w:val="0"/>
      <w:autoSpaceDE w:val="0"/>
      <w:autoSpaceDN w:val="0"/>
      <w:adjustRightInd w:val="0"/>
      <w:jc w:val="left"/>
      <w:textAlignment w:val="baseline"/>
    </w:pPr>
    <w:rPr>
      <w:kern w:val="0"/>
      <w:sz w:val="24"/>
    </w:rPr>
  </w:style>
  <w:style w:type="paragraph" w:customStyle="1" w:styleId="aff5">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9">
    <w:name w:val="正文字缩2字"/>
    <w:basedOn w:val="a"/>
    <w:pPr>
      <w:spacing w:before="60" w:after="60" w:line="360" w:lineRule="auto"/>
      <w:ind w:leftChars="200" w:left="200" w:firstLineChars="200" w:firstLine="200"/>
    </w:pPr>
    <w:rPr>
      <w:sz w:val="24"/>
    </w:rPr>
  </w:style>
  <w:style w:type="paragraph" w:customStyle="1" w:styleId="aff6">
    <w:name w:val="可研正文"/>
    <w:basedOn w:val="a8"/>
    <w:pPr>
      <w:adjustRightInd w:val="0"/>
      <w:snapToGrid w:val="0"/>
      <w:spacing w:line="440" w:lineRule="exact"/>
      <w:ind w:firstLine="567"/>
    </w:pPr>
    <w:rPr>
      <w:sz w:val="28"/>
    </w:rPr>
  </w:style>
  <w:style w:type="paragraph" w:customStyle="1" w:styleId="Title-Date">
    <w:name w:val="Title - Date"/>
    <w:basedOn w:val="af3"/>
    <w:next w:val="a"/>
    <w:pPr>
      <w:spacing w:before="240" w:after="720"/>
    </w:pPr>
    <w:rPr>
      <w:sz w:val="28"/>
    </w:rPr>
  </w:style>
  <w:style w:type="paragraph" w:customStyle="1" w:styleId="Char5">
    <w:name w:val="Char"/>
    <w:basedOn w:val="a"/>
    <w:pPr>
      <w:spacing w:line="240" w:lineRule="atLeast"/>
      <w:ind w:left="420" w:firstLine="420"/>
    </w:pPr>
    <w:rPr>
      <w:kern w:val="0"/>
      <w:sz w:val="21"/>
    </w:rPr>
  </w:style>
  <w:style w:type="paragraph" w:customStyle="1" w:styleId="xl27">
    <w:name w:val="xl27"/>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7">
    <w:name w:val="表头文本"/>
    <w:pPr>
      <w:jc w:val="center"/>
    </w:pPr>
    <w:rPr>
      <w:rFonts w:ascii="Arial" w:hAnsi="Arial"/>
      <w:b/>
      <w:sz w:val="21"/>
    </w:rPr>
  </w:style>
  <w:style w:type="paragraph" w:customStyle="1" w:styleId="aff8">
    <w:name w:val="af"/>
    <w:basedOn w:val="a"/>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9">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_"/>
    <w:basedOn w:val="a"/>
    <w:qFormat/>
    <w:pPr>
      <w:adjustRightInd w:val="0"/>
      <w:spacing w:line="360" w:lineRule="auto"/>
      <w:ind w:left="480" w:firstLineChars="200" w:firstLine="200"/>
      <w:textAlignment w:val="baseline"/>
    </w:pPr>
    <w:rPr>
      <w:kern w:val="0"/>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5"/>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c">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d">
    <w:name w:val="一级条标题"/>
    <w:basedOn w:val="affe"/>
    <w:next w:val="afff"/>
    <w:qFormat/>
    <w:pPr>
      <w:numPr>
        <w:ilvl w:val="1"/>
      </w:numPr>
      <w:spacing w:beforeLines="0" w:before="0" w:afterLines="0" w:after="0"/>
      <w:ind w:left="525"/>
      <w:outlineLvl w:val="2"/>
    </w:pPr>
    <w:rPr>
      <w:sz w:val="21"/>
    </w:rPr>
  </w:style>
  <w:style w:type="paragraph" w:customStyle="1" w:styleId="affe">
    <w:name w:val="章标题"/>
    <w:next w:val="a"/>
    <w:qFormat/>
    <w:pPr>
      <w:spacing w:beforeLines="50" w:before="156" w:afterLines="50" w:after="156"/>
      <w:jc w:val="both"/>
      <w:outlineLvl w:val="1"/>
    </w:pPr>
    <w:rPr>
      <w:rFonts w:ascii="黑体" w:eastAsia="黑体"/>
      <w:sz w:val="24"/>
    </w:rPr>
  </w:style>
  <w:style w:type="paragraph" w:customStyle="1" w:styleId="afff">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6">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8"/>
    <w:qFormat/>
    <w:pPr>
      <w:adjustRightInd w:val="0"/>
      <w:snapToGrid w:val="0"/>
      <w:spacing w:line="360" w:lineRule="auto"/>
      <w:ind w:firstLine="480"/>
    </w:pPr>
    <w:rPr>
      <w:rFonts w:ascii="Times New Roman" w:eastAsia="宋体"/>
      <w:sz w:val="24"/>
    </w:rPr>
  </w:style>
  <w:style w:type="paragraph" w:customStyle="1" w:styleId="2a">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0">
    <w:name w:val="文字"/>
    <w:basedOn w:val="a"/>
    <w:link w:val="Char6"/>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1">
    <w:name w:val="二级条标题"/>
    <w:basedOn w:val="affd"/>
    <w:next w:val="afff"/>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3">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
    <w:name w:val="1"/>
    <w:basedOn w:val="a"/>
    <w:next w:val="ab"/>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4">
    <w:name w:val="表格内文字"/>
    <w:basedOn w:val="ab"/>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5">
    <w:name w:val="图例"/>
    <w:basedOn w:val="a"/>
    <w:qFormat/>
    <w:pPr>
      <w:spacing w:before="120" w:after="120" w:line="360" w:lineRule="auto"/>
      <w:jc w:val="center"/>
    </w:pPr>
    <w:rPr>
      <w:rFonts w:eastAsia="仿宋_GB2312"/>
      <w:b/>
      <w:sz w:val="24"/>
    </w:rPr>
  </w:style>
  <w:style w:type="paragraph" w:customStyle="1" w:styleId="afff6">
    <w:name w:val="标准正文"/>
    <w:basedOn w:val="a9"/>
    <w:qFormat/>
    <w:pPr>
      <w:spacing w:before="60" w:after="60" w:line="360" w:lineRule="auto"/>
      <w:ind w:left="0" w:firstLine="482"/>
    </w:pPr>
    <w:rPr>
      <w:rFonts w:ascii="Arial" w:hAnsi="Arial"/>
      <w:sz w:val="24"/>
    </w:rPr>
  </w:style>
  <w:style w:type="paragraph" w:customStyle="1" w:styleId="afff7">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5">
    <w:name w:val="样式4"/>
    <w:basedOn w:val="4"/>
    <w:qFormat/>
    <w:pPr>
      <w:adjustRightInd w:val="0"/>
      <w:snapToGrid w:val="0"/>
    </w:pPr>
  </w:style>
  <w:style w:type="paragraph" w:customStyle="1" w:styleId="Char1CharCharChar0">
    <w:name w:val="Char1 Char Char Char"/>
    <w:basedOn w:val="a"/>
    <w:qFormat/>
    <w:rPr>
      <w:rFonts w:ascii="Tahoma" w:hAnsi="Tahoma"/>
      <w:sz w:val="30"/>
    </w:rPr>
  </w:style>
  <w:style w:type="paragraph" w:customStyle="1" w:styleId="2b">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7">
    <w:name w:val="段 Char"/>
    <w:qFormat/>
    <w:pPr>
      <w:autoSpaceDE w:val="0"/>
      <w:autoSpaceDN w:val="0"/>
      <w:ind w:firstLineChars="200" w:firstLine="200"/>
      <w:jc w:val="both"/>
    </w:pPr>
    <w:rPr>
      <w:rFonts w:ascii="宋体"/>
      <w:sz w:val="21"/>
    </w:rPr>
  </w:style>
  <w:style w:type="paragraph" w:customStyle="1" w:styleId="CharCharCharCharCharCharChar0">
    <w:name w:val="Char Char Char Char Char Char Char"/>
    <w:basedOn w:val="a5"/>
    <w:qFormat/>
    <w:rPr>
      <w:rFonts w:ascii="宋体" w:hAnsi="Tahoma"/>
    </w:rPr>
  </w:style>
  <w:style w:type="paragraph" w:customStyle="1" w:styleId="afff8">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9">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a">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8">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221">
    <w:name w:val="样式 正文首行缩进 2 + 首行缩进:  2 字符"/>
    <w:basedOn w:val="a"/>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rPr>
      <w:sz w:val="21"/>
      <w:szCs w:val="24"/>
    </w:r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afffb">
    <w:name w:val="正文 + 三号"/>
    <w:basedOn w:val="a"/>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9">
    <w:name w:val="Char"/>
    <w:basedOn w:val="a"/>
    <w:pPr>
      <w:spacing w:line="240" w:lineRule="atLeast"/>
      <w:ind w:left="420" w:firstLine="420"/>
    </w:pPr>
    <w:rPr>
      <w:kern w:val="0"/>
      <w:sz w:val="21"/>
    </w:rPr>
  </w:style>
  <w:style w:type="paragraph" w:customStyle="1" w:styleId="bt">
    <w:name w:val="bt"/>
    <w:basedOn w:val="a"/>
    <w:next w:val="a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c">
    <w:name w:val="操作步骤"/>
    <w:basedOn w:val="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d">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pPr>
      <w:adjustRightInd w:val="0"/>
      <w:spacing w:before="120"/>
      <w:ind w:firstLine="420"/>
      <w:textAlignment w:val="baseline"/>
    </w:pPr>
    <w:rPr>
      <w:sz w:val="24"/>
    </w:rPr>
  </w:style>
  <w:style w:type="paragraph" w:customStyle="1" w:styleId="afffe">
    <w:name w:val="编号正文"/>
    <w:basedOn w:val="aff5"/>
    <w:pPr>
      <w:snapToGrid/>
      <w:spacing w:line="360" w:lineRule="auto"/>
      <w:ind w:left="1407" w:hanging="1047"/>
      <w:jc w:val="left"/>
    </w:pPr>
    <w:rPr>
      <w:rFonts w:eastAsia="仿宋_GB2312"/>
    </w:rPr>
  </w:style>
  <w:style w:type="paragraph" w:customStyle="1" w:styleId="Char10">
    <w:name w:val="Char1"/>
    <w:basedOn w:val="a"/>
    <w:rPr>
      <w:sz w:val="21"/>
    </w:rPr>
  </w:style>
  <w:style w:type="paragraph" w:customStyle="1" w:styleId="affff">
    <w:name w:val="样式 宋体 五号 行距: 单倍行距"/>
    <w:basedOn w:val="a"/>
    <w:pPr>
      <w:adjustRightInd w:val="0"/>
      <w:jc w:val="left"/>
    </w:pPr>
    <w:rPr>
      <w:rFonts w:ascii="宋体" w:hAnsi="宋体"/>
      <w:kern w:val="0"/>
      <w:sz w:val="21"/>
    </w:rPr>
  </w:style>
  <w:style w:type="paragraph" w:customStyle="1" w:styleId="affff0">
    <w:name w:val="二级列表"/>
    <w:basedOn w:val="aff"/>
    <w:next w:val="aff"/>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1">
    <w:name w:val="文章正文"/>
    <w:basedOn w:val="a"/>
    <w:pPr>
      <w:ind w:firstLineChars="200" w:firstLine="560"/>
    </w:pPr>
    <w:rPr>
      <w:rFonts w:ascii="仿宋_GB2312" w:eastAsia="仿宋_GB2312" w:hAnsi="宋体"/>
      <w:color w:val="000000"/>
    </w:rPr>
  </w:style>
  <w:style w:type="paragraph" w:customStyle="1" w:styleId="CharCharCharChar0">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pPr>
      <w:tabs>
        <w:tab w:val="left" w:pos="397"/>
      </w:tabs>
      <w:spacing w:before="40" w:after="40"/>
      <w:jc w:val="both"/>
    </w:pPr>
    <w:rPr>
      <w:rFonts w:ascii="Arial" w:hAnsi="Arial"/>
      <w:sz w:val="18"/>
    </w:rPr>
  </w:style>
  <w:style w:type="paragraph" w:customStyle="1" w:styleId="affff2">
    <w:name w:val="标题无"/>
    <w:basedOn w:val="a"/>
    <w:pPr>
      <w:spacing w:line="360" w:lineRule="auto"/>
    </w:pPr>
    <w:rPr>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affff3">
    <w:name w:val="表文字"/>
    <w:rPr>
      <w:rFonts w:ascii="宋体"/>
      <w:kern w:val="2"/>
    </w:rPr>
  </w:style>
  <w:style w:type="paragraph" w:customStyle="1" w:styleId="19">
    <w:name w:val="首行缩进 1"/>
    <w:basedOn w:val="a"/>
    <w:pPr>
      <w:spacing w:after="120" w:line="360" w:lineRule="auto"/>
      <w:ind w:firstLineChars="200" w:firstLine="200"/>
    </w:pPr>
    <w:rPr>
      <w:sz w:val="24"/>
    </w:rPr>
  </w:style>
  <w:style w:type="paragraph" w:customStyle="1" w:styleId="affff4">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affff5">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a">
    <w:name w:val="文本1"/>
    <w:basedOn w:val="a"/>
    <w:pPr>
      <w:adjustRightInd w:val="0"/>
      <w:spacing w:line="312" w:lineRule="atLeast"/>
      <w:jc w:val="center"/>
      <w:textAlignment w:val="baseline"/>
    </w:pPr>
    <w:rPr>
      <w:kern w:val="0"/>
      <w:sz w:val="18"/>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8"/>
    <w:pPr>
      <w:suppressAutoHyphens/>
      <w:jc w:val="left"/>
    </w:pPr>
    <w:rPr>
      <w:rFonts w:ascii="Times New Roman" w:eastAsia="Times New Roman"/>
      <w:kern w:val="0"/>
      <w:sz w:val="24"/>
    </w:rPr>
  </w:style>
  <w:style w:type="paragraph" w:customStyle="1" w:styleId="0740">
    <w:name w:val="样式 首行缩进:  0.74 厘米"/>
    <w:basedOn w:val="a"/>
    <w:pPr>
      <w:spacing w:line="360" w:lineRule="auto"/>
      <w:ind w:firstLine="420"/>
    </w:pPr>
    <w:rPr>
      <w:sz w:val="24"/>
    </w:rPr>
  </w:style>
  <w:style w:type="paragraph" w:customStyle="1" w:styleId="affff7">
    <w:name w:val="图片文字"/>
    <w:basedOn w:val="a"/>
    <w:pPr>
      <w:spacing w:line="240" w:lineRule="atLeast"/>
      <w:jc w:val="center"/>
    </w:pPr>
    <w:rPr>
      <w:sz w:val="21"/>
    </w:rPr>
  </w:style>
  <w:style w:type="paragraph" w:customStyle="1" w:styleId="46">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3"/>
    <w:pPr>
      <w:spacing w:before="720"/>
    </w:pPr>
  </w:style>
  <w:style w:type="paragraph" w:customStyle="1" w:styleId="38">
    <w:name w:val="附录3"/>
    <w:basedOn w:val="a"/>
    <w:next w:val="a"/>
    <w:pPr>
      <w:tabs>
        <w:tab w:val="left" w:pos="851"/>
      </w:tabs>
      <w:ind w:left="425" w:hanging="425"/>
      <w:outlineLvl w:val="2"/>
    </w:pPr>
    <w:rPr>
      <w:rFonts w:eastAsia="黑体"/>
      <w:b/>
      <w:sz w:val="32"/>
    </w:rPr>
  </w:style>
  <w:style w:type="paragraph" w:customStyle="1" w:styleId="1b">
    <w:name w:val="1.正文"/>
    <w:basedOn w:val="a"/>
    <w:pPr>
      <w:spacing w:line="360" w:lineRule="auto"/>
      <w:ind w:leftChars="225" w:left="540" w:firstLineChars="225" w:firstLine="540"/>
    </w:pPr>
    <w:rPr>
      <w:sz w:val="24"/>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customStyle="1" w:styleId="affff8">
    <w:name w:val="没有缩进（为图形使用）"/>
    <w:basedOn w:val="a"/>
    <w:pPr>
      <w:spacing w:before="120" w:after="120" w:line="360" w:lineRule="auto"/>
    </w:pPr>
    <w:rPr>
      <w:sz w:val="24"/>
    </w:rPr>
  </w:style>
  <w:style w:type="character" w:customStyle="1" w:styleId="CharChar11">
    <w:name w:val="Char Char11"/>
    <w:rPr>
      <w:rFonts w:ascii="宋体"/>
      <w:kern w:val="2"/>
      <w:sz w:val="28"/>
    </w:rPr>
  </w:style>
  <w:style w:type="character" w:customStyle="1" w:styleId="TableTextChar">
    <w:name w:val="Table Text Char"/>
    <w:link w:val="TableText"/>
    <w:rPr>
      <w:rFonts w:ascii="Arial" w:hAnsi="Arial"/>
      <w:kern w:val="2"/>
      <w:sz w:val="18"/>
      <w:lang w:val="en-US" w:eastAsia="zh-CN" w:bidi="ar-SA"/>
    </w:rPr>
  </w:style>
  <w:style w:type="character" w:customStyle="1" w:styleId="2Char2">
    <w:name w:val="标题 2 Char"/>
    <w:rPr>
      <w:rFonts w:ascii="Arial" w:eastAsia="黑体" w:hAnsi="Arial"/>
      <w:b/>
      <w:kern w:val="2"/>
      <w:sz w:val="32"/>
    </w:rPr>
  </w:style>
  <w:style w:type="character" w:customStyle="1" w:styleId="CharChar">
    <w:name w:val="Char Char"/>
    <w:rPr>
      <w:rFonts w:ascii="宋体" w:eastAsia="宋体" w:hAnsi="宋体"/>
      <w:kern w:val="2"/>
      <w:sz w:val="24"/>
      <w:lang w:val="en-US" w:eastAsia="zh-CN" w:bidi="ar-SA"/>
    </w:rPr>
  </w:style>
  <w:style w:type="character" w:customStyle="1" w:styleId="Char4">
    <w:name w:val="批注主题 Char"/>
    <w:link w:val="af4"/>
    <w:rPr>
      <w:sz w:val="24"/>
    </w:rPr>
  </w:style>
  <w:style w:type="character" w:customStyle="1" w:styleId="Char">
    <w:name w:val="批注文字 Char"/>
    <w:link w:val="a7"/>
    <w:rPr>
      <w:sz w:val="24"/>
    </w:rPr>
  </w:style>
  <w:style w:type="character" w:customStyle="1" w:styleId="110">
    <w:name w:val="未命名11"/>
    <w:rPr>
      <w:color w:val="77FFFF"/>
      <w:sz w:val="24"/>
    </w:rPr>
  </w:style>
  <w:style w:type="character" w:customStyle="1" w:styleId="affff9">
    <w:name w:val="样式 宋体"/>
    <w:rPr>
      <w:rFonts w:ascii="宋体" w:eastAsia="宋体" w:hAnsi="宋体"/>
      <w:sz w:val="28"/>
    </w:rPr>
  </w:style>
  <w:style w:type="character" w:customStyle="1" w:styleId="Char6">
    <w:name w:val="文字 Char"/>
    <w:link w:val="afff0"/>
    <w:rPr>
      <w:rFonts w:ascii="宋体"/>
      <w:kern w:val="2"/>
      <w:sz w:val="28"/>
    </w:rPr>
  </w:style>
  <w:style w:type="character" w:customStyle="1" w:styleId="2Char0">
    <w:name w:val="正文首行缩进 2 Char"/>
    <w:link w:val="27"/>
    <w:rPr>
      <w:kern w:val="2"/>
      <w:sz w:val="44"/>
    </w:rPr>
  </w:style>
  <w:style w:type="character" w:customStyle="1" w:styleId="Char0">
    <w:name w:val="正文文本缩进 Char"/>
    <w:link w:val="a9"/>
    <w:rPr>
      <w:kern w:val="2"/>
      <w:sz w:val="44"/>
    </w:rPr>
  </w:style>
  <w:style w:type="character" w:customStyle="1" w:styleId="TableTextCharCharCharChar">
    <w:name w:val="Table Text Char Char Char Char"/>
    <w:link w:val="TableTextCharCharChar"/>
    <w:rPr>
      <w:rFonts w:ascii="Arial" w:hAnsi="Arial"/>
      <w:kern w:val="2"/>
      <w:sz w:val="18"/>
      <w:lang w:val="en-US" w:eastAsia="zh-CN" w:bidi="ar-SA"/>
    </w:rPr>
  </w:style>
  <w:style w:type="character" w:customStyle="1" w:styleId="2Char">
    <w:name w:val="正文文本缩进 2 Char"/>
    <w:link w:val="23"/>
    <w:rPr>
      <w:kern w:val="2"/>
      <w:sz w:val="28"/>
    </w:rPr>
  </w:style>
  <w:style w:type="character" w:customStyle="1" w:styleId="Chara">
    <w:name w:val="正文 + 三号 Char"/>
    <w:rPr>
      <w:rFonts w:eastAsia="宋体"/>
      <w:kern w:val="2"/>
      <w:sz w:val="21"/>
      <w:lang w:val="en-US" w:eastAsia="zh-CN"/>
    </w:rPr>
  </w:style>
  <w:style w:type="character" w:customStyle="1" w:styleId="CharChar6">
    <w:name w:val="Char Char6"/>
    <w:rPr>
      <w:rFonts w:ascii="仿宋_GB2312" w:eastAsia="仿宋_GB2312"/>
      <w:kern w:val="2"/>
      <w:sz w:val="32"/>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rFonts w:ascii="_x000B__x000C_" w:hAnsi="_x000B__x000C_"/>
      <w:color w:val="auto"/>
      <w:sz w:val="18"/>
      <w:u w:val="none"/>
    </w:rPr>
  </w:style>
  <w:style w:type="character" w:customStyle="1" w:styleId="crowed11">
    <w:name w:val="crowed11"/>
    <w:rPr>
      <w:rFonts w:ascii="_x000B__x000C_" w:hAnsi="_x000B__x000C_" w:hint="default"/>
      <w:sz w:val="24"/>
    </w:rPr>
  </w:style>
  <w:style w:type="character" w:customStyle="1" w:styleId="v151">
    <w:name w:val="v151"/>
    <w:rPr>
      <w:sz w:val="18"/>
    </w:rPr>
  </w:style>
  <w:style w:type="character" w:customStyle="1" w:styleId="Char2">
    <w:name w:val="页脚 Char"/>
    <w:link w:val="ae"/>
    <w:uiPriority w:val="99"/>
    <w:rPr>
      <w:kern w:val="2"/>
      <w:sz w:val="18"/>
    </w:rPr>
  </w:style>
  <w:style w:type="character" w:customStyle="1" w:styleId="Char1">
    <w:name w:val="日期 Char"/>
    <w:link w:val="ac"/>
    <w:rPr>
      <w:kern w:val="2"/>
      <w:sz w:val="28"/>
    </w:rPr>
  </w:style>
  <w:style w:type="character" w:customStyle="1" w:styleId="TableTextChar1Char">
    <w:name w:val="Table Text Char1 Char"/>
    <w:rPr>
      <w:rFonts w:ascii="Arial" w:hAnsi="Arial"/>
      <w:kern w:val="2"/>
      <w:sz w:val="18"/>
      <w:lang w:val="en-US" w:eastAsia="zh-CN" w:bidi="ar-SA"/>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Charb">
    <w:name w:val="小 Char"/>
    <w:rPr>
      <w:rFonts w:ascii="宋体" w:eastAsia="宋体" w:hAnsi="Courier New"/>
      <w:kern w:val="2"/>
      <w:sz w:val="21"/>
      <w:lang w:val="en-US" w:eastAsia="zh-CN" w:bidi="ar-SA"/>
    </w:rPr>
  </w:style>
  <w:style w:type="character" w:customStyle="1" w:styleId="2Char1">
    <w:name w:val="标题 2 Char1"/>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H2Char">
    <w:name w:val="H2 Char"/>
    <w:rPr>
      <w:rFonts w:ascii="Arial" w:eastAsia="宋体" w:hAnsi="Arial"/>
      <w:kern w:val="2"/>
      <w:sz w:val="28"/>
      <w:lang w:val="en-US" w:eastAsia="zh-CN"/>
    </w:rPr>
  </w:style>
  <w:style w:type="character" w:customStyle="1" w:styleId="CharChar7">
    <w:name w:val="Char Char7"/>
    <w:rPr>
      <w:rFonts w:ascii="宋体" w:eastAsia="宋体" w:hAnsi="宋体"/>
      <w:kern w:val="2"/>
      <w:sz w:val="28"/>
    </w:rPr>
  </w:style>
  <w:style w:type="character" w:customStyle="1" w:styleId="top-det1">
    <w:name w:val="top-det1"/>
    <w:rPr>
      <w:b/>
      <w:color w:val="000000"/>
    </w:rPr>
  </w:style>
  <w:style w:type="character" w:customStyle="1" w:styleId="TableHeadingCharChar">
    <w:name w:val="Table Heading Char Char"/>
    <w:rPr>
      <w:rFonts w:ascii="Arial" w:eastAsia="黑体" w:hAnsi="Arial"/>
      <w:kern w:val="2"/>
      <w:sz w:val="18"/>
      <w:lang w:val="en-US" w:eastAsia="zh-CN"/>
    </w:rPr>
  </w:style>
  <w:style w:type="character" w:customStyle="1" w:styleId="Char3">
    <w:name w:val="脚注文本 Char"/>
    <w:link w:val="af0"/>
    <w:rPr>
      <w:kern w:val="2"/>
      <w:sz w:val="18"/>
    </w:rPr>
  </w:style>
  <w:style w:type="character" w:customStyle="1" w:styleId="font1">
    <w:name w:val="font1"/>
    <w:rPr>
      <w:color w:val="000000"/>
      <w:sz w:val="18"/>
    </w:rPr>
  </w:style>
  <w:style w:type="character" w:customStyle="1" w:styleId="3Char">
    <w:name w:val="标题 3 Char"/>
    <w:link w:val="3"/>
    <w:rPr>
      <w:rFonts w:eastAsia="宋体"/>
      <w:b/>
      <w:kern w:val="2"/>
      <w:sz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5780</Words>
  <Characters>6243</Characters>
  <Application>Microsoft Office Word</Application>
  <DocSecurity>0</DocSecurity>
  <Lines>367</Lines>
  <Paragraphs>414</Paragraphs>
  <ScaleCrop>false</ScaleCrop>
  <Manager>刘佳</Manager>
  <Company>重庆临空经济示范区开发建设有限公司</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刘佳</cp:lastModifiedBy>
  <cp:revision>4</cp:revision>
  <cp:lastPrinted>2020-06-29T02:20:00Z</cp:lastPrinted>
  <dcterms:created xsi:type="dcterms:W3CDTF">2020-06-16T10:44:00Z</dcterms:created>
  <dcterms:modified xsi:type="dcterms:W3CDTF">2020-06-29T09:54:00Z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