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宋体" w:eastAsia="方正黑体_GBK"/>
          <w:b/>
          <w:sz w:val="36"/>
          <w:szCs w:val="36"/>
          <w:lang w:eastAsia="zh-CN"/>
        </w:rPr>
      </w:pPr>
      <w:r>
        <w:rPr>
          <w:rFonts w:hint="eastAsia" w:ascii="方正黑体_GBK" w:hAnsi="宋体" w:eastAsia="方正黑体_GBK"/>
          <w:b/>
          <w:sz w:val="36"/>
          <w:szCs w:val="36"/>
          <w:lang w:eastAsia="zh-CN"/>
        </w:rPr>
        <w:t>重庆机场远机位</w:t>
      </w:r>
      <w:r>
        <w:rPr>
          <w:rFonts w:hint="eastAsia" w:ascii="方正黑体_GBK" w:hAnsi="宋体" w:eastAsia="方正黑体_GBK"/>
          <w:b/>
          <w:sz w:val="36"/>
          <w:szCs w:val="36"/>
          <w:lang w:val="en-US" w:eastAsia="zh-CN"/>
        </w:rPr>
        <w:t>航空器</w:t>
      </w:r>
      <w:r>
        <w:rPr>
          <w:rFonts w:hint="eastAsia" w:ascii="方正黑体_GBK" w:hAnsi="宋体" w:eastAsia="方正黑体_GBK"/>
          <w:b/>
          <w:sz w:val="36"/>
          <w:szCs w:val="36"/>
          <w:lang w:eastAsia="zh-CN"/>
        </w:rPr>
        <w:t>地面电源项目招租公告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为持续推进节能减排、提升服务价值，拟对重庆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江北国际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机场远机位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航空器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地面电源项目进行公开招租确定特许经营商。现诚意邀请有意向、符合本次招租准入条件的经营商参加本项目的招租。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  <w:t>一、项目名称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重庆江北国际机场远机位航空器地面电源项目公开招租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  <w:t xml:space="preserve">二、项目简介 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重庆江北国际机场位于重庆市渝北区两路镇，是国家定位的大型枢纽机场。2017年8月29日，随着东航站区及第三跑道项目建成投用，飞行区等级提升为4F级，重庆机场拥有三条跑道（其中：第一跑道长3200米、第二跑道长3600米、第三跑道长3800米）；三座航站楼共73.7万平方米（其中：T1航站楼2万平方米、T2航站楼18万平方米、T3航站楼53.7万平方米）；停机坪166万平方米，停机位178个，货库25万平方米。可起降空客A380等大型客机，能满足年旅客吞吐量4500万人次、货邮吞吐量110万吨、年飞机起降37.3万架次的运行需要。2015年，重庆机场旅客吞吐量达到3240万人次，2016年旅客吞吐量为3589万人次，2017年达到3871.5万人次,2018年达到4159.5万人次，预计2019年，突破4400万人次。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重庆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江北国际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机场飞行区现有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178个机位，其中远机位62个，根据地面电源取电位置、安装空间、与飞机安全间距及与周边设备干涉等因素，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本次招租项目共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有34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个远机位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具备加装远机位航空器地面电源的条件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。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  <w:t>三、响应人的资质要求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1、资质要求：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提供有效的营业执照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复印件；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参加本次招租的远机位地面电源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输入功率不超过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50kW，设备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需在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民航局进行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备案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登记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（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提供备案登记证明复印件加盖响应人鲜章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）。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2、信誉要求：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响应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人未被“信用中国”网站（www.creditchina.gov.cn）或各级信用信息共享平台列入失信被执行人名单（提供网站下载的信用报告）。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3、其他要求：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响应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人须为一般纳税人。招租人不接受联合体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形式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。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4、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响应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人不得存在下列情形之一：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与本招租项目的其他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响应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人为同一个法人或实际控制人；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与本招租项目的其他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响应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人存在关联关系；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经招租人评判认定的其他违规情形。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  <w:t>四、招租文件的发放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符合本次公开招租准入条件的经营商可在即日起至 2019 年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月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21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日（或招租人另行通知的截止时间）的工作日每天9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: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00至16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: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30前来领取招租文件。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联系人：叶女士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 xml:space="preserve"> 刘先生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 xml:space="preserve"> 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地址：重庆机场集团有限公司八楼经营管理部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 xml:space="preserve">电话：（86）02367157360 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023-67153195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 xml:space="preserve">电子邮件：2897502314@qq.com 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  <w:t>五、招租文件的更正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在招租文件发售后、招租谈判会议开始前，招租人有权随时对招租文件进行更正。更正通知以正式盖章的扫描件或纸版发出。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  <w:t>六、现场勘查与澄清答疑</w:t>
      </w:r>
      <w:bookmarkStart w:id="0" w:name="_GoBack"/>
      <w:bookmarkEnd w:id="0"/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招租人拟定于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2019年10月18日上午9:30组织现场勘查及澄清。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联系人：刘先生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联系电话：023-67153195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同时，响应人的所有澄清问题、参加勘查人数（同一响应人限2人）、有效身份证明复印件、联系人及联系方式，请于2019年10月17日中午12:00前发送至：2897502314@qq.com。现场勘查与澄清仅此一次，逾期不再组织。如未按要求提交，视同放弃勘查。以上时间如有变更，以招租单位的书面通知为准。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b/>
          <w:bCs/>
          <w:kern w:val="2"/>
          <w:sz w:val="32"/>
          <w:szCs w:val="32"/>
          <w:lang w:eastAsia="zh-CN" w:bidi="ar-SA"/>
        </w:rPr>
        <w:t>七、招租谈判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谈判时间：2019年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月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24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日</w:t>
      </w:r>
    </w:p>
    <w:p>
      <w:pPr>
        <w:widowControl w:val="0"/>
        <w:spacing w:line="288" w:lineRule="auto"/>
        <w:ind w:firstLine="640" w:firstLineChars="2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报名方式及具体事宜详见招租文件。</w:t>
      </w:r>
    </w:p>
    <w:p>
      <w:pPr>
        <w:widowControl w:val="0"/>
        <w:spacing w:line="288" w:lineRule="auto"/>
        <w:ind w:firstLine="640" w:firstLineChars="200"/>
        <w:jc w:val="righ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</w:p>
    <w:p>
      <w:pPr>
        <w:widowControl w:val="0"/>
        <w:spacing w:line="288" w:lineRule="auto"/>
        <w:ind w:firstLine="640" w:firstLineChars="200"/>
        <w:jc w:val="righ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</w:p>
    <w:p>
      <w:pPr>
        <w:widowControl w:val="0"/>
        <w:spacing w:line="288" w:lineRule="auto"/>
        <w:ind w:left="4798" w:leftChars="290" w:hanging="4160" w:hangingChars="1300"/>
        <w:jc w:val="left"/>
        <w:outlineLvl w:val="0"/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</w:pP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 xml:space="preserve">                  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 xml:space="preserve">招租单位：重庆机场集团有限公司                                                        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 xml:space="preserve">      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2019年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方正仿宋_GBK" w:hAnsi="新宋体" w:eastAsia="方正仿宋_GBK" w:cs="新宋体"/>
          <w:kern w:val="2"/>
          <w:sz w:val="32"/>
          <w:szCs w:val="32"/>
          <w:lang w:eastAsia="zh-CN" w:bidi="ar-SA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8035A"/>
    <w:rsid w:val="142478FC"/>
    <w:rsid w:val="1778035A"/>
    <w:rsid w:val="2F233741"/>
    <w:rsid w:val="323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pBdr>
        <w:bottom w:val="single" w:color="365F91" w:sz="12" w:space="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widowControl w:val="0"/>
      <w:adjustRightInd w:val="0"/>
      <w:snapToGrid w:val="0"/>
      <w:spacing w:line="360" w:lineRule="auto"/>
      <w:ind w:firstLine="420" w:firstLineChars="150"/>
      <w:jc w:val="both"/>
    </w:pPr>
    <w:rPr>
      <w:rFonts w:ascii="宋体" w:hAnsi="宋体"/>
      <w:sz w:val="28"/>
      <w:szCs w:val="2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2019-10-08T01:24:00Z</dcterms:created>
  <dc:creator>叶欣01</dc:creator>
  <cp:lastModifiedBy>叶欣01</cp:lastModifiedBy>
  <dcterms:modified xsi:type="dcterms:W3CDTF">2019-10-14T06:25:16Z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